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42400580" w:displacedByCustomXml="next"/>
    <w:bookmarkStart w:id="1" w:name="_Toc140348647" w:displacedByCustomXml="next"/>
    <w:bookmarkStart w:id="2" w:name="_Hlk141533084" w:displacedByCustomXml="next"/>
    <w:bookmarkStart w:id="3" w:name="_Toc175838383" w:displacedByCustomXml="next"/>
    <w:sdt>
      <w:sdtPr>
        <w:rPr>
          <w:rFonts w:eastAsia="SimSun" w:cs="Times New Roman"/>
          <w:b w:val="0"/>
          <w:bCs/>
          <w:color w:val="000000"/>
          <w:sz w:val="32"/>
          <w:szCs w:val="32"/>
          <w:lang w:val="en-GB"/>
        </w:rPr>
        <w:id w:val="1190644850"/>
        <w:docPartObj>
          <w:docPartGallery w:val="Cover Pages"/>
          <w:docPartUnique/>
        </w:docPartObj>
      </w:sdtPr>
      <w:sdtEndPr>
        <w:rPr>
          <w:rFonts w:eastAsia="Calibri" w:cs="Arial"/>
          <w:b/>
          <w:color w:val="auto"/>
          <w:sz w:val="28"/>
          <w:szCs w:val="28"/>
        </w:rPr>
      </w:sdtEndPr>
      <w:sdtContent>
        <w:bookmarkEnd w:id="2" w:displacedByCustomXml="prev"/>
        <w:bookmarkEnd w:id="1" w:displacedByCustomXml="prev"/>
        <w:bookmarkEnd w:id="0" w:displacedByCustomXml="prev"/>
        <w:bookmarkStart w:id="4" w:name="_Toc140348649" w:displacedByCustomXml="prev"/>
        <w:p w:rsidR="001B0764" w:rsidRPr="002E0133" w:rsidRDefault="001B0764" w:rsidP="001B0764">
          <w:pPr>
            <w:pStyle w:val="NoSpacing"/>
            <w:spacing w:line="360" w:lineRule="auto"/>
            <w:rPr>
              <w:rFonts w:ascii="Berlin Sans FB Demi" w:hAnsi="Berlin Sans FB Demi" w:cs="Times New Roman"/>
              <w:sz w:val="32"/>
              <w:szCs w:val="32"/>
              <w:lang w:val="en-GB"/>
            </w:rPr>
          </w:pPr>
          <w:r w:rsidRPr="002E0133">
            <w:rPr>
              <w:rFonts w:ascii="Berlin Sans FB Demi" w:hAnsi="Berlin Sans FB Demi" w:cs="Times New Roman"/>
              <w:sz w:val="32"/>
              <w:szCs w:val="32"/>
              <w:lang w:val="en-GB"/>
            </w:rPr>
            <w:t>AN INVESTIGATION INTO THE CAUSE AND IMPLICATION OF PREMARITAL SEX ON SECONDARY SCHOOL GIRLS ACADEMIC ACHIEV</w:t>
          </w:r>
          <w:r>
            <w:rPr>
              <w:rFonts w:ascii="Berlin Sans FB Demi" w:hAnsi="Berlin Sans FB Demi" w:cs="Times New Roman"/>
              <w:sz w:val="32"/>
              <w:szCs w:val="32"/>
              <w:lang w:val="en-GB"/>
            </w:rPr>
            <w:t>E</w:t>
          </w:r>
          <w:r w:rsidRPr="002E0133">
            <w:rPr>
              <w:rFonts w:ascii="Berlin Sans FB Demi" w:hAnsi="Berlin Sans FB Demi" w:cs="Times New Roman"/>
              <w:sz w:val="32"/>
              <w:szCs w:val="32"/>
              <w:lang w:val="en-GB"/>
            </w:rPr>
            <w:t>MENT IN ILORIN WEST LGA</w:t>
          </w:r>
        </w:p>
        <w:p w:rsidR="001B0764" w:rsidRPr="008573E0" w:rsidRDefault="001B0764" w:rsidP="001B0764">
          <w:pPr>
            <w:pStyle w:val="NoSpacing"/>
            <w:spacing w:line="360" w:lineRule="auto"/>
            <w:rPr>
              <w:rStyle w:val="header1Char"/>
              <w:rFonts w:ascii="Berlin Sans FB Demi" w:hAnsi="Berlin Sans FB Demi"/>
              <w:bCs/>
              <w:sz w:val="32"/>
            </w:rPr>
          </w:pPr>
        </w:p>
        <w:p w:rsidR="001B0764" w:rsidRPr="008573E0" w:rsidRDefault="001B0764" w:rsidP="001B0764">
          <w:pPr>
            <w:pStyle w:val="NoSpacing"/>
            <w:spacing w:line="360" w:lineRule="auto"/>
            <w:rPr>
              <w:rStyle w:val="header1Char"/>
              <w:rFonts w:ascii="Berlin Sans FB Demi" w:hAnsi="Berlin Sans FB Demi"/>
              <w:bCs/>
              <w:sz w:val="32"/>
            </w:rPr>
          </w:pPr>
        </w:p>
        <w:p w:rsidR="001B0764" w:rsidRDefault="001B0764" w:rsidP="001B0764">
          <w:pPr>
            <w:pStyle w:val="NoSpacing"/>
            <w:spacing w:line="360" w:lineRule="auto"/>
            <w:rPr>
              <w:rStyle w:val="header1Char"/>
              <w:rFonts w:ascii="Berlin Sans FB Demi" w:hAnsi="Berlin Sans FB Demi"/>
              <w:bCs/>
              <w:sz w:val="32"/>
            </w:rPr>
          </w:pPr>
          <w:bookmarkStart w:id="5" w:name="_Toc175838377"/>
        </w:p>
        <w:p w:rsidR="001B0764" w:rsidRPr="008573E0" w:rsidRDefault="001B0764" w:rsidP="001B0764">
          <w:pPr>
            <w:pStyle w:val="NoSpacing"/>
            <w:spacing w:line="360" w:lineRule="auto"/>
            <w:rPr>
              <w:rStyle w:val="header1Char"/>
              <w:rFonts w:ascii="Berlin Sans FB Demi" w:hAnsi="Berlin Sans FB Demi"/>
              <w:bCs/>
              <w:sz w:val="32"/>
            </w:rPr>
          </w:pPr>
          <w:r w:rsidRPr="008573E0">
            <w:rPr>
              <w:rStyle w:val="header1Char"/>
              <w:rFonts w:ascii="Berlin Sans FB Demi" w:hAnsi="Berlin Sans FB Demi"/>
              <w:bCs/>
              <w:sz w:val="32"/>
            </w:rPr>
            <w:t>BY</w:t>
          </w:r>
          <w:bookmarkEnd w:id="5"/>
          <w:r w:rsidRPr="008573E0">
            <w:rPr>
              <w:rStyle w:val="header1Char"/>
              <w:rFonts w:ascii="Berlin Sans FB Demi" w:hAnsi="Berlin Sans FB Demi"/>
              <w:bCs/>
              <w:sz w:val="32"/>
            </w:rPr>
            <w:t xml:space="preserve"> </w:t>
          </w:r>
        </w:p>
        <w:p w:rsidR="001B0764" w:rsidRPr="008573E0" w:rsidRDefault="001B0764" w:rsidP="001B0764">
          <w:pPr>
            <w:pStyle w:val="NoSpacing"/>
            <w:spacing w:line="360" w:lineRule="auto"/>
            <w:rPr>
              <w:rStyle w:val="header1Char"/>
              <w:rFonts w:ascii="Berlin Sans FB Demi" w:hAnsi="Berlin Sans FB Demi"/>
              <w:bCs/>
              <w:sz w:val="32"/>
            </w:rPr>
          </w:pPr>
        </w:p>
        <w:p w:rsidR="001B0764" w:rsidRPr="008573E0" w:rsidRDefault="001B0764" w:rsidP="001B0764">
          <w:pPr>
            <w:pStyle w:val="NoSpacing"/>
            <w:spacing w:line="360" w:lineRule="auto"/>
            <w:rPr>
              <w:rStyle w:val="header1Char"/>
              <w:rFonts w:ascii="Berlin Sans FB Demi" w:hAnsi="Berlin Sans FB Demi"/>
              <w:bCs/>
              <w:sz w:val="32"/>
            </w:rPr>
          </w:pPr>
        </w:p>
        <w:p w:rsidR="001B0764" w:rsidRPr="008573E0" w:rsidRDefault="001B0764" w:rsidP="001B0764">
          <w:pPr>
            <w:pStyle w:val="NoSpacing"/>
            <w:spacing w:line="360" w:lineRule="auto"/>
            <w:rPr>
              <w:rStyle w:val="header1Char"/>
              <w:rFonts w:ascii="Berlin Sans FB Demi" w:hAnsi="Berlin Sans FB Demi"/>
              <w:bCs/>
              <w:sz w:val="32"/>
            </w:rPr>
          </w:pPr>
          <w:bookmarkStart w:id="6" w:name="_Toc175838378"/>
          <w:r w:rsidRPr="008573E0">
            <w:rPr>
              <w:rStyle w:val="header1Char"/>
              <w:rFonts w:ascii="Berlin Sans FB Demi" w:hAnsi="Berlin Sans FB Demi"/>
              <w:bCs/>
              <w:sz w:val="32"/>
            </w:rPr>
            <w:t>SAKA SHUKURAT ADUKE</w:t>
          </w:r>
          <w:bookmarkEnd w:id="6"/>
        </w:p>
        <w:p w:rsidR="001B0764" w:rsidRPr="008573E0" w:rsidRDefault="001B0764" w:rsidP="001B0764">
          <w:pPr>
            <w:pStyle w:val="NoSpacing"/>
            <w:spacing w:line="360" w:lineRule="auto"/>
            <w:rPr>
              <w:rFonts w:ascii="Berlin Sans FB Demi" w:hAnsi="Berlin Sans FB Demi" w:cs="Times New Roman"/>
              <w:sz w:val="32"/>
              <w:szCs w:val="32"/>
            </w:rPr>
          </w:pPr>
          <w:r w:rsidRPr="008573E0">
            <w:rPr>
              <w:rFonts w:ascii="Berlin Sans FB Demi" w:hAnsi="Berlin Sans FB Demi"/>
              <w:sz w:val="32"/>
              <w:szCs w:val="32"/>
            </w:rPr>
            <w:t>EKSU/IL/R4/20/0033</w:t>
          </w:r>
        </w:p>
        <w:p w:rsidR="001B0764" w:rsidRPr="008573E0" w:rsidRDefault="001B0764" w:rsidP="001B0764">
          <w:pPr>
            <w:spacing w:line="360" w:lineRule="auto"/>
            <w:jc w:val="center"/>
            <w:rPr>
              <w:rFonts w:ascii="Berlin Sans FB Demi" w:hAnsi="Berlin Sans FB Demi"/>
              <w:b/>
              <w:sz w:val="32"/>
              <w:szCs w:val="32"/>
            </w:rPr>
          </w:pPr>
        </w:p>
        <w:p w:rsidR="001B0764" w:rsidRPr="008573E0" w:rsidRDefault="001B0764" w:rsidP="001B0764">
          <w:pPr>
            <w:spacing w:line="360" w:lineRule="auto"/>
            <w:jc w:val="center"/>
            <w:rPr>
              <w:rFonts w:ascii="Berlin Sans FB Demi" w:hAnsi="Berlin Sans FB Demi"/>
              <w:b/>
              <w:sz w:val="32"/>
              <w:szCs w:val="32"/>
            </w:rPr>
          </w:pPr>
          <w:r w:rsidRPr="008573E0">
            <w:rPr>
              <w:rFonts w:ascii="Berlin Sans FB Demi" w:hAnsi="Berlin Sans FB Demi"/>
              <w:b/>
              <w:sz w:val="32"/>
              <w:szCs w:val="32"/>
            </w:rPr>
            <w:t xml:space="preserve">A RESEARCH PROJECT SUBMITTED TO THE DEPARTMENT OF BIOLOGY EDUCATION, EKITI STATE UNIVERSITY </w:t>
          </w:r>
        </w:p>
        <w:p w:rsidR="001B0764" w:rsidRPr="008573E0" w:rsidRDefault="001B0764" w:rsidP="001B0764">
          <w:pPr>
            <w:spacing w:line="360" w:lineRule="auto"/>
            <w:jc w:val="center"/>
            <w:rPr>
              <w:rFonts w:ascii="Berlin Sans FB Demi" w:hAnsi="Berlin Sans FB Demi"/>
              <w:b/>
              <w:sz w:val="32"/>
              <w:szCs w:val="32"/>
            </w:rPr>
          </w:pPr>
          <w:r w:rsidRPr="008573E0">
            <w:rPr>
              <w:rFonts w:ascii="Berlin Sans FB Demi" w:hAnsi="Berlin Sans FB Demi"/>
              <w:b/>
              <w:sz w:val="32"/>
              <w:szCs w:val="32"/>
            </w:rPr>
            <w:t>IN PARTIAL FULFILMENT OF THE REQUIREMENTS FOR THE AWARD OF BACHELOR OF SCIENCE EDUCATION (B. Sc. ED) DEGREE.</w:t>
          </w:r>
        </w:p>
        <w:p w:rsidR="001B0764" w:rsidRPr="008573E0" w:rsidRDefault="001B0764" w:rsidP="001B0764">
          <w:pPr>
            <w:spacing w:line="360" w:lineRule="auto"/>
            <w:ind w:left="5040"/>
            <w:rPr>
              <w:rFonts w:ascii="Berlin Sans FB Demi" w:hAnsi="Berlin Sans FB Demi"/>
              <w:b/>
              <w:sz w:val="32"/>
              <w:szCs w:val="32"/>
            </w:rPr>
          </w:pPr>
        </w:p>
        <w:p w:rsidR="001B0764" w:rsidRPr="008573E0" w:rsidRDefault="001B0764" w:rsidP="001B0764">
          <w:pPr>
            <w:spacing w:line="360" w:lineRule="auto"/>
            <w:ind w:left="5040" w:firstLine="0"/>
            <w:rPr>
              <w:rFonts w:ascii="Berlin Sans FB Demi" w:hAnsi="Berlin Sans FB Demi"/>
              <w:b/>
              <w:sz w:val="32"/>
              <w:szCs w:val="32"/>
            </w:rPr>
          </w:pPr>
          <w:r>
            <w:rPr>
              <w:rFonts w:ascii="Berlin Sans FB Demi" w:hAnsi="Berlin Sans FB Demi"/>
              <w:b/>
              <w:sz w:val="32"/>
              <w:szCs w:val="32"/>
            </w:rPr>
            <w:t>SEPTEMBER, 2024</w:t>
          </w:r>
        </w:p>
        <w:p w:rsidR="001B0764" w:rsidRPr="008573E0" w:rsidRDefault="001B0764" w:rsidP="001B0764">
          <w:pPr>
            <w:spacing w:line="360" w:lineRule="auto"/>
            <w:jc w:val="center"/>
            <w:rPr>
              <w:sz w:val="28"/>
              <w:szCs w:val="28"/>
            </w:rPr>
          </w:pPr>
          <w:r w:rsidRPr="008573E0">
            <w:rPr>
              <w:b/>
              <w:sz w:val="28"/>
              <w:szCs w:val="28"/>
            </w:rPr>
            <w:lastRenderedPageBreak/>
            <w:t>CERTIFICATION</w:t>
          </w:r>
        </w:p>
        <w:p w:rsidR="001B0764" w:rsidRPr="008573E0" w:rsidRDefault="001B0764" w:rsidP="001B0764">
          <w:pPr>
            <w:rPr>
              <w:sz w:val="28"/>
              <w:szCs w:val="28"/>
            </w:rPr>
          </w:pPr>
          <w:r w:rsidRPr="008573E0">
            <w:rPr>
              <w:sz w:val="28"/>
              <w:szCs w:val="28"/>
            </w:rPr>
            <w:t xml:space="preserve">This is to certify that this research work was carried out by Saka Shukurat Aduke and has been read and approved as meeting the requirements for the award of Bachelor in Education in the Department of Biology Education, Ekiti State University, Nigeria. </w:t>
          </w:r>
        </w:p>
        <w:p w:rsidR="001B0764" w:rsidRPr="008573E0" w:rsidRDefault="001B0764" w:rsidP="001B0764">
          <w:pPr>
            <w:spacing w:line="360" w:lineRule="auto"/>
            <w:rPr>
              <w:sz w:val="28"/>
              <w:szCs w:val="28"/>
            </w:rPr>
          </w:pPr>
        </w:p>
        <w:p w:rsidR="001B0764" w:rsidRDefault="001B0764" w:rsidP="001B0764">
          <w:pPr>
            <w:spacing w:line="240" w:lineRule="auto"/>
            <w:ind w:firstLine="0"/>
            <w:rPr>
              <w:sz w:val="28"/>
              <w:szCs w:val="28"/>
            </w:rPr>
          </w:pPr>
        </w:p>
        <w:p w:rsidR="001B0764" w:rsidRDefault="001B0764" w:rsidP="001B0764">
          <w:pPr>
            <w:spacing w:line="240" w:lineRule="auto"/>
            <w:ind w:firstLine="0"/>
            <w:rPr>
              <w:sz w:val="28"/>
              <w:szCs w:val="28"/>
            </w:rPr>
          </w:pPr>
        </w:p>
        <w:p w:rsidR="001B0764" w:rsidRPr="008573E0" w:rsidRDefault="001B0764" w:rsidP="001B0764">
          <w:pPr>
            <w:spacing w:line="240" w:lineRule="auto"/>
            <w:ind w:firstLine="0"/>
            <w:rPr>
              <w:sz w:val="28"/>
              <w:szCs w:val="28"/>
            </w:rPr>
          </w:pPr>
          <w:r w:rsidRPr="008573E0">
            <w:rPr>
              <w:sz w:val="28"/>
              <w:szCs w:val="28"/>
            </w:rPr>
            <w:t xml:space="preserve">Dr. T. Alanamu </w:t>
          </w:r>
          <w:r w:rsidRPr="008573E0">
            <w:rPr>
              <w:sz w:val="28"/>
              <w:szCs w:val="28"/>
            </w:rPr>
            <w:tab/>
          </w:r>
          <w:r w:rsidRPr="008573E0">
            <w:rPr>
              <w:sz w:val="28"/>
              <w:szCs w:val="28"/>
            </w:rPr>
            <w:tab/>
            <w:t>_____________</w:t>
          </w:r>
          <w:r w:rsidRPr="008573E0">
            <w:rPr>
              <w:sz w:val="28"/>
              <w:szCs w:val="28"/>
            </w:rPr>
            <w:tab/>
          </w:r>
          <w:r w:rsidRPr="008573E0">
            <w:rPr>
              <w:sz w:val="28"/>
              <w:szCs w:val="28"/>
            </w:rPr>
            <w:tab/>
            <w:t>______________</w:t>
          </w:r>
        </w:p>
        <w:p w:rsidR="001B0764" w:rsidRPr="008573E0" w:rsidRDefault="001B0764" w:rsidP="001B0764">
          <w:pPr>
            <w:spacing w:line="240" w:lineRule="auto"/>
            <w:ind w:firstLine="0"/>
            <w:rPr>
              <w:sz w:val="28"/>
              <w:szCs w:val="28"/>
            </w:rPr>
          </w:pPr>
          <w:r w:rsidRPr="008573E0">
            <w:rPr>
              <w:sz w:val="28"/>
              <w:szCs w:val="28"/>
            </w:rPr>
            <w:t>Project Supervisor</w:t>
          </w:r>
          <w:r w:rsidRPr="008573E0">
            <w:rPr>
              <w:sz w:val="28"/>
              <w:szCs w:val="28"/>
            </w:rPr>
            <w:tab/>
          </w:r>
          <w:r w:rsidRPr="008573E0">
            <w:rPr>
              <w:sz w:val="28"/>
              <w:szCs w:val="28"/>
            </w:rPr>
            <w:tab/>
            <w:t>Signature</w:t>
          </w:r>
          <w:r w:rsidRPr="008573E0">
            <w:rPr>
              <w:sz w:val="28"/>
              <w:szCs w:val="28"/>
            </w:rPr>
            <w:tab/>
          </w:r>
          <w:r w:rsidRPr="008573E0">
            <w:rPr>
              <w:sz w:val="28"/>
              <w:szCs w:val="28"/>
            </w:rPr>
            <w:tab/>
          </w:r>
          <w:r w:rsidRPr="008573E0">
            <w:rPr>
              <w:sz w:val="28"/>
              <w:szCs w:val="28"/>
            </w:rPr>
            <w:tab/>
            <w:t>Date</w:t>
          </w:r>
        </w:p>
        <w:p w:rsidR="001B0764" w:rsidRPr="008573E0" w:rsidRDefault="001B0764" w:rsidP="001B0764">
          <w:pPr>
            <w:spacing w:line="240" w:lineRule="auto"/>
            <w:ind w:firstLine="0"/>
            <w:rPr>
              <w:sz w:val="28"/>
              <w:szCs w:val="28"/>
            </w:rPr>
          </w:pPr>
        </w:p>
        <w:p w:rsidR="001B0764" w:rsidRDefault="001B0764" w:rsidP="001B0764">
          <w:pPr>
            <w:spacing w:line="240" w:lineRule="auto"/>
            <w:ind w:firstLine="0"/>
            <w:rPr>
              <w:sz w:val="28"/>
              <w:szCs w:val="28"/>
            </w:rPr>
          </w:pPr>
        </w:p>
        <w:p w:rsidR="001B0764" w:rsidRPr="008573E0" w:rsidRDefault="001B0764" w:rsidP="001B0764">
          <w:pPr>
            <w:spacing w:line="240" w:lineRule="auto"/>
            <w:ind w:firstLine="0"/>
            <w:rPr>
              <w:sz w:val="28"/>
              <w:szCs w:val="28"/>
            </w:rPr>
          </w:pPr>
        </w:p>
        <w:p w:rsidR="001B0764" w:rsidRDefault="001B0764" w:rsidP="001B0764">
          <w:pPr>
            <w:spacing w:line="240" w:lineRule="auto"/>
            <w:ind w:firstLine="0"/>
            <w:rPr>
              <w:sz w:val="28"/>
              <w:szCs w:val="28"/>
            </w:rPr>
          </w:pPr>
        </w:p>
        <w:p w:rsidR="001B0764" w:rsidRPr="008573E0" w:rsidRDefault="001B0764" w:rsidP="001B0764">
          <w:pPr>
            <w:spacing w:line="240" w:lineRule="auto"/>
            <w:ind w:firstLine="0"/>
            <w:rPr>
              <w:sz w:val="28"/>
              <w:szCs w:val="28"/>
            </w:rPr>
          </w:pPr>
          <w:r w:rsidRPr="008573E0">
            <w:rPr>
              <w:sz w:val="28"/>
              <w:szCs w:val="28"/>
            </w:rPr>
            <w:t>________________</w:t>
          </w:r>
          <w:r w:rsidRPr="008573E0">
            <w:rPr>
              <w:sz w:val="28"/>
              <w:szCs w:val="28"/>
            </w:rPr>
            <w:tab/>
            <w:t>_____________</w:t>
          </w:r>
          <w:r w:rsidRPr="008573E0">
            <w:rPr>
              <w:sz w:val="28"/>
              <w:szCs w:val="28"/>
            </w:rPr>
            <w:tab/>
          </w:r>
          <w:r w:rsidRPr="008573E0">
            <w:rPr>
              <w:sz w:val="28"/>
              <w:szCs w:val="28"/>
            </w:rPr>
            <w:tab/>
            <w:t>______________</w:t>
          </w:r>
        </w:p>
        <w:p w:rsidR="001B0764" w:rsidRPr="008573E0" w:rsidRDefault="001B0764" w:rsidP="001B0764">
          <w:pPr>
            <w:spacing w:line="240" w:lineRule="auto"/>
            <w:ind w:firstLine="0"/>
            <w:rPr>
              <w:sz w:val="28"/>
              <w:szCs w:val="28"/>
            </w:rPr>
          </w:pPr>
          <w:r>
            <w:rPr>
              <w:sz w:val="28"/>
              <w:szCs w:val="28"/>
            </w:rPr>
            <w:t>Project Coordinator</w:t>
          </w:r>
          <w:r w:rsidRPr="008573E0">
            <w:rPr>
              <w:sz w:val="28"/>
              <w:szCs w:val="28"/>
            </w:rPr>
            <w:tab/>
            <w:t>Signature</w:t>
          </w:r>
          <w:r w:rsidRPr="008573E0">
            <w:rPr>
              <w:sz w:val="28"/>
              <w:szCs w:val="28"/>
            </w:rPr>
            <w:tab/>
          </w:r>
          <w:r w:rsidRPr="008573E0">
            <w:rPr>
              <w:sz w:val="28"/>
              <w:szCs w:val="28"/>
            </w:rPr>
            <w:tab/>
          </w:r>
          <w:r w:rsidRPr="008573E0">
            <w:rPr>
              <w:sz w:val="28"/>
              <w:szCs w:val="28"/>
            </w:rPr>
            <w:tab/>
            <w:t>Date</w:t>
          </w:r>
        </w:p>
        <w:p w:rsidR="001B0764" w:rsidRPr="008573E0" w:rsidRDefault="001B0764" w:rsidP="001B0764">
          <w:pPr>
            <w:spacing w:line="240" w:lineRule="auto"/>
            <w:ind w:firstLine="0"/>
            <w:rPr>
              <w:sz w:val="28"/>
              <w:szCs w:val="28"/>
            </w:rPr>
          </w:pPr>
        </w:p>
        <w:p w:rsidR="001B0764" w:rsidRPr="008573E0" w:rsidRDefault="001B0764" w:rsidP="001B0764">
          <w:pPr>
            <w:spacing w:line="240" w:lineRule="auto"/>
            <w:ind w:firstLine="0"/>
            <w:rPr>
              <w:sz w:val="28"/>
              <w:szCs w:val="28"/>
            </w:rPr>
          </w:pPr>
        </w:p>
        <w:p w:rsidR="001B0764" w:rsidRDefault="001B0764" w:rsidP="001B0764">
          <w:pPr>
            <w:spacing w:line="240" w:lineRule="auto"/>
            <w:ind w:firstLine="0"/>
            <w:rPr>
              <w:sz w:val="28"/>
              <w:szCs w:val="28"/>
            </w:rPr>
          </w:pPr>
        </w:p>
        <w:p w:rsidR="001B0764" w:rsidRDefault="001B0764" w:rsidP="001B0764">
          <w:pPr>
            <w:spacing w:line="240" w:lineRule="auto"/>
            <w:ind w:firstLine="0"/>
            <w:rPr>
              <w:sz w:val="28"/>
              <w:szCs w:val="28"/>
            </w:rPr>
          </w:pPr>
        </w:p>
        <w:p w:rsidR="001B0764" w:rsidRPr="008573E0" w:rsidRDefault="001B0764" w:rsidP="001B0764">
          <w:pPr>
            <w:spacing w:line="240" w:lineRule="auto"/>
            <w:ind w:firstLine="0"/>
            <w:rPr>
              <w:sz w:val="28"/>
              <w:szCs w:val="28"/>
            </w:rPr>
          </w:pPr>
          <w:r w:rsidRPr="008573E0">
            <w:rPr>
              <w:sz w:val="28"/>
              <w:szCs w:val="28"/>
            </w:rPr>
            <w:t>_________________</w:t>
          </w:r>
          <w:r w:rsidRPr="008573E0">
            <w:rPr>
              <w:sz w:val="28"/>
              <w:szCs w:val="28"/>
            </w:rPr>
            <w:tab/>
            <w:t>_____________</w:t>
          </w:r>
          <w:r w:rsidRPr="008573E0">
            <w:rPr>
              <w:sz w:val="28"/>
              <w:szCs w:val="28"/>
            </w:rPr>
            <w:tab/>
          </w:r>
          <w:r w:rsidRPr="008573E0">
            <w:rPr>
              <w:sz w:val="28"/>
              <w:szCs w:val="28"/>
            </w:rPr>
            <w:tab/>
            <w:t>______________</w:t>
          </w:r>
        </w:p>
        <w:p w:rsidR="001B0764" w:rsidRDefault="001B0764" w:rsidP="001B0764">
          <w:pPr>
            <w:spacing w:line="240" w:lineRule="auto"/>
            <w:ind w:firstLine="0"/>
            <w:rPr>
              <w:rFonts w:eastAsia="SimSun" w:cs="Times New Roman"/>
              <w:b/>
              <w:sz w:val="28"/>
              <w:szCs w:val="28"/>
            </w:rPr>
          </w:pPr>
          <w:r w:rsidRPr="008573E0">
            <w:rPr>
              <w:sz w:val="28"/>
              <w:szCs w:val="28"/>
            </w:rPr>
            <w:t>External Examiner</w:t>
          </w:r>
          <w:r w:rsidRPr="008573E0">
            <w:rPr>
              <w:sz w:val="28"/>
              <w:szCs w:val="28"/>
            </w:rPr>
            <w:tab/>
          </w:r>
          <w:r w:rsidRPr="008573E0">
            <w:rPr>
              <w:sz w:val="28"/>
              <w:szCs w:val="28"/>
            </w:rPr>
            <w:tab/>
            <w:t>Signature</w:t>
          </w:r>
          <w:r w:rsidRPr="008573E0">
            <w:rPr>
              <w:sz w:val="28"/>
              <w:szCs w:val="28"/>
            </w:rPr>
            <w:tab/>
          </w:r>
          <w:r w:rsidRPr="008573E0">
            <w:rPr>
              <w:sz w:val="28"/>
              <w:szCs w:val="28"/>
            </w:rPr>
            <w:tab/>
          </w:r>
          <w:r w:rsidRPr="008573E0">
            <w:rPr>
              <w:sz w:val="28"/>
              <w:szCs w:val="28"/>
            </w:rPr>
            <w:tab/>
            <w:t>Date</w:t>
          </w:r>
          <w:bookmarkEnd w:id="4"/>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rPr>
              <w:rFonts w:eastAsia="SimSun" w:cs="Times New Roman"/>
              <w:b/>
              <w:sz w:val="28"/>
              <w:szCs w:val="28"/>
            </w:rPr>
          </w:pPr>
        </w:p>
        <w:p w:rsidR="001B0764" w:rsidRDefault="001B0764" w:rsidP="001B0764">
          <w:pPr>
            <w:spacing w:line="240" w:lineRule="auto"/>
            <w:ind w:firstLine="0"/>
            <w:jc w:val="center"/>
            <w:rPr>
              <w:sz w:val="28"/>
              <w:szCs w:val="28"/>
            </w:rPr>
          </w:pPr>
          <w:r>
            <w:rPr>
              <w:rFonts w:eastAsia="SimSun" w:cs="Times New Roman"/>
              <w:b/>
              <w:sz w:val="28"/>
              <w:szCs w:val="28"/>
            </w:rPr>
            <w:lastRenderedPageBreak/>
            <w:t>DEDICATION</w:t>
          </w:r>
        </w:p>
      </w:sdtContent>
    </w:sdt>
    <w:p w:rsidR="001B0764" w:rsidRPr="008573E0" w:rsidRDefault="001B0764" w:rsidP="001B0764">
      <w:pPr>
        <w:spacing w:before="240" w:after="200"/>
        <w:jc w:val="left"/>
        <w:rPr>
          <w:rFonts w:cs="Times New Roman"/>
          <w:b/>
          <w:bCs/>
          <w:sz w:val="28"/>
          <w:szCs w:val="28"/>
        </w:rPr>
      </w:pPr>
      <w:r>
        <w:rPr>
          <w:rFonts w:cs="Times New Roman"/>
          <w:sz w:val="28"/>
          <w:szCs w:val="28"/>
        </w:rPr>
        <w:t>This i</w:t>
      </w:r>
      <w:r w:rsidRPr="008573E0">
        <w:rPr>
          <w:rFonts w:cs="Times New Roman"/>
          <w:sz w:val="28"/>
          <w:szCs w:val="28"/>
        </w:rPr>
        <w:t>s dedicated to Almighty Allah (SWT) and to my late father Alhaji Saka Hadi Abiodun</w:t>
      </w:r>
      <w:r>
        <w:rPr>
          <w:rFonts w:cs="Times New Roman"/>
          <w:sz w:val="28"/>
          <w:szCs w:val="28"/>
        </w:rPr>
        <w:t>.</w:t>
      </w:r>
      <w:r w:rsidRPr="008573E0">
        <w:rPr>
          <w:rFonts w:cs="Times New Roman"/>
          <w:b/>
          <w:bCs/>
          <w:sz w:val="28"/>
          <w:szCs w:val="28"/>
        </w:rPr>
        <w:br w:type="page"/>
      </w:r>
    </w:p>
    <w:p w:rsidR="001B0764" w:rsidRPr="008573E0" w:rsidRDefault="001B0764" w:rsidP="001B0764">
      <w:pPr>
        <w:pStyle w:val="header1"/>
        <w:rPr>
          <w:color w:val="auto"/>
          <w:sz w:val="28"/>
          <w:szCs w:val="28"/>
        </w:rPr>
      </w:pPr>
      <w:bookmarkStart w:id="7" w:name="_Toc175838380"/>
      <w:r w:rsidRPr="008573E0">
        <w:rPr>
          <w:color w:val="auto"/>
          <w:sz w:val="28"/>
          <w:szCs w:val="28"/>
        </w:rPr>
        <w:lastRenderedPageBreak/>
        <w:t>ACKNOWLEDGEMENTS</w:t>
      </w:r>
      <w:bookmarkEnd w:id="7"/>
    </w:p>
    <w:p w:rsidR="001B0764" w:rsidRPr="008573E0" w:rsidRDefault="001B0764" w:rsidP="001B0764">
      <w:pPr>
        <w:rPr>
          <w:rFonts w:cs="Times New Roman"/>
          <w:sz w:val="28"/>
          <w:szCs w:val="28"/>
        </w:rPr>
      </w:pPr>
      <w:r w:rsidRPr="008573E0">
        <w:rPr>
          <w:rFonts w:cs="Times New Roman"/>
          <w:sz w:val="28"/>
          <w:szCs w:val="28"/>
        </w:rPr>
        <w:t>All praises due to Almighty Allah (SWT) for helping me complete this study and guiding me on the path to accomplishment. I would like to express my profound gratitude to my Supervisor, Dr.</w:t>
      </w:r>
      <w:r>
        <w:rPr>
          <w:rFonts w:cs="Times New Roman"/>
          <w:sz w:val="28"/>
          <w:szCs w:val="28"/>
        </w:rPr>
        <w:t xml:space="preserve"> </w:t>
      </w:r>
      <w:r w:rsidRPr="008573E0">
        <w:rPr>
          <w:rFonts w:cs="Times New Roman"/>
          <w:sz w:val="28"/>
          <w:szCs w:val="28"/>
        </w:rPr>
        <w:t xml:space="preserve">T. Alanamu for all her support and encouragement during the process of working on my dissertation. I am really grateful to have had a supportive supervisor all through the process of the pursuit of my degree. I am also grateful to the Head of the department, H A Sadik for his support and corrections that led to the successful completion of this dissertation. </w:t>
      </w:r>
    </w:p>
    <w:p w:rsidR="001B0764" w:rsidRPr="008573E0" w:rsidRDefault="001B0764" w:rsidP="001B0764">
      <w:pPr>
        <w:rPr>
          <w:rFonts w:cs="Times New Roman"/>
          <w:sz w:val="28"/>
          <w:szCs w:val="28"/>
        </w:rPr>
      </w:pPr>
      <w:r w:rsidRPr="008573E0">
        <w:rPr>
          <w:rFonts w:cs="Times New Roman"/>
          <w:sz w:val="28"/>
          <w:szCs w:val="28"/>
        </w:rPr>
        <w:t>My profound grat</w:t>
      </w:r>
      <w:r>
        <w:rPr>
          <w:rFonts w:cs="Times New Roman"/>
          <w:sz w:val="28"/>
          <w:szCs w:val="28"/>
        </w:rPr>
        <w:t xml:space="preserve">itude also goes to my parents, </w:t>
      </w:r>
      <w:r w:rsidRPr="008573E0">
        <w:rPr>
          <w:rFonts w:cs="Times New Roman"/>
          <w:sz w:val="28"/>
          <w:szCs w:val="28"/>
        </w:rPr>
        <w:t xml:space="preserve">Late Alhaji Saka Hadi Abiodun and Alhaja Aminat Iyabo for their love, sacrifices, and support (financially, morally and emotionally) throughout the course of my program. The support I receive from both of them is undiluted and I pray they live long enough to enjoy the fruit of their labour. Words alone cannot express the extent of my gratitude towards them for all the encouragements, prayers, care and love. I </w:t>
      </w:r>
      <w:r w:rsidRPr="008573E0">
        <w:rPr>
          <w:rFonts w:cs="Times New Roman"/>
          <w:sz w:val="28"/>
          <w:szCs w:val="28"/>
        </w:rPr>
        <w:lastRenderedPageBreak/>
        <w:t xml:space="preserve">appreciate the contributions of my siblings too Saka Tajudeen, Saka Lukman Kolawole, Saka Zulukarinan, Saka Zainab Abebi and Saka Maryam Modupe, I thank them for the love, support and care. </w:t>
      </w:r>
    </w:p>
    <w:p w:rsidR="001B0764" w:rsidRPr="008573E0" w:rsidRDefault="001B0764" w:rsidP="001B0764">
      <w:pPr>
        <w:rPr>
          <w:rFonts w:cs="Times New Roman"/>
          <w:sz w:val="28"/>
          <w:szCs w:val="28"/>
        </w:rPr>
      </w:pPr>
      <w:r w:rsidRPr="008573E0">
        <w:rPr>
          <w:rFonts w:cs="Times New Roman"/>
          <w:sz w:val="28"/>
          <w:szCs w:val="28"/>
        </w:rPr>
        <w:t xml:space="preserve">Many thanks to my colleagues and senior colleagues who have contributed to the success of this dissertation. I specially acknowledge the contributions of Yisau Maryam, Ahmad Olomigbona Toyibah, Sulyman Aminat, Akanbi </w:t>
      </w:r>
      <w:r>
        <w:rPr>
          <w:rFonts w:cs="Times New Roman"/>
          <w:sz w:val="28"/>
          <w:szCs w:val="28"/>
        </w:rPr>
        <w:t xml:space="preserve">Tawa Gloria and Umar </w:t>
      </w:r>
      <w:r w:rsidRPr="008573E0">
        <w:rPr>
          <w:rFonts w:cs="Times New Roman"/>
          <w:sz w:val="28"/>
          <w:szCs w:val="28"/>
        </w:rPr>
        <w:t>Monsurah Oyinkansola. I would like to emphasize that any errors or omissions in the citation or acknowledgement of authors are unintentional and I apologize for any oversight. I extend my heartfelt gratitude to all the cited authors for their invaluable contributions to the study and for their significant impact on my research. Their dedication, expertise, and scholarly endeavours have made this study possible, and I am deeply grateful for their contributions.</w:t>
      </w:r>
    </w:p>
    <w:p w:rsidR="001B0764" w:rsidRPr="008573E0" w:rsidRDefault="001B0764" w:rsidP="001B0764">
      <w:pPr>
        <w:spacing w:after="200"/>
        <w:ind w:firstLine="0"/>
        <w:jc w:val="left"/>
        <w:rPr>
          <w:rFonts w:eastAsia="SimSun" w:cs="Times New Roman"/>
          <w:b/>
          <w:sz w:val="28"/>
          <w:szCs w:val="28"/>
        </w:rPr>
      </w:pPr>
      <w:r w:rsidRPr="008573E0">
        <w:rPr>
          <w:rFonts w:cs="Times New Roman"/>
          <w:sz w:val="28"/>
          <w:szCs w:val="28"/>
        </w:rPr>
        <w:br w:type="page"/>
      </w:r>
    </w:p>
    <w:p w:rsidR="001B0764" w:rsidRPr="008573E0" w:rsidRDefault="001B0764" w:rsidP="001B0764">
      <w:pPr>
        <w:pStyle w:val="header1"/>
        <w:spacing w:before="0" w:after="0" w:line="240" w:lineRule="auto"/>
        <w:rPr>
          <w:color w:val="auto"/>
          <w:sz w:val="28"/>
          <w:szCs w:val="28"/>
        </w:rPr>
      </w:pPr>
      <w:bookmarkStart w:id="8" w:name="_Toc175838382"/>
      <w:r w:rsidRPr="008573E0">
        <w:rPr>
          <w:color w:val="auto"/>
          <w:sz w:val="28"/>
          <w:szCs w:val="28"/>
        </w:rPr>
        <w:lastRenderedPageBreak/>
        <w:t>ABSTRACT</w:t>
      </w:r>
      <w:bookmarkEnd w:id="8"/>
    </w:p>
    <w:p w:rsidR="001B0764" w:rsidRPr="006F4B33" w:rsidRDefault="001B0764" w:rsidP="001B0764">
      <w:pPr>
        <w:spacing w:line="240" w:lineRule="auto"/>
        <w:rPr>
          <w:i/>
          <w:sz w:val="26"/>
          <w:szCs w:val="26"/>
        </w:rPr>
      </w:pPr>
      <w:r w:rsidRPr="006F4B33">
        <w:rPr>
          <w:rFonts w:cs="Times New Roman"/>
          <w:i/>
          <w:sz w:val="26"/>
          <w:szCs w:val="26"/>
        </w:rPr>
        <w:t xml:space="preserve">This study explores the causes of premarital sex among secondary school girls and its impact on academic performance in Ilorin West LGA, Kwara State, Nigeria. It highlights a shift in traditional values, leading to greater acceptance of premarital sex among youths, resulting in increased exposure to STIs and unintended pregnancies. Despite condom use, risky behaviours persist. The primary objectives of this study are to: Identify the causes of premarital sex among secondary school girls in Ilorin West LGA; Assess the implications of premarital sex on the academic performance of these students; Determine if there is a significant difference in the causes of premarital sex based on age; and Determine if there is a significant difference in the causes of premarital sex based on class level. The study employed a survey research design, utilizing both quantitative methods. The population comprised secondary school students in Ilorin West LGA, with a sample size of 200 respondents selected through a multi-stage sampling technique. Data was collected using a structured questionnaire, the "Causes and Implications of Premarital Sex Questionnaire (CIPSQ)," which included demographic information and sections focused on the causes and consequences of premarital sex. The instrument's validity was ensured through expert review, and its reliability was tested using the Pearson Correlation Coefficient. Research questions were answered using mean, percentages, and frequency, while hypotheses were tested using t-test at a 0.05 level of significance. The findings of the study showed that: The primary causes of premarital sex among secondary school girls as sense of loneliness (X̄= 2.4950), ignorance (X̄= 2.1300), and cohabitation (X̄= 2.0750), while also noting significant impacts on academic performance such as decreased concentration (97.5% agreement, X̄= 1.6300) and emotional stress (100% agreement, X̄= 1.5400\)). </w:t>
      </w:r>
      <w:r w:rsidRPr="006F4B33">
        <w:rPr>
          <w:rFonts w:eastAsia="Times New Roman" w:cs="Times New Roman"/>
          <w:i/>
          <w:sz w:val="26"/>
          <w:szCs w:val="26"/>
        </w:rPr>
        <w:t>The study reveals that premarital sex among secondary school girls in Ilorin West LGA is influenced by social and environmental factors, impacting academic performance. It calls for comprehensive sexual education and parental involvement to address the causes of premarital sex. Recommendations include integrating comprehensive sexual education into curricula, encouraging open discussions about sexual health and values, providing counseling services, and developing policies to reduce premarital sex and support affected students</w:t>
      </w:r>
    </w:p>
    <w:p w:rsidR="001B0764" w:rsidRDefault="001B0764" w:rsidP="001B0764">
      <w:pPr>
        <w:spacing w:line="240" w:lineRule="auto"/>
        <w:ind w:firstLine="0"/>
        <w:jc w:val="center"/>
        <w:rPr>
          <w:b/>
          <w:sz w:val="28"/>
          <w:szCs w:val="28"/>
        </w:rPr>
      </w:pPr>
    </w:p>
    <w:p w:rsidR="001B0764" w:rsidRDefault="001B0764" w:rsidP="001B0764">
      <w:pPr>
        <w:spacing w:line="240" w:lineRule="auto"/>
        <w:ind w:firstLine="0"/>
        <w:jc w:val="center"/>
        <w:rPr>
          <w:b/>
          <w:sz w:val="28"/>
          <w:szCs w:val="28"/>
        </w:rPr>
      </w:pPr>
    </w:p>
    <w:p w:rsidR="001B0764" w:rsidRPr="008573E0" w:rsidRDefault="001B0764" w:rsidP="001B0764">
      <w:pPr>
        <w:spacing w:line="240" w:lineRule="auto"/>
        <w:ind w:firstLine="0"/>
        <w:jc w:val="center"/>
        <w:rPr>
          <w:b/>
          <w:sz w:val="28"/>
          <w:szCs w:val="28"/>
        </w:rPr>
      </w:pPr>
      <w:r w:rsidRPr="008573E0">
        <w:rPr>
          <w:b/>
          <w:sz w:val="28"/>
          <w:szCs w:val="28"/>
        </w:rPr>
        <w:t>TABLE OF CONTENT</w:t>
      </w:r>
    </w:p>
    <w:p w:rsidR="001B0764" w:rsidRPr="00A97A0B" w:rsidRDefault="001B0764" w:rsidP="001B0764">
      <w:pPr>
        <w:ind w:firstLine="0"/>
        <w:rPr>
          <w:sz w:val="28"/>
          <w:szCs w:val="28"/>
        </w:rPr>
      </w:pPr>
      <w:bookmarkStart w:id="9" w:name="_Toc140348656"/>
      <w:bookmarkEnd w:id="9"/>
      <w:r w:rsidRPr="00A97A0B">
        <w:rPr>
          <w:sz w:val="28"/>
          <w:szCs w:val="28"/>
        </w:rPr>
        <w:t>TITLE PAGE</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i</w:t>
      </w:r>
    </w:p>
    <w:p w:rsidR="001B0764" w:rsidRPr="00A97A0B" w:rsidRDefault="001B0764" w:rsidP="001B0764">
      <w:pPr>
        <w:ind w:firstLine="0"/>
        <w:rPr>
          <w:sz w:val="28"/>
          <w:szCs w:val="28"/>
        </w:rPr>
      </w:pPr>
      <w:r w:rsidRPr="00A97A0B">
        <w:rPr>
          <w:sz w:val="28"/>
          <w:szCs w:val="28"/>
        </w:rPr>
        <w:t>CERTIFICATION</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ii</w:t>
      </w:r>
    </w:p>
    <w:p w:rsidR="001B0764" w:rsidRPr="00A97A0B" w:rsidRDefault="001B0764" w:rsidP="001B0764">
      <w:pPr>
        <w:ind w:firstLine="0"/>
        <w:rPr>
          <w:sz w:val="28"/>
          <w:szCs w:val="28"/>
        </w:rPr>
      </w:pPr>
      <w:r w:rsidRPr="00A97A0B">
        <w:rPr>
          <w:sz w:val="28"/>
          <w:szCs w:val="28"/>
        </w:rPr>
        <w:t>DEDICATION</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iii</w:t>
      </w:r>
    </w:p>
    <w:p w:rsidR="001B0764" w:rsidRPr="00A97A0B" w:rsidRDefault="001B0764" w:rsidP="001B0764">
      <w:pPr>
        <w:ind w:firstLine="0"/>
        <w:rPr>
          <w:sz w:val="28"/>
          <w:szCs w:val="28"/>
        </w:rPr>
      </w:pPr>
      <w:r w:rsidRPr="00A97A0B">
        <w:rPr>
          <w:sz w:val="28"/>
          <w:szCs w:val="28"/>
        </w:rPr>
        <w:t>ACKNOWLEDGEMENTS</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iv</w:t>
      </w:r>
    </w:p>
    <w:p w:rsidR="001B0764" w:rsidRPr="00A97A0B" w:rsidRDefault="001B0764" w:rsidP="001B0764">
      <w:pPr>
        <w:ind w:firstLine="0"/>
        <w:rPr>
          <w:sz w:val="28"/>
          <w:szCs w:val="28"/>
        </w:rPr>
      </w:pPr>
      <w:r w:rsidRPr="00A97A0B">
        <w:rPr>
          <w:sz w:val="28"/>
          <w:szCs w:val="28"/>
        </w:rPr>
        <w:t>ABSTRACT</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vi</w:t>
      </w:r>
    </w:p>
    <w:p w:rsidR="001B0764" w:rsidRPr="00A97A0B" w:rsidRDefault="001B0764" w:rsidP="001B0764">
      <w:pPr>
        <w:ind w:firstLine="0"/>
        <w:rPr>
          <w:sz w:val="28"/>
          <w:szCs w:val="28"/>
        </w:rPr>
      </w:pPr>
      <w:r w:rsidRPr="00A97A0B">
        <w:rPr>
          <w:sz w:val="28"/>
          <w:szCs w:val="28"/>
        </w:rPr>
        <w:t>TABLE OF CONTENTS</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vii</w:t>
      </w:r>
    </w:p>
    <w:p w:rsidR="001B0764" w:rsidRPr="00A97A0B" w:rsidRDefault="001B0764" w:rsidP="001B0764">
      <w:pPr>
        <w:ind w:firstLine="0"/>
        <w:rPr>
          <w:b/>
          <w:sz w:val="28"/>
          <w:szCs w:val="28"/>
        </w:rPr>
      </w:pPr>
      <w:r w:rsidRPr="00A97A0B">
        <w:rPr>
          <w:b/>
          <w:sz w:val="28"/>
          <w:szCs w:val="28"/>
        </w:rPr>
        <w:t>CHAPTER ONE: INTRODUCTION</w:t>
      </w:r>
    </w:p>
    <w:p w:rsidR="001B0764" w:rsidRPr="00A97A0B" w:rsidRDefault="001B0764" w:rsidP="001B0764">
      <w:pPr>
        <w:ind w:firstLine="0"/>
        <w:rPr>
          <w:sz w:val="28"/>
          <w:szCs w:val="28"/>
        </w:rPr>
      </w:pPr>
      <w:r w:rsidRPr="00A97A0B">
        <w:rPr>
          <w:sz w:val="28"/>
          <w:szCs w:val="28"/>
        </w:rPr>
        <w:t>Background to the Study</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1</w:t>
      </w:r>
    </w:p>
    <w:p w:rsidR="001B0764" w:rsidRPr="00A97A0B" w:rsidRDefault="001B0764" w:rsidP="001B0764">
      <w:pPr>
        <w:ind w:firstLine="0"/>
        <w:rPr>
          <w:sz w:val="28"/>
          <w:szCs w:val="28"/>
        </w:rPr>
      </w:pPr>
      <w:r w:rsidRPr="00A97A0B">
        <w:rPr>
          <w:sz w:val="28"/>
          <w:szCs w:val="28"/>
        </w:rPr>
        <w:t>Statement of the Problem</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8</w:t>
      </w:r>
    </w:p>
    <w:p w:rsidR="001B0764" w:rsidRPr="00A97A0B" w:rsidRDefault="001B0764" w:rsidP="001B0764">
      <w:pPr>
        <w:ind w:firstLine="0"/>
        <w:rPr>
          <w:sz w:val="28"/>
          <w:szCs w:val="28"/>
        </w:rPr>
      </w:pPr>
      <w:r w:rsidRPr="00A97A0B">
        <w:rPr>
          <w:sz w:val="28"/>
          <w:szCs w:val="28"/>
        </w:rPr>
        <w:t>Purpose of the Study</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9</w:t>
      </w:r>
    </w:p>
    <w:p w:rsidR="001B0764" w:rsidRPr="00A97A0B" w:rsidRDefault="001B0764" w:rsidP="001B0764">
      <w:pPr>
        <w:ind w:firstLine="0"/>
        <w:rPr>
          <w:sz w:val="28"/>
          <w:szCs w:val="28"/>
        </w:rPr>
      </w:pPr>
      <w:r w:rsidRPr="00A97A0B">
        <w:rPr>
          <w:sz w:val="28"/>
          <w:szCs w:val="28"/>
        </w:rPr>
        <w:t>Research Questions</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9</w:t>
      </w:r>
    </w:p>
    <w:p w:rsidR="001B0764" w:rsidRPr="00A97A0B" w:rsidRDefault="001B0764" w:rsidP="001B0764">
      <w:pPr>
        <w:ind w:firstLine="0"/>
        <w:rPr>
          <w:sz w:val="28"/>
          <w:szCs w:val="28"/>
        </w:rPr>
      </w:pPr>
      <w:r w:rsidRPr="00A97A0B">
        <w:rPr>
          <w:sz w:val="28"/>
          <w:szCs w:val="28"/>
        </w:rPr>
        <w:t>Research Hypotheses</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10</w:t>
      </w:r>
    </w:p>
    <w:p w:rsidR="001B0764" w:rsidRPr="00A97A0B" w:rsidRDefault="001B0764" w:rsidP="001B0764">
      <w:pPr>
        <w:ind w:firstLine="0"/>
        <w:rPr>
          <w:sz w:val="28"/>
          <w:szCs w:val="28"/>
        </w:rPr>
      </w:pPr>
      <w:r w:rsidRPr="00A97A0B">
        <w:rPr>
          <w:sz w:val="28"/>
          <w:szCs w:val="28"/>
        </w:rPr>
        <w:t>Significance of the Study</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11</w:t>
      </w:r>
    </w:p>
    <w:p w:rsidR="001B0764" w:rsidRPr="00A97A0B" w:rsidRDefault="001B0764" w:rsidP="001B0764">
      <w:pPr>
        <w:ind w:firstLine="0"/>
        <w:rPr>
          <w:sz w:val="28"/>
          <w:szCs w:val="28"/>
        </w:rPr>
      </w:pPr>
      <w:r w:rsidRPr="00A97A0B">
        <w:rPr>
          <w:sz w:val="28"/>
          <w:szCs w:val="28"/>
        </w:rPr>
        <w:t>Scope and Delimitation of the Study</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11</w:t>
      </w:r>
    </w:p>
    <w:p w:rsidR="001B0764" w:rsidRPr="00A97A0B" w:rsidRDefault="001B0764" w:rsidP="001B0764">
      <w:pPr>
        <w:ind w:firstLine="0"/>
        <w:rPr>
          <w:sz w:val="28"/>
          <w:szCs w:val="28"/>
        </w:rPr>
      </w:pPr>
      <w:r w:rsidRPr="00A97A0B">
        <w:rPr>
          <w:sz w:val="28"/>
          <w:szCs w:val="28"/>
        </w:rPr>
        <w:t xml:space="preserve">Operational Definition of Terms </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12</w:t>
      </w:r>
    </w:p>
    <w:p w:rsidR="001B0764" w:rsidRDefault="001B0764" w:rsidP="001B0764">
      <w:pPr>
        <w:ind w:firstLine="0"/>
        <w:rPr>
          <w:b/>
          <w:sz w:val="28"/>
          <w:szCs w:val="28"/>
        </w:rPr>
      </w:pPr>
    </w:p>
    <w:p w:rsidR="001B0764" w:rsidRDefault="001B0764" w:rsidP="001B0764">
      <w:pPr>
        <w:ind w:firstLine="0"/>
        <w:rPr>
          <w:b/>
          <w:sz w:val="28"/>
          <w:szCs w:val="28"/>
        </w:rPr>
      </w:pPr>
    </w:p>
    <w:p w:rsidR="001B0764" w:rsidRPr="00A97A0B" w:rsidRDefault="001B0764" w:rsidP="001B0764">
      <w:pPr>
        <w:ind w:firstLine="0"/>
        <w:rPr>
          <w:b/>
          <w:sz w:val="28"/>
          <w:szCs w:val="28"/>
        </w:rPr>
      </w:pPr>
      <w:r w:rsidRPr="00A97A0B">
        <w:rPr>
          <w:b/>
          <w:sz w:val="28"/>
          <w:szCs w:val="28"/>
        </w:rPr>
        <w:lastRenderedPageBreak/>
        <w:t>CHAPTER TWO: REVIEW OF RELATED LITERATURE</w:t>
      </w:r>
    </w:p>
    <w:p w:rsidR="001B0764" w:rsidRPr="00A97A0B" w:rsidRDefault="001B0764" w:rsidP="001B0764">
      <w:pPr>
        <w:spacing w:after="160"/>
        <w:ind w:firstLine="0"/>
        <w:rPr>
          <w:rFonts w:eastAsia="Times New Roman" w:cs="Times New Roman"/>
          <w:sz w:val="28"/>
          <w:szCs w:val="28"/>
        </w:rPr>
      </w:pPr>
      <w:r w:rsidRPr="00A97A0B">
        <w:rPr>
          <w:rFonts w:eastAsia="Times New Roman" w:cs="Times New Roman"/>
          <w:sz w:val="28"/>
          <w:szCs w:val="28"/>
        </w:rPr>
        <w:t>Concept of Premarital Sex</w:t>
      </w:r>
      <w:r w:rsidRPr="00A97A0B">
        <w:rPr>
          <w:rFonts w:eastAsia="Times New Roman" w:cs="Times New Roman"/>
          <w:sz w:val="28"/>
          <w:szCs w:val="28"/>
        </w:rPr>
        <w:tab/>
      </w:r>
      <w:r w:rsidRPr="00A97A0B">
        <w:rPr>
          <w:rFonts w:eastAsia="Times New Roman" w:cs="Times New Roman"/>
          <w:sz w:val="28"/>
          <w:szCs w:val="28"/>
        </w:rPr>
        <w:tab/>
      </w:r>
      <w:r w:rsidRPr="00A97A0B">
        <w:rPr>
          <w:rFonts w:eastAsia="Times New Roman" w:cs="Times New Roman"/>
          <w:sz w:val="28"/>
          <w:szCs w:val="28"/>
        </w:rPr>
        <w:tab/>
      </w:r>
      <w:r w:rsidRPr="00A97A0B">
        <w:rPr>
          <w:rFonts w:eastAsia="Times New Roman" w:cs="Times New Roman"/>
          <w:sz w:val="28"/>
          <w:szCs w:val="28"/>
        </w:rPr>
        <w:tab/>
      </w:r>
      <w:r w:rsidRPr="00A97A0B">
        <w:rPr>
          <w:rFonts w:eastAsia="Times New Roman" w:cs="Times New Roman"/>
          <w:sz w:val="28"/>
          <w:szCs w:val="28"/>
        </w:rPr>
        <w:tab/>
      </w:r>
      <w:r w:rsidRPr="00A97A0B">
        <w:rPr>
          <w:rFonts w:eastAsia="Times New Roman" w:cs="Times New Roman"/>
          <w:sz w:val="28"/>
          <w:szCs w:val="28"/>
        </w:rPr>
        <w:tab/>
      </w:r>
      <w:r w:rsidRPr="00A97A0B">
        <w:rPr>
          <w:sz w:val="28"/>
          <w:szCs w:val="28"/>
        </w:rPr>
        <w:t>15</w:t>
      </w:r>
      <w:r w:rsidRPr="00A97A0B">
        <w:rPr>
          <w:rFonts w:eastAsia="Times New Roman" w:cs="Times New Roman"/>
          <w:sz w:val="28"/>
          <w:szCs w:val="28"/>
        </w:rPr>
        <w:t xml:space="preserve"> </w:t>
      </w:r>
    </w:p>
    <w:p w:rsidR="001B0764" w:rsidRPr="00A97A0B" w:rsidRDefault="001B0764" w:rsidP="001B0764">
      <w:pPr>
        <w:spacing w:after="160"/>
        <w:ind w:firstLine="0"/>
        <w:rPr>
          <w:rFonts w:eastAsia="Times New Roman" w:cs="Times New Roman"/>
          <w:sz w:val="28"/>
          <w:szCs w:val="28"/>
        </w:rPr>
      </w:pPr>
      <w:r w:rsidRPr="00A97A0B">
        <w:rPr>
          <w:rFonts w:eastAsia="Times New Roman" w:cs="Times New Roman"/>
          <w:sz w:val="28"/>
          <w:szCs w:val="28"/>
        </w:rPr>
        <w:t>Contributory Factors that Influence Premarital Sex among Students 20</w:t>
      </w:r>
    </w:p>
    <w:p w:rsidR="001B0764" w:rsidRPr="00A97A0B" w:rsidRDefault="001B0764" w:rsidP="001B0764">
      <w:pPr>
        <w:spacing w:after="160"/>
        <w:ind w:firstLine="0"/>
        <w:rPr>
          <w:rFonts w:eastAsia="Times New Roman" w:cs="Times New Roman"/>
          <w:sz w:val="28"/>
          <w:szCs w:val="28"/>
        </w:rPr>
      </w:pPr>
      <w:r w:rsidRPr="00A97A0B">
        <w:rPr>
          <w:rFonts w:eastAsia="Times New Roman" w:cs="Times New Roman"/>
          <w:sz w:val="28"/>
          <w:szCs w:val="28"/>
        </w:rPr>
        <w:t>Problems Associated with Premarital Sex among Students</w:t>
      </w:r>
      <w:r w:rsidRPr="00A97A0B">
        <w:rPr>
          <w:rFonts w:eastAsia="Times New Roman" w:cs="Times New Roman"/>
          <w:sz w:val="28"/>
          <w:szCs w:val="28"/>
        </w:rPr>
        <w:tab/>
        <w:t>26</w:t>
      </w:r>
    </w:p>
    <w:p w:rsidR="001B0764" w:rsidRPr="00A97A0B" w:rsidRDefault="001B0764" w:rsidP="001B0764">
      <w:pPr>
        <w:spacing w:after="160"/>
        <w:ind w:firstLine="0"/>
        <w:rPr>
          <w:rFonts w:eastAsia="Times New Roman" w:cs="Times New Roman"/>
          <w:sz w:val="28"/>
          <w:szCs w:val="28"/>
        </w:rPr>
      </w:pPr>
      <w:r w:rsidRPr="00A97A0B">
        <w:rPr>
          <w:rFonts w:cs="Times New Roman"/>
          <w:sz w:val="28"/>
          <w:szCs w:val="28"/>
        </w:rPr>
        <w:t>Factors Influencing Premarital Sex Practices</w:t>
      </w:r>
      <w:r w:rsidRPr="00A97A0B">
        <w:rPr>
          <w:rFonts w:cs="Times New Roman"/>
          <w:sz w:val="28"/>
          <w:szCs w:val="28"/>
        </w:rPr>
        <w:tab/>
      </w:r>
      <w:r w:rsidRPr="00A97A0B">
        <w:rPr>
          <w:rFonts w:cs="Times New Roman"/>
          <w:sz w:val="28"/>
          <w:szCs w:val="28"/>
        </w:rPr>
        <w:tab/>
      </w:r>
      <w:r w:rsidRPr="00A97A0B">
        <w:rPr>
          <w:rFonts w:cs="Times New Roman"/>
          <w:sz w:val="28"/>
          <w:szCs w:val="28"/>
        </w:rPr>
        <w:tab/>
      </w:r>
      <w:r w:rsidRPr="00A97A0B">
        <w:rPr>
          <w:rFonts w:cs="Times New Roman"/>
          <w:sz w:val="28"/>
          <w:szCs w:val="28"/>
        </w:rPr>
        <w:tab/>
        <w:t>39</w:t>
      </w:r>
    </w:p>
    <w:p w:rsidR="001B0764" w:rsidRPr="00A97A0B" w:rsidRDefault="001B0764" w:rsidP="001B0764">
      <w:pPr>
        <w:spacing w:after="160"/>
        <w:ind w:firstLine="0"/>
        <w:rPr>
          <w:rFonts w:eastAsia="Times New Roman" w:cs="Times New Roman"/>
          <w:sz w:val="28"/>
          <w:szCs w:val="28"/>
        </w:rPr>
      </w:pPr>
      <w:r w:rsidRPr="00A97A0B">
        <w:rPr>
          <w:rFonts w:cs="Times New Roman"/>
          <w:sz w:val="28"/>
          <w:szCs w:val="28"/>
        </w:rPr>
        <w:t xml:space="preserve">Consequences of Premarital Sex </w:t>
      </w:r>
      <w:r w:rsidRPr="00A97A0B">
        <w:rPr>
          <w:rFonts w:cs="Times New Roman"/>
          <w:sz w:val="28"/>
          <w:szCs w:val="28"/>
        </w:rPr>
        <w:tab/>
      </w:r>
      <w:r w:rsidRPr="00A97A0B">
        <w:rPr>
          <w:rFonts w:cs="Times New Roman"/>
          <w:sz w:val="28"/>
          <w:szCs w:val="28"/>
        </w:rPr>
        <w:tab/>
      </w:r>
      <w:r w:rsidRPr="00A97A0B">
        <w:rPr>
          <w:rFonts w:cs="Times New Roman"/>
          <w:sz w:val="28"/>
          <w:szCs w:val="28"/>
        </w:rPr>
        <w:tab/>
      </w:r>
      <w:r w:rsidRPr="00A97A0B">
        <w:rPr>
          <w:rFonts w:cs="Times New Roman"/>
          <w:sz w:val="28"/>
          <w:szCs w:val="28"/>
        </w:rPr>
        <w:tab/>
      </w:r>
      <w:r w:rsidRPr="00A97A0B">
        <w:rPr>
          <w:rFonts w:cs="Times New Roman"/>
          <w:sz w:val="28"/>
          <w:szCs w:val="28"/>
        </w:rPr>
        <w:tab/>
        <w:t>45</w:t>
      </w:r>
    </w:p>
    <w:p w:rsidR="001B0764" w:rsidRPr="00A97A0B" w:rsidRDefault="001B0764" w:rsidP="001B0764">
      <w:pPr>
        <w:ind w:firstLine="0"/>
        <w:rPr>
          <w:b/>
          <w:sz w:val="28"/>
          <w:szCs w:val="28"/>
        </w:rPr>
      </w:pPr>
      <w:r w:rsidRPr="00A97A0B">
        <w:rPr>
          <w:sz w:val="28"/>
          <w:szCs w:val="28"/>
        </w:rPr>
        <w:t>Appraisal of the Literature Reviewed</w:t>
      </w:r>
      <w:r w:rsidRPr="00A97A0B">
        <w:rPr>
          <w:sz w:val="28"/>
          <w:szCs w:val="28"/>
        </w:rPr>
        <w:tab/>
      </w:r>
      <w:r w:rsidRPr="00A97A0B">
        <w:rPr>
          <w:sz w:val="28"/>
          <w:szCs w:val="28"/>
        </w:rPr>
        <w:tab/>
      </w:r>
      <w:r w:rsidRPr="00A97A0B">
        <w:rPr>
          <w:sz w:val="28"/>
          <w:szCs w:val="28"/>
        </w:rPr>
        <w:tab/>
      </w:r>
      <w:r w:rsidRPr="00A97A0B">
        <w:rPr>
          <w:sz w:val="28"/>
          <w:szCs w:val="28"/>
        </w:rPr>
        <w:tab/>
      </w:r>
      <w:r w:rsidRPr="00A97A0B">
        <w:rPr>
          <w:sz w:val="28"/>
          <w:szCs w:val="28"/>
        </w:rPr>
        <w:tab/>
        <w:t>49</w:t>
      </w:r>
    </w:p>
    <w:p w:rsidR="001B0764" w:rsidRPr="003250EA" w:rsidRDefault="001B0764" w:rsidP="001B0764">
      <w:pPr>
        <w:ind w:firstLine="0"/>
        <w:rPr>
          <w:b/>
          <w:sz w:val="28"/>
          <w:szCs w:val="28"/>
        </w:rPr>
      </w:pPr>
      <w:r w:rsidRPr="003250EA">
        <w:rPr>
          <w:b/>
          <w:sz w:val="28"/>
          <w:szCs w:val="28"/>
        </w:rPr>
        <w:t>CHAPTER THREE: RESEARCH METHODOLGY</w:t>
      </w:r>
    </w:p>
    <w:p w:rsidR="001B0764" w:rsidRPr="003250EA" w:rsidRDefault="001B0764" w:rsidP="001B0764">
      <w:pPr>
        <w:ind w:firstLine="0"/>
        <w:rPr>
          <w:sz w:val="28"/>
          <w:szCs w:val="28"/>
        </w:rPr>
      </w:pPr>
      <w:r w:rsidRPr="003250EA">
        <w:rPr>
          <w:sz w:val="28"/>
          <w:szCs w:val="28"/>
        </w:rPr>
        <w:t>Research Design</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51</w:t>
      </w:r>
    </w:p>
    <w:p w:rsidR="001B0764" w:rsidRPr="003250EA" w:rsidRDefault="001B0764" w:rsidP="001B0764">
      <w:pPr>
        <w:ind w:firstLine="0"/>
        <w:rPr>
          <w:sz w:val="28"/>
          <w:szCs w:val="28"/>
        </w:rPr>
      </w:pPr>
      <w:r w:rsidRPr="003250EA">
        <w:rPr>
          <w:sz w:val="28"/>
          <w:szCs w:val="28"/>
        </w:rPr>
        <w:t>Population of the Study</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51</w:t>
      </w:r>
    </w:p>
    <w:p w:rsidR="001B0764" w:rsidRPr="003250EA" w:rsidRDefault="001B0764" w:rsidP="001B0764">
      <w:pPr>
        <w:ind w:firstLine="0"/>
        <w:rPr>
          <w:sz w:val="28"/>
          <w:szCs w:val="28"/>
        </w:rPr>
      </w:pPr>
      <w:r w:rsidRPr="003250EA">
        <w:rPr>
          <w:sz w:val="28"/>
          <w:szCs w:val="28"/>
        </w:rPr>
        <w:t>Sampling and Sampling Techniques</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53</w:t>
      </w:r>
    </w:p>
    <w:p w:rsidR="001B0764" w:rsidRPr="00DB24C5" w:rsidRDefault="001B0764" w:rsidP="001B0764">
      <w:pPr>
        <w:pStyle w:val="Default"/>
        <w:spacing w:line="480" w:lineRule="auto"/>
        <w:jc w:val="both"/>
        <w:rPr>
          <w:sz w:val="28"/>
          <w:szCs w:val="28"/>
        </w:rPr>
      </w:pPr>
      <w:r w:rsidRPr="00DB24C5">
        <w:rPr>
          <w:bCs/>
          <w:sz w:val="28"/>
          <w:szCs w:val="28"/>
        </w:rPr>
        <w:t>Research Instrument</w:t>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Pr>
          <w:bCs/>
          <w:sz w:val="28"/>
          <w:szCs w:val="28"/>
        </w:rPr>
        <w:t>54</w:t>
      </w:r>
    </w:p>
    <w:p w:rsidR="001B0764" w:rsidRDefault="001B0764" w:rsidP="001B0764">
      <w:pPr>
        <w:ind w:firstLine="0"/>
        <w:rPr>
          <w:sz w:val="28"/>
          <w:szCs w:val="28"/>
        </w:rPr>
      </w:pPr>
      <w:r>
        <w:rPr>
          <w:sz w:val="28"/>
          <w:szCs w:val="28"/>
        </w:rPr>
        <w:t>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54</w:t>
      </w:r>
    </w:p>
    <w:p w:rsidR="001B0764" w:rsidRPr="003250EA" w:rsidRDefault="001B0764" w:rsidP="001B0764">
      <w:pPr>
        <w:ind w:firstLine="0"/>
        <w:rPr>
          <w:sz w:val="28"/>
          <w:szCs w:val="28"/>
        </w:rPr>
      </w:pPr>
      <w:r>
        <w:rPr>
          <w:sz w:val="28"/>
          <w:szCs w:val="28"/>
        </w:rPr>
        <w:t>Validity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55</w:t>
      </w:r>
    </w:p>
    <w:p w:rsidR="001B0764" w:rsidRPr="003250EA" w:rsidRDefault="001B0764" w:rsidP="001B0764">
      <w:pPr>
        <w:ind w:firstLine="0"/>
        <w:rPr>
          <w:sz w:val="28"/>
          <w:szCs w:val="28"/>
        </w:rPr>
      </w:pPr>
      <w:r w:rsidRPr="003250EA">
        <w:rPr>
          <w:sz w:val="28"/>
          <w:szCs w:val="28"/>
        </w:rPr>
        <w:t>Reliability of the Instrument</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55</w:t>
      </w:r>
    </w:p>
    <w:p w:rsidR="001B0764" w:rsidRDefault="001B0764" w:rsidP="001B0764">
      <w:pPr>
        <w:ind w:firstLine="0"/>
        <w:rPr>
          <w:sz w:val="28"/>
          <w:szCs w:val="28"/>
        </w:rPr>
      </w:pPr>
      <w:r w:rsidRPr="003250EA">
        <w:rPr>
          <w:sz w:val="28"/>
          <w:szCs w:val="28"/>
        </w:rPr>
        <w:t>Method of Data Analysis</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56</w:t>
      </w:r>
      <w:r w:rsidRPr="003250EA">
        <w:rPr>
          <w:sz w:val="28"/>
          <w:szCs w:val="28"/>
        </w:rPr>
        <w:t xml:space="preserve"> </w:t>
      </w:r>
    </w:p>
    <w:p w:rsidR="001B0764" w:rsidRPr="003250EA" w:rsidRDefault="001B0764" w:rsidP="001B0764">
      <w:pPr>
        <w:ind w:firstLine="0"/>
        <w:rPr>
          <w:sz w:val="28"/>
          <w:szCs w:val="28"/>
        </w:rPr>
      </w:pPr>
    </w:p>
    <w:p w:rsidR="001B0764" w:rsidRPr="003250EA" w:rsidRDefault="001B0764" w:rsidP="001B0764">
      <w:pPr>
        <w:ind w:firstLine="0"/>
        <w:rPr>
          <w:b/>
          <w:sz w:val="28"/>
          <w:szCs w:val="28"/>
        </w:rPr>
      </w:pPr>
      <w:r w:rsidRPr="003250EA">
        <w:rPr>
          <w:b/>
          <w:sz w:val="28"/>
          <w:szCs w:val="28"/>
        </w:rPr>
        <w:t xml:space="preserve">CHAPTER FOUR: RESULTS AND DISCUSSION </w:t>
      </w:r>
    </w:p>
    <w:p w:rsidR="001B0764" w:rsidRPr="003250EA" w:rsidRDefault="001B0764" w:rsidP="001B0764">
      <w:pPr>
        <w:ind w:firstLine="0"/>
        <w:rPr>
          <w:sz w:val="28"/>
          <w:szCs w:val="28"/>
        </w:rPr>
      </w:pPr>
      <w:r w:rsidRPr="003250EA">
        <w:rPr>
          <w:sz w:val="28"/>
          <w:szCs w:val="28"/>
        </w:rPr>
        <w:t>Results</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57</w:t>
      </w:r>
    </w:p>
    <w:p w:rsidR="001B0764" w:rsidRPr="003250EA" w:rsidRDefault="001B0764" w:rsidP="001B0764">
      <w:pPr>
        <w:ind w:firstLine="0"/>
        <w:rPr>
          <w:sz w:val="28"/>
          <w:szCs w:val="28"/>
        </w:rPr>
      </w:pPr>
      <w:r w:rsidRPr="003250EA">
        <w:rPr>
          <w:sz w:val="28"/>
          <w:szCs w:val="28"/>
        </w:rPr>
        <w:t>Discussion of Findings</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69</w:t>
      </w:r>
    </w:p>
    <w:p w:rsidR="001B0764" w:rsidRPr="003250EA" w:rsidRDefault="001B0764" w:rsidP="001B0764">
      <w:pPr>
        <w:ind w:firstLine="0"/>
        <w:rPr>
          <w:b/>
          <w:sz w:val="28"/>
          <w:szCs w:val="28"/>
        </w:rPr>
      </w:pPr>
      <w:r w:rsidRPr="003250EA">
        <w:rPr>
          <w:b/>
          <w:sz w:val="28"/>
          <w:szCs w:val="28"/>
        </w:rPr>
        <w:t>CHAPTER FIVE: SUMMARY, CONCLUSION AND RECOMMENDATIONS</w:t>
      </w:r>
    </w:p>
    <w:p w:rsidR="001B0764" w:rsidRPr="003250EA" w:rsidRDefault="001B0764" w:rsidP="001B0764">
      <w:pPr>
        <w:ind w:firstLine="0"/>
        <w:rPr>
          <w:sz w:val="28"/>
          <w:szCs w:val="28"/>
        </w:rPr>
      </w:pPr>
      <w:r w:rsidRPr="003250EA">
        <w:rPr>
          <w:sz w:val="28"/>
          <w:szCs w:val="28"/>
        </w:rPr>
        <w:t>Summary</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71</w:t>
      </w:r>
    </w:p>
    <w:p w:rsidR="001B0764" w:rsidRPr="003250EA" w:rsidRDefault="001B0764" w:rsidP="001B0764">
      <w:pPr>
        <w:ind w:firstLine="0"/>
        <w:rPr>
          <w:sz w:val="28"/>
          <w:szCs w:val="28"/>
        </w:rPr>
      </w:pPr>
      <w:r w:rsidRPr="003250EA">
        <w:rPr>
          <w:sz w:val="28"/>
          <w:szCs w:val="28"/>
        </w:rPr>
        <w:t>Conclusion</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73</w:t>
      </w:r>
    </w:p>
    <w:p w:rsidR="001B0764" w:rsidRPr="003250EA" w:rsidRDefault="001B0764" w:rsidP="001B0764">
      <w:pPr>
        <w:ind w:firstLine="0"/>
        <w:rPr>
          <w:sz w:val="28"/>
          <w:szCs w:val="28"/>
        </w:rPr>
      </w:pPr>
      <w:r w:rsidRPr="003250EA">
        <w:rPr>
          <w:sz w:val="28"/>
          <w:szCs w:val="28"/>
        </w:rPr>
        <w:t>Limitations of the Study</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76</w:t>
      </w:r>
    </w:p>
    <w:p w:rsidR="001B0764" w:rsidRPr="003250EA" w:rsidRDefault="001B0764" w:rsidP="001B0764">
      <w:pPr>
        <w:ind w:firstLine="0"/>
        <w:rPr>
          <w:sz w:val="28"/>
          <w:szCs w:val="28"/>
        </w:rPr>
      </w:pPr>
      <w:r w:rsidRPr="003250EA">
        <w:rPr>
          <w:sz w:val="28"/>
          <w:szCs w:val="28"/>
        </w:rPr>
        <w:t>Recommendations</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76</w:t>
      </w:r>
    </w:p>
    <w:p w:rsidR="001B0764" w:rsidRPr="003250EA" w:rsidRDefault="001B0764" w:rsidP="001B0764">
      <w:pPr>
        <w:ind w:firstLine="0"/>
        <w:rPr>
          <w:sz w:val="28"/>
          <w:szCs w:val="28"/>
        </w:rPr>
      </w:pPr>
      <w:r w:rsidRPr="003250EA">
        <w:rPr>
          <w:sz w:val="28"/>
          <w:szCs w:val="28"/>
        </w:rPr>
        <w:t>Suggestion for Further Studies</w:t>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sidRPr="003250EA">
        <w:rPr>
          <w:sz w:val="28"/>
          <w:szCs w:val="28"/>
        </w:rPr>
        <w:tab/>
      </w:r>
      <w:r>
        <w:rPr>
          <w:sz w:val="28"/>
          <w:szCs w:val="28"/>
        </w:rPr>
        <w:t>79</w:t>
      </w:r>
    </w:p>
    <w:p w:rsidR="001B0764" w:rsidRPr="003250EA" w:rsidRDefault="001B0764" w:rsidP="001B0764">
      <w:pPr>
        <w:ind w:firstLine="0"/>
        <w:rPr>
          <w:b/>
          <w:sz w:val="28"/>
          <w:szCs w:val="28"/>
        </w:rPr>
      </w:pPr>
      <w:r w:rsidRPr="003250EA">
        <w:rPr>
          <w:b/>
          <w:sz w:val="28"/>
          <w:szCs w:val="28"/>
        </w:rPr>
        <w:t>REFERENCES</w:t>
      </w:r>
      <w:r w:rsidRPr="003250EA">
        <w:rPr>
          <w:b/>
          <w:sz w:val="28"/>
          <w:szCs w:val="28"/>
        </w:rPr>
        <w:tab/>
      </w:r>
      <w:r w:rsidRPr="003250EA">
        <w:rPr>
          <w:b/>
          <w:sz w:val="28"/>
          <w:szCs w:val="28"/>
        </w:rPr>
        <w:tab/>
      </w:r>
      <w:r w:rsidRPr="003250EA">
        <w:rPr>
          <w:b/>
          <w:sz w:val="28"/>
          <w:szCs w:val="28"/>
        </w:rPr>
        <w:tab/>
      </w:r>
      <w:r w:rsidRPr="003250EA">
        <w:rPr>
          <w:b/>
          <w:sz w:val="28"/>
          <w:szCs w:val="28"/>
        </w:rPr>
        <w:tab/>
      </w:r>
      <w:r w:rsidRPr="003250EA">
        <w:rPr>
          <w:b/>
          <w:sz w:val="28"/>
          <w:szCs w:val="28"/>
        </w:rPr>
        <w:tab/>
      </w:r>
      <w:r w:rsidRPr="003250EA">
        <w:rPr>
          <w:b/>
          <w:sz w:val="28"/>
          <w:szCs w:val="28"/>
        </w:rPr>
        <w:tab/>
      </w:r>
      <w:r w:rsidRPr="003250EA">
        <w:rPr>
          <w:b/>
          <w:sz w:val="28"/>
          <w:szCs w:val="28"/>
        </w:rPr>
        <w:tab/>
      </w:r>
      <w:r w:rsidRPr="003250EA">
        <w:rPr>
          <w:b/>
          <w:sz w:val="28"/>
          <w:szCs w:val="28"/>
        </w:rPr>
        <w:tab/>
      </w:r>
      <w:r>
        <w:rPr>
          <w:b/>
          <w:sz w:val="28"/>
          <w:szCs w:val="28"/>
        </w:rPr>
        <w:t>80</w:t>
      </w:r>
    </w:p>
    <w:p w:rsidR="001B0764" w:rsidRPr="008573E0" w:rsidRDefault="001B0764" w:rsidP="001B0764">
      <w:pPr>
        <w:pStyle w:val="header1"/>
        <w:spacing w:before="0" w:after="0" w:line="240" w:lineRule="auto"/>
        <w:jc w:val="both"/>
        <w:rPr>
          <w:b w:val="0"/>
          <w:bCs/>
          <w:sz w:val="28"/>
          <w:szCs w:val="28"/>
        </w:rPr>
      </w:pPr>
      <w:r w:rsidRPr="003250EA">
        <w:rPr>
          <w:sz w:val="28"/>
          <w:szCs w:val="28"/>
        </w:rPr>
        <w:lastRenderedPageBreak/>
        <w:t>APPENDIX</w:t>
      </w:r>
      <w:r w:rsidRPr="003250EA">
        <w:rPr>
          <w:sz w:val="28"/>
          <w:szCs w:val="28"/>
        </w:rPr>
        <w:tab/>
      </w:r>
      <w:r w:rsidRPr="003250EA">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93</w:t>
      </w:r>
    </w:p>
    <w:p w:rsidR="001B0764" w:rsidRDefault="001B0764" w:rsidP="003F7C5F">
      <w:pPr>
        <w:pStyle w:val="header1"/>
        <w:rPr>
          <w:color w:val="auto"/>
          <w:sz w:val="26"/>
          <w:szCs w:val="26"/>
        </w:rPr>
      </w:pPr>
    </w:p>
    <w:p w:rsidR="001B0764" w:rsidRDefault="001B0764" w:rsidP="003F7C5F">
      <w:pPr>
        <w:pStyle w:val="header1"/>
        <w:rPr>
          <w:color w:val="auto"/>
          <w:sz w:val="26"/>
          <w:szCs w:val="26"/>
        </w:rPr>
      </w:pPr>
    </w:p>
    <w:p w:rsidR="00C14D7F" w:rsidRPr="003F7C5F" w:rsidRDefault="00C14D7F" w:rsidP="003F7C5F">
      <w:pPr>
        <w:pStyle w:val="header1"/>
        <w:rPr>
          <w:color w:val="auto"/>
          <w:sz w:val="26"/>
          <w:szCs w:val="26"/>
        </w:rPr>
      </w:pPr>
      <w:r w:rsidRPr="003F7C5F">
        <w:rPr>
          <w:color w:val="auto"/>
          <w:sz w:val="26"/>
          <w:szCs w:val="26"/>
        </w:rPr>
        <w:t>CHAPTER ONE</w:t>
      </w:r>
      <w:bookmarkEnd w:id="3"/>
    </w:p>
    <w:p w:rsidR="00C14D7F" w:rsidRPr="003F7C5F" w:rsidRDefault="00C14D7F" w:rsidP="003F7C5F">
      <w:pPr>
        <w:pStyle w:val="header1"/>
        <w:rPr>
          <w:color w:val="auto"/>
          <w:sz w:val="26"/>
          <w:szCs w:val="26"/>
        </w:rPr>
      </w:pPr>
      <w:bookmarkStart w:id="10" w:name="_Toc175838384"/>
      <w:r w:rsidRPr="003F7C5F">
        <w:rPr>
          <w:color w:val="auto"/>
          <w:sz w:val="26"/>
          <w:szCs w:val="26"/>
        </w:rPr>
        <w:t>INTRODUCTION</w:t>
      </w:r>
      <w:bookmarkEnd w:id="10"/>
    </w:p>
    <w:p w:rsidR="00C14D7F" w:rsidRPr="003F7C5F" w:rsidRDefault="00C14D7F" w:rsidP="003F7C5F">
      <w:pPr>
        <w:pStyle w:val="Heading1"/>
        <w:spacing w:line="480" w:lineRule="auto"/>
        <w:rPr>
          <w:rFonts w:cs="Times New Roman"/>
          <w:sz w:val="26"/>
          <w:szCs w:val="26"/>
        </w:rPr>
      </w:pPr>
      <w:bookmarkStart w:id="11" w:name="_Toc175838385"/>
      <w:bookmarkStart w:id="12" w:name="_Hlk173152828"/>
      <w:r w:rsidRPr="003F7C5F">
        <w:rPr>
          <w:rFonts w:cs="Times New Roman"/>
          <w:sz w:val="26"/>
          <w:szCs w:val="26"/>
        </w:rPr>
        <w:t>Background to the Study</w:t>
      </w:r>
      <w:bookmarkEnd w:id="11"/>
    </w:p>
    <w:p w:rsidR="00442621" w:rsidRPr="003F7C5F" w:rsidRDefault="00C14D7F" w:rsidP="003F7C5F">
      <w:pPr>
        <w:rPr>
          <w:rFonts w:cs="Times New Roman"/>
          <w:b/>
          <w:sz w:val="26"/>
          <w:szCs w:val="26"/>
        </w:rPr>
      </w:pPr>
      <w:r w:rsidRPr="003F7C5F">
        <w:rPr>
          <w:rFonts w:cs="Times New Roman"/>
          <w:sz w:val="26"/>
          <w:szCs w:val="26"/>
        </w:rPr>
        <w:t>Premarital sex is becoming more popular worldwide, and Africa is no exception.</w:t>
      </w:r>
      <w:r w:rsidR="009D409E" w:rsidRPr="003F7C5F">
        <w:rPr>
          <w:rFonts w:cs="Times New Roman"/>
          <w:sz w:val="26"/>
          <w:szCs w:val="26"/>
        </w:rPr>
        <w:t xml:space="preserve"> </w:t>
      </w:r>
      <w:r w:rsidRPr="003F7C5F">
        <w:rPr>
          <w:rFonts w:cs="Times New Roman"/>
          <w:sz w:val="26"/>
          <w:szCs w:val="26"/>
        </w:rPr>
        <w:t>Nigerians are conservative; talking about sex with students under the age of 18 years is frowned at. In some African cultures, sex is considered a sin by a number of religions. Unguided by adults, children learn from peers and the media. Instead of receiving proper sex education at home or in school, children learn the crucial subject of sex in negative ways. Premarital sex is a common occurrence among female students in Nigerian higher institutions of learning. It has become a norm among many female students while abstinence is no longer regarded as a virtue. Those who abstain or are chaste are regarded as uncivilized (Chika &amp; Ikechukwu, 2013).</w:t>
      </w:r>
    </w:p>
    <w:p w:rsidR="00442621" w:rsidRPr="003F7C5F" w:rsidRDefault="00C14D7F" w:rsidP="003F7C5F">
      <w:pPr>
        <w:rPr>
          <w:rFonts w:cs="Times New Roman"/>
          <w:b/>
          <w:sz w:val="26"/>
          <w:szCs w:val="26"/>
        </w:rPr>
      </w:pPr>
      <w:r w:rsidRPr="003F7C5F">
        <w:rPr>
          <w:rFonts w:cs="Times New Roman"/>
          <w:sz w:val="26"/>
          <w:szCs w:val="26"/>
        </w:rPr>
        <w:lastRenderedPageBreak/>
        <w:t>Premarital sex is sexual activity that occurs prior to marriage and is typically observed among female students in tertiary institutions of learning in Nigeria. It involves incest, rape, defilement, and fornication. Premarital sex is caused by a variety of factors, including youth curiosity, media influence, peer pressure, an unquenchable lust for money, cultural influences, sexual harassment, poor school discipline, school location, religious teachings and literacy, indecent dress, lust, pornography, insanity and sex promiscuity, as well as moral decadence. In light of the high rate of sexually transmitted diseases (STDs) among female students between the ages of 18 and 24, more students within the age range are dropping out of school due to unintended or unwanted pregnancies (Olatunji, 2019).</w:t>
      </w:r>
    </w:p>
    <w:p w:rsidR="00C14D7F" w:rsidRPr="003F7C5F" w:rsidRDefault="00C14D7F" w:rsidP="003F7C5F">
      <w:pPr>
        <w:rPr>
          <w:rFonts w:cs="Times New Roman"/>
          <w:b/>
          <w:sz w:val="26"/>
          <w:szCs w:val="26"/>
        </w:rPr>
      </w:pPr>
      <w:r w:rsidRPr="003F7C5F">
        <w:rPr>
          <w:rFonts w:cs="Times New Roman"/>
          <w:sz w:val="26"/>
          <w:szCs w:val="26"/>
        </w:rPr>
        <w:t xml:space="preserve">Premarital sex refers to sexual activity between individuals who have not taken a marital vow or who are not regarded culturally as having entered a marriage institution. Premarital sex is typically not a problem for people who have reached sexual maturity because they may view it as a natural response to a natural stimulus. However, premarital sex is morally wrong in almost every human society that views marriage as a necessary condition for sexual tolerance, especially among young women who are thought to be more susceptible to health issues. An estimated one-quarter of </w:t>
      </w:r>
      <w:r w:rsidRPr="003F7C5F">
        <w:rPr>
          <w:rFonts w:cs="Times New Roman"/>
          <w:sz w:val="26"/>
          <w:szCs w:val="26"/>
        </w:rPr>
        <w:lastRenderedPageBreak/>
        <w:t>sexually active teenagers in Nigeria have been impacted by the increase in premarital sex (Olatunji, 2019). It undoubtedly has detrimental effects, including unintended pregnancy, sexually transmitted diseases, and social and emotional effects (Kinsler, Sneed, Morisky &amp; Ang, 2014; Raji, 2018).</w:t>
      </w:r>
    </w:p>
    <w:p w:rsidR="00C14D7F" w:rsidRPr="003F7C5F" w:rsidRDefault="00C14D7F" w:rsidP="003F7C5F">
      <w:pPr>
        <w:rPr>
          <w:rFonts w:cs="Times New Roman"/>
          <w:b/>
          <w:sz w:val="26"/>
          <w:szCs w:val="26"/>
        </w:rPr>
      </w:pPr>
      <w:r w:rsidRPr="003F7C5F">
        <w:rPr>
          <w:rFonts w:cs="Times New Roman"/>
          <w:sz w:val="26"/>
          <w:szCs w:val="26"/>
        </w:rPr>
        <w:t>Both Christianity and Islam, the two main religions in Nigeria, vehemently condemn premarital sex and call for specific sanctions against offenders. Premarital sex is occasionally rebranded as fornication due to its connotation. According to Islamic law, chapter 24 verse 2 of the Holy Quran, anyone caught engaging in fornication sex that occurs before marriage, or premarital sex should be publicly flogged with 100 stripes and no one should show sympathy for the offender. In addition, premarital sex is described as an evil and a shameful deed in Quran chapter 17 verse 32. These verses from the Quran make it clear that Islam forbids premarital sex. According to Christian doctrine, "the marriage bed should be kept pure, for God will judge all the sexually immoral" (Heb.13:4). In this context, refraining from sexual activity prior to marriage is referred to as keeping the marriage bed holy, while any unacceptable sexual behaviour, particularly premarital sex, is referred to as sexual immorality. Thus, it is also evident that having sexual relations with someone prior to getting married is forbidden for Christians (premarital sex).</w:t>
      </w:r>
    </w:p>
    <w:p w:rsidR="00C14D7F" w:rsidRPr="003F7C5F" w:rsidRDefault="00C14D7F" w:rsidP="003F7C5F">
      <w:pPr>
        <w:rPr>
          <w:rFonts w:cs="Times New Roman"/>
          <w:b/>
          <w:sz w:val="26"/>
          <w:szCs w:val="26"/>
        </w:rPr>
      </w:pPr>
      <w:r w:rsidRPr="003F7C5F">
        <w:rPr>
          <w:rFonts w:cs="Times New Roman"/>
          <w:sz w:val="26"/>
          <w:szCs w:val="26"/>
        </w:rPr>
        <w:t>Asekun-Olarinmoye, Asekun-Olarinmoye, Adebimpe, and Omisore (2014) claimed that there are different sexual behaviours that precipitate female adolescents more likely to engage in premarital sex. Autoeroticism is a subcategory of this behaviour in which a teen tries to sate her sexual itch by acting alone and on herself. Such behaviours include masturbation (the manual stimulation of one's own genitalia for sexual pleasure), sexual fantasy (a mental exercise involving imagining, mapping, desiring, and navigating, in abstract, into sexual pleasure), and erotic dreams (an unconscious state especially during sleep when one experiences sensual feeling). Pornographic viewing, kissing, and touching are additional sexual behaviours that may predispose a teen to having premarital sex (frotteurism).</w:t>
      </w:r>
    </w:p>
    <w:p w:rsidR="00C14D7F" w:rsidRPr="003F7C5F" w:rsidRDefault="00C14D7F" w:rsidP="003F7C5F">
      <w:pPr>
        <w:rPr>
          <w:rFonts w:cs="Times New Roman"/>
          <w:b/>
          <w:sz w:val="26"/>
          <w:szCs w:val="26"/>
        </w:rPr>
      </w:pPr>
      <w:r w:rsidRPr="003F7C5F">
        <w:rPr>
          <w:rFonts w:cs="Times New Roman"/>
          <w:sz w:val="26"/>
          <w:szCs w:val="26"/>
        </w:rPr>
        <w:t>Children's moral upbringing is the responsibility of the family institution. The character development of the children is greatly influenced by the family. Parents who lack morality will undoubtedly be unable to raise morally upright children. The values that the children observed in their families are expressed by them (Stamatakos, Sargedi &amp; Konstantinos, 2014). When someone is providing love, guidance, acceptance, and affection to a child and these things are lacking, especially if they come from their peers or the opposite sex, that person will exert more influence over the child (Standfort, Orr, Hirch, &amp; Santelli, 2008; World Health Organization, 2012). In some situations, living with single parents can lead to "distorted family relationships and family dysfunction." Therefore, a lack of communication and a negative home environment encourage adolescents to engage in premarital sex (Adama &amp; Ejih, 2021; Angelo, Teketel, Aklilu &amp; Hirut, 2020; Ghaffari, Gharghani &amp; Rakshanderou, 2015).</w:t>
      </w:r>
    </w:p>
    <w:p w:rsidR="00C14D7F" w:rsidRPr="003F7C5F" w:rsidRDefault="00C14D7F" w:rsidP="003F7C5F">
      <w:pPr>
        <w:rPr>
          <w:rFonts w:cs="Times New Roman"/>
          <w:b/>
          <w:sz w:val="26"/>
          <w:szCs w:val="26"/>
        </w:rPr>
      </w:pPr>
      <w:r w:rsidRPr="003F7C5F">
        <w:rPr>
          <w:rFonts w:cs="Times New Roman"/>
          <w:sz w:val="26"/>
          <w:szCs w:val="26"/>
        </w:rPr>
        <w:t>The inability of parents to provide for their children's basic needs due to their own poverty may give kids the freedom to engage in early sexual behaviour. According to Offor and Offiah (2022), "the young woman in the family who seeks to have good future but belongs to a poor family turn to engage in a relationship with older men to pay for their school fees and provide for their other needs. Meanwhile, watching phonograph movies or videos is another reason adolescents engage in premarital sex. Pornography has the power to pique a person's sexual curiosity. Additionally, it can lead to someone abusing others sexually. People can be seduced by pornography's erotic appeal. According to Olatunji (2019), watching pornographic movies can inspire or motivate students to go further in committing evil than they originally planned.</w:t>
      </w:r>
    </w:p>
    <w:p w:rsidR="00C14D7F" w:rsidRPr="003F7C5F" w:rsidRDefault="00C14D7F" w:rsidP="003F7C5F">
      <w:pPr>
        <w:rPr>
          <w:rFonts w:cs="Times New Roman"/>
          <w:b/>
          <w:sz w:val="26"/>
          <w:szCs w:val="26"/>
        </w:rPr>
      </w:pPr>
      <w:r w:rsidRPr="003F7C5F">
        <w:rPr>
          <w:rFonts w:cs="Times New Roman"/>
          <w:sz w:val="26"/>
          <w:szCs w:val="26"/>
        </w:rPr>
        <w:t>Premarital sex can also be caused by peer pressure. It is widely believed that peers have a significant social influence on adolescents' social behaviour. Peer influence can occur on a variety of levels. Some sex peers serve as a significant source of sex-related knowledge and offer settings for sex, such as social gatherings and parties. In this way, friends who have had sexual experiences can act as role models and influence how others perceive the acceptability of sexual behaviour (Hofferth &amp; Hayes, 2017). Teenagers' inability to resist peer pressure to have sex and the belief that at least half of their friends have had premarital sex are both important factors identified as being associated with sexual intercourse (Offor &amp; Offiah, 2022). As a result, more female students are engaging in high-risk premarital behaviours that raise the possibility of an unstable marriage (Bhatta, Koirala, &amp; Jha, 2013; Collins &amp; Steinberg, 2016; Ugoji, 2014; Whitney, Renner, &amp; Herrenkohl, 2010).</w:t>
      </w:r>
    </w:p>
    <w:p w:rsidR="00C14D7F" w:rsidRPr="003F7C5F" w:rsidRDefault="00C14D7F" w:rsidP="003F7C5F">
      <w:pPr>
        <w:rPr>
          <w:rFonts w:cs="Times New Roman"/>
          <w:sz w:val="26"/>
          <w:szCs w:val="26"/>
        </w:rPr>
      </w:pPr>
      <w:r w:rsidRPr="003F7C5F">
        <w:rPr>
          <w:rFonts w:cs="Times New Roman"/>
          <w:sz w:val="26"/>
          <w:szCs w:val="26"/>
        </w:rPr>
        <w:t>Premarital sex is strongly correlated with drug and alcohol abuse. Drugs are defined by Fadipe and Olakojo (2021) as chemical substances that are intentionally used to alter mood, perception, or consciousness. Adama and Ejih (2021) defined drug abuse as "the use of illicit drugs, the use of prescription drugs, or the use of over-the-</w:t>
      </w:r>
      <w:r w:rsidR="00E6779F" w:rsidRPr="003F7C5F">
        <w:rPr>
          <w:rFonts w:cs="Times New Roman"/>
          <w:sz w:val="26"/>
          <w:szCs w:val="26"/>
        </w:rPr>
        <w:t>frequency</w:t>
      </w:r>
      <w:r w:rsidRPr="003F7C5F">
        <w:rPr>
          <w:rFonts w:cs="Times New Roman"/>
          <w:sz w:val="26"/>
          <w:szCs w:val="26"/>
        </w:rPr>
        <w:t>er drugs for purposes other than those for which they are indicated, in a manner, or in quantities other than directed" (p. 149). According to Arulogun, Ogbu and Dipeolu (2016), the abuse of drugs and other substances impairs judgement and causes addicts to act in ways they wouldn't normally do when they weren't high. Abah (2013) and Mehmet (2006) stated as a result that "drugs could induce sexual desire and alcohol use have been identified as factors which may encourage unintentional sexual activities. However, it is clear that using drugs or alcohol can cause one to intentionally engage in premarital sex or be seduced into it.</w:t>
      </w:r>
    </w:p>
    <w:p w:rsidR="00C14D7F" w:rsidRPr="003F7C5F" w:rsidRDefault="00C14D7F" w:rsidP="003F7C5F">
      <w:pPr>
        <w:rPr>
          <w:rFonts w:cs="Times New Roman"/>
          <w:sz w:val="26"/>
          <w:szCs w:val="26"/>
        </w:rPr>
      </w:pPr>
      <w:r w:rsidRPr="003F7C5F">
        <w:rPr>
          <w:rFonts w:cs="Times New Roman"/>
          <w:sz w:val="26"/>
          <w:szCs w:val="26"/>
        </w:rPr>
        <w:t>According to a study by Hofferth and Hayes (2017), 84% of women in West Africa expressed attitudes in favour of premarital sexual behaviour. Additionally, it has been reported that over the past ten years, 63% female students in Nigeria's tertiary institutions have engaged in premarital sex (Center for Disease Control &amp; Prevention, 2022). Consequences of pre-marital sex among undergraduate students of university of Nigeria was studied by Olatunji (2019), who found that 59.5% of female undergraduates had engaged in premarital sex by the age of 18. Another study in South West Nigeria found that adolescents had premarital sex 28.3% of the time (Morhason-Bello, Oladokun, Enakpene, Fabamwo &amp; Obisesan, 2008). Since early sexual initiation lengthens the period of exposure to unintended pregnancies, HIV, and other sexually transmitted infections, this raises a lot of concern. Young people who start having sex earlier seem more likely to do so with multiple partners or high-risk partners and are less likely to use condoms (Alade, Owoeye &amp; Bamidele, 2021; Ghani, Abdullah, Akil, &amp; Nordin, 2014; Makenzius &amp; Larsson, 2013).</w:t>
      </w:r>
    </w:p>
    <w:p w:rsidR="00C14D7F" w:rsidRPr="003F7C5F" w:rsidRDefault="00C14D7F" w:rsidP="003F7C5F">
      <w:pPr>
        <w:pStyle w:val="Heading1"/>
        <w:spacing w:line="480" w:lineRule="auto"/>
        <w:rPr>
          <w:rFonts w:eastAsia="Times New Roman" w:cs="Times New Roman"/>
          <w:sz w:val="26"/>
          <w:szCs w:val="26"/>
        </w:rPr>
      </w:pPr>
      <w:bookmarkStart w:id="13" w:name="_Toc175838386"/>
      <w:r w:rsidRPr="003F7C5F">
        <w:rPr>
          <w:rFonts w:eastAsia="Times New Roman" w:cs="Times New Roman"/>
          <w:sz w:val="26"/>
          <w:szCs w:val="26"/>
        </w:rPr>
        <w:t>Statement of the Problem</w:t>
      </w:r>
      <w:bookmarkEnd w:id="13"/>
    </w:p>
    <w:p w:rsidR="00AB22B6" w:rsidRPr="003F7C5F" w:rsidRDefault="005C6626" w:rsidP="003F7C5F">
      <w:pPr>
        <w:rPr>
          <w:rFonts w:cs="Times New Roman"/>
          <w:sz w:val="26"/>
          <w:szCs w:val="26"/>
        </w:rPr>
      </w:pPr>
      <w:r w:rsidRPr="003F7C5F">
        <w:rPr>
          <w:rFonts w:cs="Times New Roman"/>
          <w:sz w:val="26"/>
          <w:szCs w:val="26"/>
        </w:rPr>
        <w:tab/>
      </w:r>
      <w:r w:rsidR="00C14D7F" w:rsidRPr="003F7C5F">
        <w:rPr>
          <w:rFonts w:cs="Times New Roman"/>
          <w:sz w:val="26"/>
          <w:szCs w:val="26"/>
        </w:rPr>
        <w:t>It is seemingly apparent that many Nigerian researchers and observers are of the opinion that the traditional values are changing rapidly and for the worse (Ezeh, 2001 and Arumala, 2015). An area in which the decline of traditional value is loud and obvious is the issue of sexuality. It appears the society has accepted premarital sex as a legitimate practice since emphasis has shifted from virginity till marriage. Yet, the consequences of premarital sex among youths are still pronounced in the society. In Nigeria, where conflict and war claimed more than 200,000 lives, AIDS claimed the lives of 2.2 million female adolescents in a single year (Offor &amp; Offiah, 2022). Since the outbreak began, it has claimed 16.3 million lives in sub-Saharan Africa (Center for Disease Control and Prevention, 2022). The use of condoms has increased premarital sex among today's youth because they think it will shield them from harmful diseases like HIV/AIDS. In Nigeria, this has encouraged a lot of female students to participate in the act, but condoms do not offer complete immunity from the disease. Previous studies (Kiragu &amp; Zabin, 1993; Douglas &amp; Richard, 1994; and Arumala, 2015) have focused much on strategies for reducing risky behaviour and perception of parents on prevalence of premarital sex among youths. Apparently, teenagers do not have adequate information nor receive counsel about how sensitive this topic is. This led the researchers to carry out a study on the causes of premarital sex among secondary school girls and it implication on their academic performance.</w:t>
      </w:r>
    </w:p>
    <w:p w:rsidR="00C14D7F" w:rsidRPr="003F7C5F" w:rsidRDefault="00C14D7F" w:rsidP="003F7C5F">
      <w:pPr>
        <w:pStyle w:val="Heading1"/>
        <w:spacing w:line="480" w:lineRule="auto"/>
        <w:rPr>
          <w:rFonts w:eastAsia="Times New Roman" w:cs="Times New Roman"/>
          <w:sz w:val="26"/>
          <w:szCs w:val="26"/>
        </w:rPr>
      </w:pPr>
      <w:bookmarkStart w:id="14" w:name="_Toc175838387"/>
      <w:r w:rsidRPr="003F7C5F">
        <w:rPr>
          <w:rFonts w:eastAsia="Times New Roman" w:cs="Times New Roman"/>
          <w:sz w:val="26"/>
          <w:szCs w:val="26"/>
        </w:rPr>
        <w:t>Purpose of the Study</w:t>
      </w:r>
      <w:bookmarkEnd w:id="14"/>
    </w:p>
    <w:p w:rsidR="00C14D7F" w:rsidRPr="003F7C5F" w:rsidRDefault="00C14D7F" w:rsidP="003F7C5F">
      <w:pPr>
        <w:rPr>
          <w:rFonts w:cs="Times New Roman"/>
          <w:sz w:val="26"/>
          <w:szCs w:val="26"/>
        </w:rPr>
      </w:pPr>
      <w:r w:rsidRPr="003F7C5F">
        <w:rPr>
          <w:rFonts w:cs="Times New Roman"/>
          <w:sz w:val="26"/>
          <w:szCs w:val="26"/>
        </w:rPr>
        <w:t>The purpose of the study was to investigate the causes of premarital sex among secondary school girls and it implication on their academic performance in Ilorin West LGA, Kwara State.</w:t>
      </w:r>
    </w:p>
    <w:p w:rsidR="005C6626" w:rsidRPr="003F7C5F" w:rsidRDefault="005C6626" w:rsidP="003F7C5F">
      <w:pPr>
        <w:ind w:firstLine="0"/>
        <w:rPr>
          <w:rFonts w:cs="Times New Roman"/>
          <w:sz w:val="26"/>
          <w:szCs w:val="26"/>
        </w:rPr>
      </w:pPr>
      <w:r w:rsidRPr="003F7C5F">
        <w:rPr>
          <w:rFonts w:cs="Times New Roman"/>
          <w:sz w:val="26"/>
          <w:szCs w:val="26"/>
        </w:rPr>
        <w:t>Specifically, the study will look into the</w:t>
      </w:r>
    </w:p>
    <w:p w:rsidR="005C6626" w:rsidRPr="003F7C5F" w:rsidRDefault="005C6626" w:rsidP="003F7C5F">
      <w:pPr>
        <w:pStyle w:val="ListParagraph"/>
        <w:numPr>
          <w:ilvl w:val="0"/>
          <w:numId w:val="13"/>
        </w:numPr>
        <w:ind w:left="709" w:hanging="567"/>
        <w:rPr>
          <w:rFonts w:cs="Times New Roman"/>
          <w:sz w:val="26"/>
          <w:szCs w:val="26"/>
        </w:rPr>
      </w:pPr>
      <w:r w:rsidRPr="003F7C5F">
        <w:rPr>
          <w:rFonts w:cs="Times New Roman"/>
          <w:sz w:val="26"/>
          <w:szCs w:val="26"/>
        </w:rPr>
        <w:t>causes of premarital sex among secondary school girls in Ilorin West LGA, Kwara State?</w:t>
      </w:r>
    </w:p>
    <w:p w:rsidR="005C6626" w:rsidRPr="003F7C5F" w:rsidRDefault="005408F2" w:rsidP="003F7C5F">
      <w:pPr>
        <w:pStyle w:val="ListParagraph"/>
        <w:numPr>
          <w:ilvl w:val="0"/>
          <w:numId w:val="13"/>
        </w:numPr>
        <w:ind w:left="709" w:hanging="567"/>
        <w:rPr>
          <w:rFonts w:cs="Times New Roman"/>
          <w:sz w:val="26"/>
          <w:szCs w:val="26"/>
        </w:rPr>
      </w:pPr>
      <w:r w:rsidRPr="003F7C5F">
        <w:rPr>
          <w:rFonts w:cs="Times New Roman"/>
          <w:sz w:val="26"/>
          <w:szCs w:val="26"/>
        </w:rPr>
        <w:t xml:space="preserve">implications </w:t>
      </w:r>
      <w:r w:rsidR="005C6626" w:rsidRPr="003F7C5F">
        <w:rPr>
          <w:rFonts w:cs="Times New Roman"/>
          <w:sz w:val="26"/>
          <w:szCs w:val="26"/>
        </w:rPr>
        <w:t>of premarital sex among secondary school girls in Ilorin West LGA, Kwara State?</w:t>
      </w:r>
    </w:p>
    <w:p w:rsidR="00C14D7F" w:rsidRPr="003F7C5F" w:rsidRDefault="00C14D7F" w:rsidP="003F7C5F">
      <w:pPr>
        <w:pStyle w:val="Heading1"/>
        <w:spacing w:line="480" w:lineRule="auto"/>
        <w:rPr>
          <w:rFonts w:eastAsia="Times New Roman" w:cs="Times New Roman"/>
          <w:sz w:val="26"/>
          <w:szCs w:val="26"/>
        </w:rPr>
      </w:pPr>
      <w:bookmarkStart w:id="15" w:name="_Toc175838388"/>
      <w:r w:rsidRPr="003F7C5F">
        <w:rPr>
          <w:rFonts w:eastAsia="Times New Roman" w:cs="Times New Roman"/>
          <w:sz w:val="26"/>
          <w:szCs w:val="26"/>
        </w:rPr>
        <w:t>Research Questions</w:t>
      </w:r>
      <w:bookmarkEnd w:id="15"/>
    </w:p>
    <w:p w:rsidR="005C6626" w:rsidRPr="003F7C5F" w:rsidRDefault="00C14D7F" w:rsidP="003F7C5F">
      <w:pPr>
        <w:ind w:firstLine="0"/>
        <w:rPr>
          <w:rFonts w:cs="Times New Roman"/>
          <w:sz w:val="26"/>
          <w:szCs w:val="26"/>
        </w:rPr>
      </w:pPr>
      <w:r w:rsidRPr="003F7C5F">
        <w:rPr>
          <w:rFonts w:cs="Times New Roman"/>
          <w:sz w:val="26"/>
          <w:szCs w:val="26"/>
        </w:rPr>
        <w:t>The research responds to the following questions:</w:t>
      </w:r>
    </w:p>
    <w:p w:rsidR="005C6626" w:rsidRPr="003F7C5F" w:rsidRDefault="00C14D7F" w:rsidP="003F7C5F">
      <w:pPr>
        <w:pStyle w:val="ListParagraph"/>
        <w:numPr>
          <w:ilvl w:val="0"/>
          <w:numId w:val="14"/>
        </w:numPr>
        <w:ind w:left="426" w:hanging="284"/>
        <w:rPr>
          <w:rFonts w:cs="Times New Roman"/>
          <w:sz w:val="26"/>
          <w:szCs w:val="26"/>
        </w:rPr>
      </w:pPr>
      <w:r w:rsidRPr="003F7C5F">
        <w:rPr>
          <w:rFonts w:cs="Times New Roman"/>
          <w:sz w:val="26"/>
          <w:szCs w:val="26"/>
        </w:rPr>
        <w:t xml:space="preserve">What are the causes of premarital sex among </w:t>
      </w:r>
      <w:r w:rsidR="005C6626" w:rsidRPr="003F7C5F">
        <w:rPr>
          <w:rFonts w:cs="Times New Roman"/>
          <w:sz w:val="26"/>
          <w:szCs w:val="26"/>
        </w:rPr>
        <w:t>secondary schoolgirls in Ilorin West LGA, Kwara State?</w:t>
      </w:r>
    </w:p>
    <w:p w:rsidR="00C14D7F" w:rsidRPr="003F7C5F" w:rsidRDefault="005408F2" w:rsidP="003F7C5F">
      <w:pPr>
        <w:pStyle w:val="ListParagraph"/>
        <w:numPr>
          <w:ilvl w:val="0"/>
          <w:numId w:val="14"/>
        </w:numPr>
        <w:ind w:left="426" w:hanging="284"/>
        <w:rPr>
          <w:rFonts w:cs="Times New Roman"/>
          <w:sz w:val="26"/>
          <w:szCs w:val="26"/>
        </w:rPr>
      </w:pPr>
      <w:r w:rsidRPr="003F7C5F">
        <w:rPr>
          <w:rFonts w:cs="Times New Roman"/>
          <w:sz w:val="26"/>
          <w:szCs w:val="26"/>
        </w:rPr>
        <w:t>Does</w:t>
      </w:r>
      <w:r w:rsidR="005C6626" w:rsidRPr="003F7C5F">
        <w:rPr>
          <w:rFonts w:cs="Times New Roman"/>
          <w:sz w:val="26"/>
          <w:szCs w:val="26"/>
        </w:rPr>
        <w:t xml:space="preserve"> premarital sex</w:t>
      </w:r>
      <w:r w:rsidRPr="003F7C5F">
        <w:rPr>
          <w:rFonts w:cs="Times New Roman"/>
          <w:sz w:val="26"/>
          <w:szCs w:val="26"/>
        </w:rPr>
        <w:t xml:space="preserve"> have any implication on the</w:t>
      </w:r>
      <w:r w:rsidR="005C6626" w:rsidRPr="003F7C5F">
        <w:rPr>
          <w:rFonts w:cs="Times New Roman"/>
          <w:sz w:val="26"/>
          <w:szCs w:val="26"/>
        </w:rPr>
        <w:t xml:space="preserve"> academic performance of secondary school girls in Ilorin West LGA, Kwara State</w:t>
      </w:r>
    </w:p>
    <w:p w:rsidR="005C6626" w:rsidRPr="003F7C5F" w:rsidRDefault="005C6626" w:rsidP="003F7C5F">
      <w:pPr>
        <w:pStyle w:val="Heading1"/>
        <w:spacing w:line="480" w:lineRule="auto"/>
        <w:rPr>
          <w:rFonts w:eastAsia="Times New Roman" w:cs="Times New Roman"/>
          <w:sz w:val="26"/>
          <w:szCs w:val="26"/>
        </w:rPr>
      </w:pPr>
      <w:bookmarkStart w:id="16" w:name="_Toc175838389"/>
      <w:r w:rsidRPr="003F7C5F">
        <w:rPr>
          <w:rFonts w:eastAsia="Times New Roman" w:cs="Times New Roman"/>
          <w:sz w:val="26"/>
          <w:szCs w:val="26"/>
        </w:rPr>
        <w:t>Research Hypotheses</w:t>
      </w:r>
      <w:bookmarkEnd w:id="16"/>
    </w:p>
    <w:p w:rsidR="00BD04DB" w:rsidRPr="003F7C5F" w:rsidRDefault="00BD04DB" w:rsidP="003F7C5F">
      <w:pPr>
        <w:pStyle w:val="ListParagraph"/>
        <w:numPr>
          <w:ilvl w:val="0"/>
          <w:numId w:val="16"/>
        </w:numPr>
        <w:rPr>
          <w:rFonts w:cs="Times New Roman"/>
          <w:sz w:val="26"/>
          <w:szCs w:val="26"/>
        </w:rPr>
      </w:pPr>
      <w:r w:rsidRPr="003F7C5F">
        <w:rPr>
          <w:rFonts w:cs="Times New Roman"/>
          <w:sz w:val="26"/>
          <w:szCs w:val="26"/>
        </w:rPr>
        <w:t xml:space="preserve">There is no significant difference in the causes of premarital sex among secondary school girls based on age. </w:t>
      </w:r>
    </w:p>
    <w:p w:rsidR="00BD04DB" w:rsidRPr="003F7C5F" w:rsidRDefault="00BD04DB" w:rsidP="003F7C5F">
      <w:pPr>
        <w:pStyle w:val="ListParagraph"/>
        <w:numPr>
          <w:ilvl w:val="0"/>
          <w:numId w:val="16"/>
        </w:numPr>
        <w:rPr>
          <w:rFonts w:cs="Times New Roman"/>
          <w:sz w:val="26"/>
          <w:szCs w:val="26"/>
        </w:rPr>
      </w:pPr>
      <w:r w:rsidRPr="003F7C5F">
        <w:rPr>
          <w:rFonts w:cs="Times New Roman"/>
          <w:sz w:val="26"/>
          <w:szCs w:val="26"/>
        </w:rPr>
        <w:t>There is no significant difference in the causes of premarital sex among secondary school girls based on class</w:t>
      </w:r>
    </w:p>
    <w:p w:rsidR="005C6626" w:rsidRPr="003F7C5F" w:rsidRDefault="005C6626" w:rsidP="003F7C5F">
      <w:pPr>
        <w:pStyle w:val="Heading1"/>
        <w:spacing w:line="480" w:lineRule="auto"/>
        <w:rPr>
          <w:rFonts w:eastAsia="Times New Roman" w:cs="Times New Roman"/>
          <w:sz w:val="26"/>
          <w:szCs w:val="26"/>
        </w:rPr>
      </w:pPr>
      <w:bookmarkStart w:id="17" w:name="_Toc175838390"/>
      <w:r w:rsidRPr="003F7C5F">
        <w:rPr>
          <w:rFonts w:eastAsia="Times New Roman" w:cs="Times New Roman"/>
          <w:sz w:val="26"/>
          <w:szCs w:val="26"/>
        </w:rPr>
        <w:t>The Significance of Study</w:t>
      </w:r>
      <w:bookmarkEnd w:id="17"/>
    </w:p>
    <w:p w:rsidR="005C6626" w:rsidRPr="003F7C5F" w:rsidRDefault="005C6626" w:rsidP="003F7C5F">
      <w:pPr>
        <w:shd w:val="clear" w:color="auto" w:fill="FFFFFF"/>
        <w:rPr>
          <w:rFonts w:eastAsia="Times New Roman" w:cs="Times New Roman"/>
          <w:sz w:val="26"/>
          <w:szCs w:val="26"/>
        </w:rPr>
      </w:pPr>
      <w:r w:rsidRPr="003F7C5F">
        <w:rPr>
          <w:rFonts w:eastAsia="Times New Roman" w:cs="Times New Roman"/>
          <w:sz w:val="26"/>
          <w:szCs w:val="26"/>
        </w:rPr>
        <w:t>The research work, when completed will be of great value to the girls and their parents. The study will among other things expose some striking points about the consequences of premarital sex among the teenage girls in secondary schools.</w:t>
      </w:r>
    </w:p>
    <w:p w:rsidR="005C6626" w:rsidRPr="003F7C5F" w:rsidRDefault="005C6626" w:rsidP="003F7C5F">
      <w:pPr>
        <w:shd w:val="clear" w:color="auto" w:fill="FFFFFF"/>
        <w:rPr>
          <w:rFonts w:eastAsia="Times New Roman" w:cs="Times New Roman"/>
          <w:sz w:val="26"/>
          <w:szCs w:val="26"/>
        </w:rPr>
      </w:pPr>
      <w:r w:rsidRPr="003F7C5F">
        <w:rPr>
          <w:rFonts w:eastAsia="Times New Roman" w:cs="Times New Roman"/>
          <w:sz w:val="26"/>
          <w:szCs w:val="26"/>
        </w:rPr>
        <w:t>The study will equally contribute tremendously in creating awareness and enlightening the nation on the dangers imbedded on premarital sex and how to curb it.</w:t>
      </w:r>
    </w:p>
    <w:p w:rsidR="005C6626" w:rsidRPr="003F7C5F" w:rsidRDefault="005C6626" w:rsidP="003F7C5F">
      <w:pPr>
        <w:shd w:val="clear" w:color="auto" w:fill="FFFFFF"/>
        <w:rPr>
          <w:rFonts w:eastAsia="Times New Roman" w:cs="Times New Roman"/>
          <w:sz w:val="26"/>
          <w:szCs w:val="26"/>
        </w:rPr>
      </w:pPr>
      <w:r w:rsidRPr="003F7C5F">
        <w:rPr>
          <w:rFonts w:eastAsia="Times New Roman" w:cs="Times New Roman"/>
          <w:sz w:val="26"/>
          <w:szCs w:val="26"/>
        </w:rPr>
        <w:t xml:space="preserve">The research will be of vital importance to the Ministry of Education and Women Affairs on policy making, Counselors in secondary schools, </w:t>
      </w:r>
      <w:r w:rsidR="005408F2" w:rsidRPr="003F7C5F">
        <w:rPr>
          <w:rFonts w:eastAsia="Times New Roman" w:cs="Times New Roman"/>
          <w:sz w:val="26"/>
          <w:szCs w:val="26"/>
        </w:rPr>
        <w:t>religious</w:t>
      </w:r>
      <w:r w:rsidRPr="003F7C5F">
        <w:rPr>
          <w:rFonts w:eastAsia="Times New Roman" w:cs="Times New Roman"/>
          <w:sz w:val="26"/>
          <w:szCs w:val="26"/>
        </w:rPr>
        <w:t xml:space="preserve"> leaders, Parents and Teachers in schools.</w:t>
      </w:r>
    </w:p>
    <w:p w:rsidR="00AB22B6" w:rsidRPr="003F7C5F" w:rsidRDefault="00A5023C" w:rsidP="003F7C5F">
      <w:pPr>
        <w:shd w:val="clear" w:color="auto" w:fill="FFFFFF"/>
        <w:rPr>
          <w:rFonts w:eastAsia="Times New Roman" w:cs="Times New Roman"/>
          <w:sz w:val="26"/>
          <w:szCs w:val="26"/>
        </w:rPr>
      </w:pPr>
      <w:r w:rsidRPr="003F7C5F">
        <w:rPr>
          <w:rFonts w:eastAsia="Times New Roman" w:cs="Times New Roman"/>
          <w:sz w:val="26"/>
          <w:szCs w:val="26"/>
        </w:rPr>
        <w:t>Also</w:t>
      </w:r>
      <w:r w:rsidR="005C6626" w:rsidRPr="003F7C5F">
        <w:rPr>
          <w:rFonts w:eastAsia="Times New Roman" w:cs="Times New Roman"/>
          <w:sz w:val="26"/>
          <w:szCs w:val="26"/>
        </w:rPr>
        <w:t>, the study is hoped to provoke further research work, it will afford the parents, especially mothers the opportunity to know and appreciate the need to discourage premarital sex among the youths.</w:t>
      </w:r>
    </w:p>
    <w:p w:rsidR="005C6626" w:rsidRPr="003F7C5F" w:rsidRDefault="005C6626" w:rsidP="003F7C5F">
      <w:pPr>
        <w:pStyle w:val="Heading1"/>
        <w:spacing w:line="480" w:lineRule="auto"/>
        <w:rPr>
          <w:rFonts w:eastAsia="Times New Roman" w:cs="Times New Roman"/>
          <w:sz w:val="26"/>
          <w:szCs w:val="26"/>
        </w:rPr>
      </w:pPr>
      <w:bookmarkStart w:id="18" w:name="_Toc175838391"/>
      <w:r w:rsidRPr="003F7C5F">
        <w:rPr>
          <w:rFonts w:eastAsia="Times New Roman" w:cs="Times New Roman"/>
          <w:sz w:val="26"/>
          <w:szCs w:val="26"/>
        </w:rPr>
        <w:t>Scope and Delimitation of the Study</w:t>
      </w:r>
      <w:bookmarkEnd w:id="18"/>
    </w:p>
    <w:p w:rsidR="00064A5D" w:rsidRPr="003F7C5F" w:rsidRDefault="00064A5D" w:rsidP="003F7C5F">
      <w:pPr>
        <w:shd w:val="clear" w:color="auto" w:fill="FFFFFF"/>
        <w:spacing w:after="100" w:afterAutospacing="1"/>
        <w:rPr>
          <w:rFonts w:eastAsia="Times New Roman" w:cs="Times New Roman"/>
          <w:sz w:val="26"/>
          <w:szCs w:val="26"/>
        </w:rPr>
      </w:pPr>
      <w:r w:rsidRPr="003F7C5F">
        <w:rPr>
          <w:rFonts w:cs="Times New Roman"/>
          <w:sz w:val="26"/>
          <w:szCs w:val="26"/>
        </w:rPr>
        <w:t>This investigation focuses on selected secondary schools within the Ilorin West Local Government Area of Kwara State, specifically examining the causes of premarital sex among secondary school students and its implications on the academic performance of secondary school girls. The study employs descriptive statistics to analyze the data, providing a detailed exploration of the factors contributing to premarital sex and their subsequent academic repercussions. By concentrating on these aspects, the research aims to offer a comprehensive understanding of the dynamics at play and inform potential interventions to address these issues within the specified locale</w:t>
      </w:r>
      <w:r w:rsidRPr="003F7C5F">
        <w:rPr>
          <w:rFonts w:eastAsia="Times New Roman" w:cs="Times New Roman"/>
          <w:sz w:val="26"/>
          <w:szCs w:val="26"/>
        </w:rPr>
        <w:t>.</w:t>
      </w:r>
    </w:p>
    <w:p w:rsidR="005C6626" w:rsidRPr="003F7C5F" w:rsidRDefault="005C6626" w:rsidP="003F7C5F">
      <w:pPr>
        <w:pStyle w:val="header1"/>
        <w:jc w:val="both"/>
        <w:rPr>
          <w:color w:val="auto"/>
          <w:sz w:val="26"/>
          <w:szCs w:val="26"/>
        </w:rPr>
      </w:pPr>
      <w:bookmarkStart w:id="19" w:name="_Toc175838392"/>
      <w:bookmarkEnd w:id="12"/>
      <w:r w:rsidRPr="003F7C5F">
        <w:rPr>
          <w:color w:val="auto"/>
          <w:sz w:val="26"/>
          <w:szCs w:val="26"/>
        </w:rPr>
        <w:t>Definition of Operational Terms</w:t>
      </w:r>
      <w:bookmarkEnd w:id="19"/>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Premarital Sex:</w:t>
      </w:r>
      <w:r w:rsidRPr="003F7C5F">
        <w:rPr>
          <w:rFonts w:eastAsia="Times New Roman" w:cs="Times New Roman"/>
          <w:sz w:val="26"/>
          <w:szCs w:val="26"/>
        </w:rPr>
        <w:t> Premarital Sex is the act of having sexual intercourse before marriage.</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Crises:</w:t>
      </w:r>
      <w:r w:rsidRPr="003F7C5F">
        <w:rPr>
          <w:rFonts w:eastAsia="Times New Roman" w:cs="Times New Roman"/>
          <w:sz w:val="26"/>
          <w:szCs w:val="26"/>
        </w:rPr>
        <w:t> stressful situation which approaches or exceeds adaptive capacities of individual or group of people.</w:t>
      </w:r>
    </w:p>
    <w:p w:rsidR="005C6626" w:rsidRPr="003F7C5F" w:rsidRDefault="005C6626" w:rsidP="003F7C5F">
      <w:pPr>
        <w:pStyle w:val="ListParagraph"/>
        <w:numPr>
          <w:ilvl w:val="0"/>
          <w:numId w:val="5"/>
        </w:numPr>
        <w:textAlignment w:val="baseline"/>
        <w:rPr>
          <w:rFonts w:eastAsia="Times New Roman" w:cs="Times New Roman"/>
          <w:sz w:val="26"/>
          <w:szCs w:val="26"/>
        </w:rPr>
      </w:pPr>
      <w:r w:rsidRPr="003F7C5F">
        <w:rPr>
          <w:rFonts w:eastAsia="Times New Roman" w:cs="Times New Roman"/>
          <w:b/>
          <w:bCs/>
          <w:sz w:val="26"/>
          <w:szCs w:val="26"/>
        </w:rPr>
        <w:t>Abortion:</w:t>
      </w:r>
      <w:r w:rsidRPr="003F7C5F">
        <w:rPr>
          <w:rFonts w:eastAsia="Times New Roman" w:cs="Times New Roman"/>
          <w:sz w:val="26"/>
          <w:szCs w:val="26"/>
        </w:rPr>
        <w:t> Use of drug or manual extraction to terminate foetus. In most cases it affects health, occupational and social adjustment.</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Drug Addiction:</w:t>
      </w:r>
      <w:r w:rsidRPr="003F7C5F">
        <w:rPr>
          <w:rFonts w:eastAsia="Times New Roman" w:cs="Times New Roman"/>
          <w:sz w:val="26"/>
          <w:szCs w:val="26"/>
        </w:rPr>
        <w:t> continual use of drug even outside physician’s prescription, which in turn causes physiological dependence habit on drug.</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Peer Group:</w:t>
      </w:r>
      <w:r w:rsidRPr="003F7C5F">
        <w:rPr>
          <w:rFonts w:eastAsia="Times New Roman" w:cs="Times New Roman"/>
          <w:sz w:val="26"/>
          <w:szCs w:val="26"/>
        </w:rPr>
        <w:t> This constitutes a group of persons who are of the same age or who have the same social status.</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Dropout: </w:t>
      </w:r>
      <w:r w:rsidRPr="003F7C5F">
        <w:rPr>
          <w:rFonts w:eastAsia="Times New Roman" w:cs="Times New Roman"/>
          <w:sz w:val="26"/>
          <w:szCs w:val="26"/>
        </w:rPr>
        <w:t>This is someone who has left school or college before they have finished their studies, due to a defect or another other than death or transfer.</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Graduate:</w:t>
      </w:r>
      <w:r w:rsidRPr="003F7C5F">
        <w:rPr>
          <w:rFonts w:eastAsia="Times New Roman" w:cs="Times New Roman"/>
          <w:sz w:val="26"/>
          <w:szCs w:val="26"/>
        </w:rPr>
        <w:t> A graduate is a person who has successfully completed a degree or programme at the University or College and has received a certificate that shows this.</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lastRenderedPageBreak/>
        <w:t>Sex:</w:t>
      </w:r>
      <w:r w:rsidRPr="003F7C5F">
        <w:rPr>
          <w:rFonts w:eastAsia="Times New Roman" w:cs="Times New Roman"/>
          <w:sz w:val="26"/>
          <w:szCs w:val="26"/>
        </w:rPr>
        <w:t> Sex is the physical activity by which people can reproduce young.</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Early Marriage:</w:t>
      </w:r>
      <w:r w:rsidRPr="003F7C5F">
        <w:rPr>
          <w:rFonts w:eastAsia="Times New Roman" w:cs="Times New Roman"/>
          <w:sz w:val="26"/>
          <w:szCs w:val="26"/>
        </w:rPr>
        <w:t> This is the conception of a family life or institution at a very tender age. That is, the person must be below the age of 25 years.</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Teenage Pregnancy:</w:t>
      </w:r>
      <w:r w:rsidRPr="003F7C5F">
        <w:rPr>
          <w:rFonts w:eastAsia="Times New Roman" w:cs="Times New Roman"/>
          <w:sz w:val="26"/>
          <w:szCs w:val="26"/>
        </w:rPr>
        <w:t> This is when a child between ages thirteen (13) and Nineteen (19) years is pregnant.</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Sex Education:</w:t>
      </w:r>
      <w:r w:rsidRPr="003F7C5F">
        <w:rPr>
          <w:rFonts w:eastAsia="Times New Roman" w:cs="Times New Roman"/>
          <w:sz w:val="26"/>
          <w:szCs w:val="26"/>
        </w:rPr>
        <w:t> This is education in schools or homes on the subject of sexual activity, sexual relationships and its positive and negative impacts to life.</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Home Environment:</w:t>
      </w:r>
      <w:r w:rsidRPr="003F7C5F">
        <w:rPr>
          <w:rFonts w:eastAsia="Times New Roman" w:cs="Times New Roman"/>
          <w:sz w:val="26"/>
          <w:szCs w:val="26"/>
        </w:rPr>
        <w:t> this is also referred to as House, Town or Community/</w:t>
      </w:r>
      <w:r w:rsidR="00E6779F" w:rsidRPr="003F7C5F">
        <w:rPr>
          <w:rFonts w:eastAsia="Times New Roman" w:cs="Times New Roman"/>
          <w:sz w:val="26"/>
          <w:szCs w:val="26"/>
        </w:rPr>
        <w:t>Frequency</w:t>
      </w:r>
      <w:r w:rsidRPr="003F7C5F">
        <w:rPr>
          <w:rFonts w:eastAsia="Times New Roman" w:cs="Times New Roman"/>
          <w:sz w:val="26"/>
          <w:szCs w:val="26"/>
        </w:rPr>
        <w:t>ry where someone lives now or where they were born, often to emphasize that they feel they belong to that place.</w:t>
      </w:r>
    </w:p>
    <w:p w:rsidR="005C6626"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Single Parent:</w:t>
      </w:r>
      <w:r w:rsidRPr="003F7C5F">
        <w:rPr>
          <w:rFonts w:eastAsia="Times New Roman" w:cs="Times New Roman"/>
          <w:sz w:val="26"/>
          <w:szCs w:val="26"/>
        </w:rPr>
        <w:t> This is someone who is bringing up a child or children on his/her own, because the other parent is not living with them due to death, divorce, separation or other circumstances.</w:t>
      </w:r>
    </w:p>
    <w:p w:rsidR="00031035" w:rsidRPr="003F7C5F" w:rsidRDefault="005C6626" w:rsidP="003F7C5F">
      <w:pPr>
        <w:numPr>
          <w:ilvl w:val="0"/>
          <w:numId w:val="5"/>
        </w:numPr>
        <w:textAlignment w:val="baseline"/>
        <w:rPr>
          <w:rFonts w:eastAsia="Times New Roman" w:cs="Times New Roman"/>
          <w:sz w:val="26"/>
          <w:szCs w:val="26"/>
        </w:rPr>
      </w:pPr>
      <w:r w:rsidRPr="003F7C5F">
        <w:rPr>
          <w:rFonts w:eastAsia="Times New Roman" w:cs="Times New Roman"/>
          <w:b/>
          <w:bCs/>
          <w:sz w:val="26"/>
          <w:szCs w:val="26"/>
        </w:rPr>
        <w:t>Broken Home</w:t>
      </w:r>
      <w:r w:rsidRPr="003F7C5F">
        <w:rPr>
          <w:rFonts w:eastAsia="Times New Roman" w:cs="Times New Roman"/>
          <w:sz w:val="26"/>
          <w:szCs w:val="26"/>
        </w:rPr>
        <w:t>: Families that are separated divorced or have lost ones.</w:t>
      </w:r>
    </w:p>
    <w:p w:rsidR="005C6626" w:rsidRPr="003F7C5F" w:rsidRDefault="0098306F" w:rsidP="003F7C5F">
      <w:pPr>
        <w:pStyle w:val="Heading1"/>
        <w:spacing w:line="480" w:lineRule="auto"/>
        <w:rPr>
          <w:rFonts w:eastAsia="Times New Roman" w:cs="Times New Roman"/>
          <w:sz w:val="26"/>
          <w:szCs w:val="26"/>
        </w:rPr>
      </w:pPr>
      <w:bookmarkStart w:id="20" w:name="_Toc175838393"/>
      <w:r w:rsidRPr="003F7C5F">
        <w:rPr>
          <w:rFonts w:eastAsia="Times New Roman" w:cs="Times New Roman"/>
          <w:sz w:val="26"/>
          <w:szCs w:val="26"/>
        </w:rPr>
        <w:lastRenderedPageBreak/>
        <w:t>Abbreviations</w:t>
      </w:r>
      <w:bookmarkEnd w:id="20"/>
    </w:p>
    <w:p w:rsidR="0098306F" w:rsidRPr="003F7C5F" w:rsidRDefault="0098306F" w:rsidP="003F7C5F">
      <w:pPr>
        <w:numPr>
          <w:ilvl w:val="0"/>
          <w:numId w:val="10"/>
        </w:numPr>
        <w:textAlignment w:val="baseline"/>
        <w:rPr>
          <w:rFonts w:eastAsia="Times New Roman" w:cs="Times New Roman"/>
          <w:b/>
          <w:bCs/>
          <w:sz w:val="26"/>
          <w:szCs w:val="26"/>
        </w:rPr>
      </w:pPr>
      <w:r w:rsidRPr="003F7C5F">
        <w:rPr>
          <w:rFonts w:eastAsia="Times New Roman" w:cs="Times New Roman"/>
          <w:b/>
          <w:bCs/>
          <w:sz w:val="26"/>
          <w:szCs w:val="26"/>
        </w:rPr>
        <w:t>STDs:</w:t>
      </w:r>
      <w:r w:rsidRPr="003F7C5F">
        <w:rPr>
          <w:rFonts w:eastAsia="Times New Roman" w:cs="Times New Roman"/>
          <w:sz w:val="26"/>
          <w:szCs w:val="26"/>
        </w:rPr>
        <w:t> </w:t>
      </w:r>
      <w:r w:rsidRPr="003F7C5F">
        <w:rPr>
          <w:rFonts w:cs="Times New Roman"/>
          <w:sz w:val="26"/>
          <w:szCs w:val="26"/>
        </w:rPr>
        <w:t>Sexually transmitted diseases</w:t>
      </w:r>
      <w:r w:rsidRPr="003F7C5F">
        <w:rPr>
          <w:rFonts w:cs="Times New Roman"/>
          <w:sz w:val="26"/>
          <w:szCs w:val="26"/>
          <w:shd w:val="clear" w:color="auto" w:fill="FFFFFF"/>
        </w:rPr>
        <w:t xml:space="preserve"> (STDs) are caused by sexually transmitted infections (STIs). They are spread mainly by sexual contact. STIs are caused by bacteria, viruses or parasites. </w:t>
      </w:r>
    </w:p>
    <w:p w:rsidR="0098306F" w:rsidRPr="003F7C5F" w:rsidRDefault="0098306F" w:rsidP="003F7C5F">
      <w:pPr>
        <w:numPr>
          <w:ilvl w:val="0"/>
          <w:numId w:val="10"/>
        </w:numPr>
        <w:textAlignment w:val="baseline"/>
        <w:rPr>
          <w:rFonts w:eastAsia="Times New Roman" w:cs="Times New Roman"/>
          <w:sz w:val="26"/>
          <w:szCs w:val="26"/>
        </w:rPr>
      </w:pPr>
      <w:r w:rsidRPr="003F7C5F">
        <w:rPr>
          <w:rFonts w:eastAsia="Times New Roman" w:cs="Times New Roman"/>
          <w:b/>
          <w:bCs/>
          <w:sz w:val="26"/>
          <w:szCs w:val="26"/>
        </w:rPr>
        <w:t>HIV:</w:t>
      </w:r>
      <w:r w:rsidRPr="003F7C5F">
        <w:rPr>
          <w:rFonts w:eastAsia="Times New Roman" w:cs="Times New Roman"/>
          <w:sz w:val="26"/>
          <w:szCs w:val="26"/>
        </w:rPr>
        <w:t> </w:t>
      </w:r>
      <w:r w:rsidRPr="003F7C5F">
        <w:rPr>
          <w:rFonts w:cs="Times New Roman"/>
          <w:sz w:val="26"/>
          <w:szCs w:val="26"/>
        </w:rPr>
        <w:t>HIV (</w:t>
      </w:r>
      <w:r w:rsidRPr="003F7C5F">
        <w:rPr>
          <w:rStyle w:val="Emphasis"/>
          <w:rFonts w:cs="Times New Roman"/>
          <w:sz w:val="26"/>
          <w:szCs w:val="26"/>
        </w:rPr>
        <w:t>human immunodeficiency virus</w:t>
      </w:r>
      <w:r w:rsidRPr="003F7C5F">
        <w:rPr>
          <w:rFonts w:cs="Times New Roman"/>
          <w:sz w:val="26"/>
          <w:szCs w:val="26"/>
        </w:rPr>
        <w:t>) is a virus that attacks cells that help the body fight infection, making a person more vulnerable to other infections and diseases. It is spread by contact with certain bodily fluids of a person with HIV, most commonly during unprotected sex (sex without a condom or HIV medicine to prevent or treat HIV), or through sharing injection drug equipment</w:t>
      </w:r>
      <w:r w:rsidRPr="003F7C5F">
        <w:rPr>
          <w:rFonts w:eastAsia="Times New Roman" w:cs="Times New Roman"/>
          <w:sz w:val="26"/>
          <w:szCs w:val="26"/>
        </w:rPr>
        <w:t>.</w:t>
      </w:r>
    </w:p>
    <w:p w:rsidR="0098306F" w:rsidRPr="003F7C5F" w:rsidRDefault="0098306F" w:rsidP="003F7C5F">
      <w:pPr>
        <w:numPr>
          <w:ilvl w:val="0"/>
          <w:numId w:val="10"/>
        </w:numPr>
        <w:textAlignment w:val="baseline"/>
        <w:rPr>
          <w:rFonts w:eastAsia="Times New Roman" w:cs="Times New Roman"/>
          <w:sz w:val="26"/>
          <w:szCs w:val="26"/>
        </w:rPr>
      </w:pPr>
      <w:r w:rsidRPr="003F7C5F">
        <w:rPr>
          <w:rFonts w:eastAsia="Times New Roman" w:cs="Times New Roman"/>
          <w:b/>
          <w:bCs/>
          <w:sz w:val="26"/>
          <w:szCs w:val="26"/>
        </w:rPr>
        <w:t>AIDS:</w:t>
      </w:r>
      <w:r w:rsidRPr="003F7C5F">
        <w:rPr>
          <w:rFonts w:eastAsia="Times New Roman" w:cs="Times New Roman"/>
          <w:sz w:val="26"/>
          <w:szCs w:val="26"/>
        </w:rPr>
        <w:t> Acquired immunodeficiency syndrome (AIDS), is an ongoing, also called chronic, condition. It's caused by the human immunodeficiency virus, also called HIV. HIV damages the immune system so that the body is less able to fight infection and disease.</w:t>
      </w:r>
    </w:p>
    <w:p w:rsidR="002F70E3" w:rsidRPr="003F7C5F" w:rsidRDefault="002F70E3" w:rsidP="003F7C5F">
      <w:pPr>
        <w:spacing w:after="200"/>
        <w:ind w:firstLine="0"/>
        <w:jc w:val="left"/>
        <w:rPr>
          <w:rFonts w:eastAsia="sans-serif" w:cs="Times New Roman"/>
          <w:b/>
          <w:bCs/>
          <w:sz w:val="26"/>
          <w:szCs w:val="26"/>
          <w:shd w:val="clear" w:color="auto" w:fill="FFFFFF"/>
        </w:rPr>
      </w:pPr>
    </w:p>
    <w:p w:rsidR="006912B9" w:rsidRPr="003F7C5F" w:rsidRDefault="006912B9" w:rsidP="003F7C5F">
      <w:pPr>
        <w:spacing w:after="200"/>
        <w:ind w:firstLine="0"/>
        <w:jc w:val="left"/>
        <w:rPr>
          <w:rFonts w:eastAsia="SimSun" w:cs="Times New Roman"/>
          <w:b/>
          <w:sz w:val="26"/>
          <w:szCs w:val="26"/>
          <w:shd w:val="clear" w:color="auto" w:fill="FFFFFF"/>
        </w:rPr>
      </w:pPr>
      <w:r w:rsidRPr="003F7C5F">
        <w:rPr>
          <w:rFonts w:cs="Times New Roman"/>
          <w:sz w:val="26"/>
          <w:szCs w:val="26"/>
          <w:shd w:val="clear" w:color="auto" w:fill="FFFFFF"/>
        </w:rPr>
        <w:br w:type="page"/>
      </w:r>
    </w:p>
    <w:p w:rsidR="006B7FAF" w:rsidRPr="003F7C5F" w:rsidRDefault="006B7FAF" w:rsidP="003F7C5F">
      <w:pPr>
        <w:pStyle w:val="header1"/>
        <w:rPr>
          <w:color w:val="auto"/>
          <w:sz w:val="26"/>
          <w:szCs w:val="26"/>
          <w:shd w:val="clear" w:color="auto" w:fill="FFFFFF"/>
        </w:rPr>
      </w:pPr>
      <w:bookmarkStart w:id="21" w:name="_Toc175838394"/>
      <w:r w:rsidRPr="003F7C5F">
        <w:rPr>
          <w:color w:val="auto"/>
          <w:sz w:val="26"/>
          <w:szCs w:val="26"/>
          <w:shd w:val="clear" w:color="auto" w:fill="FFFFFF"/>
        </w:rPr>
        <w:lastRenderedPageBreak/>
        <w:t>CHAPTER TWO</w:t>
      </w:r>
      <w:bookmarkEnd w:id="21"/>
    </w:p>
    <w:p w:rsidR="006B7FAF" w:rsidRPr="003F7C5F" w:rsidRDefault="006B7FAF" w:rsidP="003F7C5F">
      <w:pPr>
        <w:pStyle w:val="header1"/>
        <w:rPr>
          <w:color w:val="auto"/>
          <w:sz w:val="26"/>
          <w:szCs w:val="26"/>
          <w:shd w:val="clear" w:color="auto" w:fill="FFFFFF"/>
        </w:rPr>
      </w:pPr>
      <w:bookmarkStart w:id="22" w:name="_Toc175838395"/>
      <w:r w:rsidRPr="003F7C5F">
        <w:rPr>
          <w:color w:val="auto"/>
          <w:sz w:val="26"/>
          <w:szCs w:val="26"/>
          <w:shd w:val="clear" w:color="auto" w:fill="FFFFFF"/>
        </w:rPr>
        <w:t>LITERATURE REVIEW</w:t>
      </w:r>
      <w:bookmarkEnd w:id="22"/>
    </w:p>
    <w:p w:rsidR="006B7FAF" w:rsidRPr="003F7C5F" w:rsidRDefault="006B7FAF" w:rsidP="00130EB9">
      <w:pPr>
        <w:ind w:firstLine="0"/>
        <w:rPr>
          <w:rFonts w:eastAsia="Times New Roman" w:cs="Times New Roman"/>
          <w:b/>
          <w:sz w:val="26"/>
          <w:szCs w:val="26"/>
        </w:rPr>
      </w:pPr>
      <w:r w:rsidRPr="003F7C5F">
        <w:rPr>
          <w:rFonts w:eastAsia="Times New Roman" w:cs="Times New Roman"/>
          <w:b/>
          <w:sz w:val="26"/>
          <w:szCs w:val="26"/>
        </w:rPr>
        <w:t>Introduction</w:t>
      </w:r>
    </w:p>
    <w:p w:rsidR="006B7FAF" w:rsidRPr="003F7C5F" w:rsidRDefault="006B7FAF" w:rsidP="003F7C5F">
      <w:pPr>
        <w:rPr>
          <w:rFonts w:cs="Times New Roman"/>
          <w:sz w:val="26"/>
          <w:szCs w:val="26"/>
        </w:rPr>
      </w:pPr>
      <w:r w:rsidRPr="003F7C5F">
        <w:rPr>
          <w:rFonts w:cs="Times New Roman"/>
          <w:sz w:val="26"/>
          <w:szCs w:val="26"/>
        </w:rPr>
        <w:t>This chapter deals with review of related literature, and the review will be discussed under the following sub-headings</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eastAsia="Times New Roman" w:cs="Times New Roman"/>
          <w:sz w:val="26"/>
          <w:szCs w:val="26"/>
        </w:rPr>
        <w:t xml:space="preserve">Contributory Factors that Influence Premarital Sex among Students </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eastAsia="Times New Roman" w:cs="Times New Roman"/>
          <w:sz w:val="26"/>
          <w:szCs w:val="26"/>
        </w:rPr>
        <w:t>Problems Associated with Premarital Sex among Students</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eastAsia="Times New Roman" w:cs="Times New Roman"/>
          <w:sz w:val="26"/>
          <w:szCs w:val="26"/>
        </w:rPr>
        <w:t>Behavioural Variations towards Premarital Sex among Students</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cs="Times New Roman"/>
          <w:sz w:val="26"/>
          <w:szCs w:val="26"/>
        </w:rPr>
        <w:t>Influence of Gender on Premarital Sex</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cs="Times New Roman"/>
          <w:sz w:val="26"/>
          <w:szCs w:val="26"/>
        </w:rPr>
        <w:t>Engagement of Student in Premarital Sex</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cs="Times New Roman"/>
          <w:sz w:val="26"/>
          <w:szCs w:val="26"/>
        </w:rPr>
        <w:t>Factors Influencing Premarital Sex Practices</w:t>
      </w:r>
    </w:p>
    <w:p w:rsidR="006B7FAF" w:rsidRPr="003F7C5F" w:rsidRDefault="006B7FAF" w:rsidP="003F7C5F">
      <w:pPr>
        <w:pStyle w:val="ListParagraph"/>
        <w:numPr>
          <w:ilvl w:val="1"/>
          <w:numId w:val="7"/>
        </w:numPr>
        <w:spacing w:after="160"/>
        <w:rPr>
          <w:rFonts w:eastAsia="Times New Roman" w:cs="Times New Roman"/>
          <w:sz w:val="26"/>
          <w:szCs w:val="26"/>
        </w:rPr>
      </w:pPr>
      <w:r w:rsidRPr="003F7C5F">
        <w:rPr>
          <w:rFonts w:cs="Times New Roman"/>
          <w:sz w:val="26"/>
          <w:szCs w:val="26"/>
        </w:rPr>
        <w:t xml:space="preserve">Consequences of Premarital Sex </w:t>
      </w:r>
    </w:p>
    <w:p w:rsidR="006B7FAF" w:rsidRPr="003F7C5F" w:rsidRDefault="006B7FAF" w:rsidP="003F7C5F">
      <w:pPr>
        <w:pStyle w:val="Heading1"/>
        <w:spacing w:line="480" w:lineRule="auto"/>
        <w:rPr>
          <w:rFonts w:eastAsia="Times New Roman" w:cs="Times New Roman"/>
          <w:sz w:val="26"/>
          <w:szCs w:val="26"/>
        </w:rPr>
      </w:pPr>
      <w:bookmarkStart w:id="23" w:name="_Toc175838396"/>
      <w:r w:rsidRPr="003F7C5F">
        <w:rPr>
          <w:rFonts w:eastAsia="Times New Roman" w:cs="Times New Roman"/>
          <w:sz w:val="26"/>
          <w:szCs w:val="26"/>
        </w:rPr>
        <w:t>Concept of Premarital Sex</w:t>
      </w:r>
      <w:bookmarkEnd w:id="23"/>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According to Finer, (2013), premarital sex is sexual activity practiced by people who are unmarried. Historically, premarital sex was </w:t>
      </w:r>
      <w:r w:rsidRPr="003F7C5F">
        <w:rPr>
          <w:rFonts w:eastAsia="Times New Roman" w:cs="Times New Roman"/>
          <w:sz w:val="26"/>
          <w:szCs w:val="26"/>
        </w:rPr>
        <w:lastRenderedPageBreak/>
        <w:t>considered a moral issue which was taboo in many cultures and considered a sin by a number of religions.</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Allen (2009) as cited by Asita H.C, (2020) described premarital sex as sexual relations between two people prior to marrying each other. The term is also referred to as fornication especially by different religious groups, which had negative connotations. Ahrold and Meston (2010) highlighted that premarital sex refers to any sexual relations a person has prior to marriage and removing the emphasis on the relationship of the people involved. This definition included any sex between individuals whether they intend to get married on a further date or the sexual relation is between people who are uninterested in getting married to each other.</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Baumeister and Mendoza (2011) cited alternative terms for premarital sex, including non-marital sex (which overlaps with adultery), youthful sex, adolescent sex, and young-adult sex. Treffers (2013) noted that among  students, engaging in premarital sex is tied to a lot of factors which include family background, environmental factors, peer pressure, level of sex education and a lot other factors which may vary from one society to another. Despite the vigorous campaign against indiscriminate sexual activities as well as the cultural and religious values attached to sex </w:t>
      </w:r>
      <w:r w:rsidRPr="003F7C5F">
        <w:rPr>
          <w:rFonts w:eastAsia="Times New Roman" w:cs="Times New Roman"/>
          <w:sz w:val="26"/>
          <w:szCs w:val="26"/>
        </w:rPr>
        <w:lastRenderedPageBreak/>
        <w:t>after marriage, people particularly youths, have continued to intensify their interest in sexual activities; premarital sexual intercourse is common and appears to be on the rise in all regions of the world (Boyd, 2020).</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Premarital sex is becoming more popular worldwide, and Africa is no exception. Nigerians are conservative; talking about sex with students under the age of 18 years is frowned at (Adewale, 2010),. In some African cultures, sex is considered a sin by a number of religions. Unguided by adults, children learn from peers and the media. Instead of receiving proper sex education at home or in school, children learn the crucial subject of sex in negative ways. Premarital sex is a common occurrence among female students in Nigerian higher institutions of learning. It has become a norm among many female students while abstinence is no longer regarded as a virtue. Those who abstain or are chaste are regarded as uncivilized (Teferra et al., </w:t>
      </w:r>
      <w:hyperlink r:id="rId8" w:history="1">
        <w:r w:rsidRPr="003F7C5F">
          <w:rPr>
            <w:rFonts w:eastAsia="Times New Roman" w:cs="Times New Roman"/>
            <w:sz w:val="26"/>
            <w:szCs w:val="26"/>
          </w:rPr>
          <w:t>2015</w:t>
        </w:r>
      </w:hyperlink>
      <w:r w:rsidRPr="003F7C5F">
        <w:rPr>
          <w:rFonts w:eastAsia="Times New Roman" w:cs="Times New Roman"/>
          <w:sz w:val="26"/>
          <w:szCs w:val="26"/>
        </w:rPr>
        <w:t>).</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Premarital sex is sexual activity that occurs prior to marriage and is typically observed among female students in tertiary institutions of learning in Nigeria (Olatunji, 2019). It involves incest, rape, defilement, and fornication. Premarital sex is caused by a variety of factors, including youth curiosity, media influence, peer pressure, an unquenchable lust for money, </w:t>
      </w:r>
      <w:r w:rsidRPr="003F7C5F">
        <w:rPr>
          <w:rFonts w:eastAsia="Times New Roman" w:cs="Times New Roman"/>
          <w:sz w:val="26"/>
          <w:szCs w:val="26"/>
        </w:rPr>
        <w:lastRenderedPageBreak/>
        <w:t>cultural influences, sexual harassment, poor school discipline, school location, religious teachings and literacy, indecent dress, lust, pornography, insanity and sex promiscuity, as well as moral decadence. In light of the high rate of sexually transmitted diseases (STDs) among female students between the ages of 18 and 24, more students within the age range are dropping out of school due to unintended or unwanted pregnancies (Olatunji, 2019).</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Premarital sex refers to sexual activity between individuals who have not taken a marital vow or who are not regarded culturally as having entered a marriage institution. Premarital sex is typically not a problem for people who have reached sexual maturity because they may view it as a natural response to a natural stimulus. However, premarital sex is morally wrong in almost every human society that views marriage as a necessary condition for sexual tolerance, especially among young women who are thought to be more susceptible to health issues (Teferra et al., </w:t>
      </w:r>
      <w:hyperlink r:id="rId9" w:history="1">
        <w:r w:rsidRPr="003F7C5F">
          <w:rPr>
            <w:rFonts w:eastAsia="Times New Roman" w:cs="Times New Roman"/>
            <w:sz w:val="26"/>
            <w:szCs w:val="26"/>
          </w:rPr>
          <w:t>2015</w:t>
        </w:r>
      </w:hyperlink>
      <w:r w:rsidRPr="003F7C5F">
        <w:rPr>
          <w:rFonts w:eastAsia="Times New Roman" w:cs="Times New Roman"/>
          <w:sz w:val="26"/>
          <w:szCs w:val="26"/>
        </w:rPr>
        <w:t xml:space="preserve">).. An estimated one-quarter of sexually active teenagers in Nigeria have been impacted by the increase in premarital sex (Olatunji, 2019). It undoubtedly has detrimental effects, including unintended pregnancy, sexually </w:t>
      </w:r>
      <w:r w:rsidRPr="003F7C5F">
        <w:rPr>
          <w:rFonts w:eastAsia="Times New Roman" w:cs="Times New Roman"/>
          <w:sz w:val="26"/>
          <w:szCs w:val="26"/>
        </w:rPr>
        <w:lastRenderedPageBreak/>
        <w:t>transmitted diseases, and social and emotional effects (Chika &amp; Ikechukwu, 2013; Kinsler, Sneed, Morisky &amp; Ang, 2014; Raji, 2018).</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Both Christianity and Islam, the two main religions in Nigeria, vehemently condemn premarital sex and call for specific sanctions against offenders. Premarital sex is occasionally rebranded as fornication due to its connotation. According to Islamic law, chapter 24 verse 2 of the Holy Quran, anyone caught engaging in fornication sex that occurs before marriage, or premarital sex should be publicly flogged with 100 stripes and no one should show sympathy for the offender. In addition, premarital sex is described as an evil and a shameful deed in Quran chapter 17 verse 32. These verses from the Quran make it clear that Islam forbids premarital sex. According to Christian doctrine, "the marriage bed should be kept pure, for God will judge all the sexually immoral" (Heb.13:4). In this context, refraining from sexual activity prior to marriage is referred to as keeping the marriage bed holy, while any unacceptable sexual behaviour, particularly premarital sex, is referred to as sexual immorality (Omobumeh &amp; Adesua, 2020).. Thus, it is also evident that having sexual relations with someone prior to getting married is forbidden for Christians (premarital sex).</w:t>
      </w:r>
    </w:p>
    <w:p w:rsidR="006B7FAF" w:rsidRPr="003F7C5F" w:rsidRDefault="006B7FAF" w:rsidP="003F7C5F">
      <w:pPr>
        <w:pStyle w:val="Heading1"/>
        <w:spacing w:line="480" w:lineRule="auto"/>
        <w:rPr>
          <w:rFonts w:eastAsia="Times New Roman" w:cs="Times New Roman"/>
          <w:sz w:val="26"/>
          <w:szCs w:val="26"/>
        </w:rPr>
      </w:pPr>
      <w:bookmarkStart w:id="24" w:name="_Toc175838397"/>
      <w:r w:rsidRPr="003F7C5F">
        <w:rPr>
          <w:rFonts w:eastAsia="Times New Roman" w:cs="Times New Roman"/>
          <w:sz w:val="26"/>
          <w:szCs w:val="26"/>
        </w:rPr>
        <w:lastRenderedPageBreak/>
        <w:t>Contributory Factors that Influence Premarital Sex among Students</w:t>
      </w:r>
      <w:bookmarkEnd w:id="24"/>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Asekun-Olarinmoye, Adebimpe, and Omisore (2014) claimed that there are different sexual behaviours that precipitate female adolescents more likely to engage in premarital sex. Autoeroticism is a subcategory of this behavior in which a teen tries to sate her sexual itch by acting alone and on herself. Such behaviours include masturbation (the manual stimulation of one's own genitalia for sexual pleasure), sexual fantasy (a mental exercise involving imagining, mapping, desiring, and navigating, in abstract, into sexual pleasure), and erotic dreams (an unconscious state especially during sleep when one experiences sensual feeling).</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Pornographic viewing, kissing, and touching are additional sexual behaviours that may predispose a teen to having premarital sex (frotteurism). Children's moral upbringing is the responsibility of the family institution. The character development of the children is greatly influenced by the family. Parents who lack morality will undoubtedly be unable to raise morally upright children. The values that the children observed in their families are expressed by them (Stamatakos, Sargedi &amp; Konstantinos, 2014). When someone is providing love, guidance, acceptance, and affection to a child and these things are lacking, especially if they come </w:t>
      </w:r>
      <w:r w:rsidRPr="003F7C5F">
        <w:rPr>
          <w:rFonts w:eastAsia="Times New Roman" w:cs="Times New Roman"/>
          <w:sz w:val="26"/>
          <w:szCs w:val="26"/>
        </w:rPr>
        <w:lastRenderedPageBreak/>
        <w:t>from their peers or the opposite sex, that person will exert more influence over the child (Standfort, Orr, Hirch, &amp; Santelli, 2008; World Health Organization, 2012). In some situations, living with single parents can lead to "distorted family relationships and family dysfunction." Therefore, a lack of communication and a negative home environment encourage adolescents to engage in premarital sex (Adama &amp; Ejih, 2021; Angelo, Teketel, Aklilu &amp; Hirut, 2020; Ghaffari, Gharghani &amp; Rakshanderou, 2015).</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The inability of parents to provide for their children's basic needs due to their own poverty may give kids the freedom to engage in early sexual behaviour. According to Offor and Offiah (2022), "the young woman in the family who seeks to have good future but belongs to a poor family turn to engage in a relationship with older men to pay for their school fees and provide for their other needs. Meanwhile, watching phonograph movies or videos is another reason adolescents engage in premarital sex. Pornography has the power to pique a person's sexual curiosity. Additionally, it can lead to someone abusing others sexually. People can be seduced by pornography's erotic appeal. According to Olatunji (2019), watching pornographic movies can inspire or motivate students to go further in committing evil than they originally planned.</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lastRenderedPageBreak/>
        <w:t>Premarital sex can also be caused by peer pressure. It is widely believed that peers have a significant social influence on adolescents' social behaviour. Peer influence can occur on a variety of levels. Some sex peers serve as a significant source of sex-related knowledge and offer settings for sex, such as social gatherings and parties. In this way, friends who have had sexual experiences can act as role models and influence how others perceive the acceptability of sexual behaviour (Hofferth &amp; Hayes, 2017). Teenagers' inability to resist peer pressure to have sex and the belief that at least half of their friends have had premarital sex are both important factors identified as being associated with sexual intercourse (Offor &amp; Offiah, 2022). As a result, more female students are engaging in high-risk premarital behaviours that raise the possibility of an unstable marriage (Bhatta, Koirala, &amp; Jha, 2013; Collins &amp; Steinberg, 2016; Ugoji, 2014; Whitney, Renner, &amp; Herrenkohl, 2010).</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Premarital sex is strongly correlated with drug and alcohol abuse. Drugs are defined by Fadipe and Olakojo (2021) as chemical substances that are intentionally used to alter mood, perception, or consciousness. Adama and Ejih (2021) defined drug abuse as "the use of illicit drugs, the use of prescription drugs, or the use of over-the-</w:t>
      </w:r>
      <w:r w:rsidR="00E6779F" w:rsidRPr="003F7C5F">
        <w:rPr>
          <w:rFonts w:eastAsia="Times New Roman" w:cs="Times New Roman"/>
          <w:sz w:val="26"/>
          <w:szCs w:val="26"/>
        </w:rPr>
        <w:t>frequency</w:t>
      </w:r>
      <w:r w:rsidRPr="003F7C5F">
        <w:rPr>
          <w:rFonts w:eastAsia="Times New Roman" w:cs="Times New Roman"/>
          <w:sz w:val="26"/>
          <w:szCs w:val="26"/>
        </w:rPr>
        <w:t xml:space="preserve">er drugs for </w:t>
      </w:r>
      <w:r w:rsidRPr="003F7C5F">
        <w:rPr>
          <w:rFonts w:eastAsia="Times New Roman" w:cs="Times New Roman"/>
          <w:sz w:val="26"/>
          <w:szCs w:val="26"/>
        </w:rPr>
        <w:lastRenderedPageBreak/>
        <w:t>purposes other than those for which they are indicated, in a manner, or in quantities other than directed". According to Arulogun, Ogbu and Dipeolu (2016), the abuse of drugs and other substances impairs judgement and causes addicts to act in ways they wouldn't normally do when they weren't high. Abah (2013) and Mehmet (2006) stated as a result that "drugs could induce sexual desire and alcohol use have been identified as factors which may encourage unintentional sexual activities. However, it is clear that using drugs or alcohol can cause one to intentionally engage in premarital sex or be seduced into it.</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According to a study by Hofferth and Hayes (2017), 84% of women in West Africa expressed attitudes in favour of premarital sexual behaviour. Additionally, it has been reported that over the past ten years, 63% female students in Nigeria's tertiary institutions have engaged in premarital sex (Center for Disease Control &amp; Prevention, 2022). Consequences of pre-marital sex among  students of university of Nigeria was studied by Olatunji (2019), who found that 59.5% of female s had engaged in premarital sex by the age of 18. Another study in South West Nigeria found that adolescents had premarital sex 28.3% of the time (Morhason-Bello, Oladokun, Enakpene, Fabamwo &amp; Obisesan, 2008). Since early sexual </w:t>
      </w:r>
      <w:r w:rsidRPr="003F7C5F">
        <w:rPr>
          <w:rFonts w:eastAsia="Times New Roman" w:cs="Times New Roman"/>
          <w:sz w:val="26"/>
          <w:szCs w:val="26"/>
        </w:rPr>
        <w:lastRenderedPageBreak/>
        <w:t>initiation lengthens the period of exposure to unintended pregnancies, HIV, and other sexually transmitted infections, this raises a lot of concern. Young people who start having sex earlier seem more likely to do so with multiple partners or high-risk partners and are less likely to use condoms (Alade, Owoeye &amp; Bamidele, 2021; Ghani, Abdullah, Akil, &amp; Nordin, 2014; Makenzius &amp; Larsson, 2013).</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In Nigeria, where conflict and war claimed more than 200,000 lives, AIDS claimed the lives of 2.2 million female adolescents in a single year (Offor &amp; Offiah, 2022). Since the outbreak began, it has claimed 16.3 million lives in sub-Saharan Africa (Center for Disease Control and Prevention, 2022). The use of condoms has increased premarital sex among today's youth because they think it will shield them from harmful diseases like HIV/AIDS. In Nigeria, this has encouraged a lot of female students to participate in the act, but condoms do not offer complete immunity from the disease.</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According to Adewale (2010), contributory factors to premarital sex among students include:</w:t>
      </w:r>
    </w:p>
    <w:p w:rsidR="006B7FAF" w:rsidRPr="003F7C5F" w:rsidRDefault="006B7FAF" w:rsidP="003F7C5F">
      <w:pPr>
        <w:pStyle w:val="ListParagraph"/>
        <w:numPr>
          <w:ilvl w:val="1"/>
          <w:numId w:val="6"/>
        </w:numPr>
        <w:spacing w:after="160"/>
        <w:ind w:left="567" w:hanging="567"/>
        <w:rPr>
          <w:rFonts w:eastAsia="Times New Roman" w:cs="Times New Roman"/>
          <w:sz w:val="26"/>
          <w:szCs w:val="26"/>
        </w:rPr>
      </w:pPr>
      <w:r w:rsidRPr="003F7C5F">
        <w:rPr>
          <w:rFonts w:eastAsia="Times New Roman" w:cs="Times New Roman"/>
          <w:sz w:val="26"/>
          <w:szCs w:val="26"/>
        </w:rPr>
        <w:t xml:space="preserve">Pressure: Pressure from parents, friends, peer group, lecturer, boss, future partners. Some men mount pressure physically on female </w:t>
      </w:r>
      <w:r w:rsidRPr="003F7C5F">
        <w:rPr>
          <w:rFonts w:eastAsia="Times New Roman" w:cs="Times New Roman"/>
          <w:sz w:val="26"/>
          <w:szCs w:val="26"/>
        </w:rPr>
        <w:lastRenderedPageBreak/>
        <w:t>students while some female  students mount pressure on men by dressing to seduce men.</w:t>
      </w:r>
    </w:p>
    <w:p w:rsidR="006B7FAF" w:rsidRPr="003F7C5F" w:rsidRDefault="006B7FAF" w:rsidP="003F7C5F">
      <w:pPr>
        <w:pStyle w:val="ListParagraph"/>
        <w:numPr>
          <w:ilvl w:val="1"/>
          <w:numId w:val="6"/>
        </w:numPr>
        <w:spacing w:after="160"/>
        <w:ind w:left="567" w:hanging="567"/>
        <w:rPr>
          <w:rFonts w:eastAsia="Times New Roman" w:cs="Times New Roman"/>
          <w:sz w:val="26"/>
          <w:szCs w:val="26"/>
        </w:rPr>
      </w:pPr>
      <w:r w:rsidRPr="003F7C5F">
        <w:rPr>
          <w:rFonts w:eastAsia="Times New Roman" w:cs="Times New Roman"/>
          <w:sz w:val="26"/>
          <w:szCs w:val="26"/>
        </w:rPr>
        <w:t>Curiosity: Many students have engaged themselves in premarital sex as a result of curiosity. This comes in form of searching for reality; they are not satisfied with what they are being told concerning sex, they want to experience it themselves.</w:t>
      </w:r>
    </w:p>
    <w:p w:rsidR="006B7FAF" w:rsidRPr="003F7C5F" w:rsidRDefault="006B7FAF" w:rsidP="003F7C5F">
      <w:pPr>
        <w:pStyle w:val="ListParagraph"/>
        <w:numPr>
          <w:ilvl w:val="1"/>
          <w:numId w:val="6"/>
        </w:numPr>
        <w:spacing w:after="160"/>
        <w:ind w:left="567" w:hanging="567"/>
        <w:rPr>
          <w:rFonts w:eastAsia="Times New Roman" w:cs="Times New Roman"/>
          <w:sz w:val="26"/>
          <w:szCs w:val="26"/>
        </w:rPr>
      </w:pPr>
      <w:r w:rsidRPr="003F7C5F">
        <w:rPr>
          <w:rFonts w:eastAsia="Times New Roman" w:cs="Times New Roman"/>
          <w:sz w:val="26"/>
          <w:szCs w:val="26"/>
        </w:rPr>
        <w:t xml:space="preserve">Electronic media: Television, film, radio and video has contributed to the high rate of premarital sex among students. What these students watch on screen to a very large extent determine their behaviour and character. Greed for money, wealth and position is another cause of premarital sex. </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According to (Broman, 2007), as cited by Asita (2020) drug use and demographic factors also influence premarital sex. Ling (2019) also identified other contributory factors to premarital sex among students to include indiscipline, wrong association, ignorance, wrong information, bad parenting, idleness, loneliness and broken homes. Family factors such as the relationship between the parents and adolescents in the area of care, protection and parenting style cannot be ignored in the study of premarital sex. Family is the first socializing agents that a child comes in contact with, </w:t>
      </w:r>
      <w:r w:rsidRPr="003F7C5F">
        <w:rPr>
          <w:rFonts w:eastAsia="Times New Roman" w:cs="Times New Roman"/>
          <w:sz w:val="26"/>
          <w:szCs w:val="26"/>
        </w:rPr>
        <w:lastRenderedPageBreak/>
        <w:t>and it goes a long way in defining and determining what the child will be (Moore, Miller, Sugland, Morrison, Giles &amp; Blumenthal 2004 as cited by Asita H.C, 2020).</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According to (Mensch</w:t>
      </w:r>
      <w:r w:rsidRPr="003F7C5F">
        <w:rPr>
          <w:rFonts w:eastAsia="Times New Roman" w:cs="Times New Roman"/>
          <w:i/>
          <w:sz w:val="26"/>
          <w:szCs w:val="26"/>
        </w:rPr>
        <w:t>,</w:t>
      </w:r>
      <w:r w:rsidRPr="003F7C5F">
        <w:rPr>
          <w:rFonts w:eastAsia="Times New Roman" w:cs="Times New Roman"/>
          <w:sz w:val="26"/>
          <w:szCs w:val="26"/>
        </w:rPr>
        <w:t xml:space="preserve"> Clark &amp; Anith, 2006), often the variables that are exogenous such as age, pubertal status, school location, living arrangements, measure of friction between the respondents’ mother, and father are more influencing.</w:t>
      </w:r>
    </w:p>
    <w:p w:rsidR="006B7FAF" w:rsidRPr="003F7C5F" w:rsidRDefault="006B7FAF" w:rsidP="003F7C5F">
      <w:pPr>
        <w:pStyle w:val="Heading1"/>
        <w:spacing w:line="480" w:lineRule="auto"/>
        <w:rPr>
          <w:rFonts w:eastAsia="Times New Roman" w:cs="Times New Roman"/>
          <w:sz w:val="26"/>
          <w:szCs w:val="26"/>
        </w:rPr>
      </w:pPr>
      <w:bookmarkStart w:id="25" w:name="_Toc175838398"/>
      <w:r w:rsidRPr="003F7C5F">
        <w:rPr>
          <w:rFonts w:eastAsia="Times New Roman" w:cs="Times New Roman"/>
          <w:sz w:val="26"/>
          <w:szCs w:val="26"/>
        </w:rPr>
        <w:t>Problems Associated with Premarital Sex among Students</w:t>
      </w:r>
      <w:bookmarkEnd w:id="25"/>
    </w:p>
    <w:p w:rsidR="006B7FAF" w:rsidRPr="003F7C5F" w:rsidRDefault="006B7FAF" w:rsidP="003F7C5F">
      <w:pPr>
        <w:autoSpaceDE w:val="0"/>
        <w:autoSpaceDN w:val="0"/>
        <w:adjustRightInd w:val="0"/>
        <w:rPr>
          <w:rFonts w:cs="Times New Roman"/>
          <w:sz w:val="26"/>
          <w:szCs w:val="26"/>
        </w:rPr>
      </w:pPr>
      <w:r w:rsidRPr="003F7C5F">
        <w:rPr>
          <w:rFonts w:cs="Times New Roman"/>
          <w:sz w:val="26"/>
          <w:szCs w:val="26"/>
        </w:rPr>
        <w:t xml:space="preserve">There is no doubt the fact that premarital sex has dire effect on youths. Ajiboye, Aina and Oyebanji (2014) identified teenage pregnancy as a major consequence of premarital sex. No wonder, Gyepi-Garbrah (2015) inferred that premarital sex is one of the reproductive health problems witnessed among youth as a result of daily increase of teenage pregnancy with its attendant consequences. </w:t>
      </w:r>
    </w:p>
    <w:p w:rsidR="006B7FAF" w:rsidRPr="003F7C5F" w:rsidRDefault="006B7FAF" w:rsidP="003F7C5F">
      <w:pPr>
        <w:autoSpaceDE w:val="0"/>
        <w:autoSpaceDN w:val="0"/>
        <w:adjustRightInd w:val="0"/>
        <w:rPr>
          <w:rFonts w:cs="Times New Roman"/>
          <w:sz w:val="26"/>
          <w:szCs w:val="26"/>
        </w:rPr>
      </w:pPr>
      <w:r w:rsidRPr="003F7C5F">
        <w:rPr>
          <w:rFonts w:cs="Times New Roman"/>
          <w:sz w:val="26"/>
          <w:szCs w:val="26"/>
        </w:rPr>
        <w:t xml:space="preserve">Hutterth and Hayes (2017) reported that young girls between ages 14 and 20 in Dakar sold sex with seven or eight clients per night and 40% did not know anything about condoms. This suggests double tragedies for the girls because they may incur unwanted pregnancy and get infected with STDs. These two dire consequences could become a springboard for other </w:t>
      </w:r>
      <w:r w:rsidRPr="003F7C5F">
        <w:rPr>
          <w:rFonts w:cs="Times New Roman"/>
          <w:sz w:val="26"/>
          <w:szCs w:val="26"/>
        </w:rPr>
        <w:lastRenderedPageBreak/>
        <w:t>challenges such as school dropout, poor health conditions, and permanent deformity, which may resort from sexual activities. Other consequences are stigmatization, isolation, self-guilt, poor self-concept, negative self-image, teenage motherhood, single – parenting depression, poor academic performance, loss of self respect to mention a few.</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Nnachi (2013) identified problems associated with premarital sex among  students to include: Unplanned pregnancy, poor academic achievement, sexually transmitted diseases (STDs).An estimated 357 million new infections occur every year with one of four STIs: chlamydia, gonorrhoea, syphilis and trichomoniasis (WHO, 2013) and emotional problems arising from feeling of gossip, fear of the unknown and feeling of insecurity.</w:t>
      </w:r>
    </w:p>
    <w:p w:rsidR="006B7FAF" w:rsidRPr="003F7C5F" w:rsidRDefault="006B7FAF" w:rsidP="003F7C5F">
      <w:pPr>
        <w:pStyle w:val="Heading1"/>
        <w:spacing w:line="480" w:lineRule="auto"/>
        <w:rPr>
          <w:rFonts w:eastAsia="Times New Roman" w:cs="Times New Roman"/>
          <w:sz w:val="26"/>
          <w:szCs w:val="26"/>
        </w:rPr>
      </w:pPr>
      <w:bookmarkStart w:id="26" w:name="_Toc175838399"/>
      <w:r w:rsidRPr="003F7C5F">
        <w:rPr>
          <w:rFonts w:eastAsia="Times New Roman" w:cs="Times New Roman"/>
          <w:sz w:val="26"/>
          <w:szCs w:val="26"/>
        </w:rPr>
        <w:t>Behavioural Variations towards Premarital Sex among Students</w:t>
      </w:r>
      <w:bookmarkEnd w:id="26"/>
    </w:p>
    <w:p w:rsidR="006B7FAF" w:rsidRPr="003F7C5F" w:rsidRDefault="006B7FAF" w:rsidP="003F7C5F">
      <w:pPr>
        <w:ind w:firstLine="580"/>
        <w:rPr>
          <w:rFonts w:eastAsia="Times New Roman" w:cs="Times New Roman"/>
          <w:sz w:val="26"/>
          <w:szCs w:val="26"/>
        </w:rPr>
      </w:pPr>
      <w:r w:rsidRPr="003F7C5F">
        <w:rPr>
          <w:rFonts w:eastAsia="Times New Roman" w:cs="Times New Roman"/>
          <w:sz w:val="26"/>
          <w:szCs w:val="26"/>
        </w:rPr>
        <w:t>Sexual activity is easily initiated when young people are still physically, emotionally, and cognitively developing while living away from home without family monitoring (Regassa, Chala, &amp; Adeba</w:t>
      </w:r>
      <w:r w:rsidRPr="003F7C5F">
        <w:rPr>
          <w:rFonts w:eastAsia="Times New Roman" w:cs="Times New Roman"/>
          <w:i/>
          <w:sz w:val="26"/>
          <w:szCs w:val="26"/>
        </w:rPr>
        <w:t>.,</w:t>
      </w:r>
      <w:r w:rsidRPr="003F7C5F">
        <w:rPr>
          <w:rFonts w:eastAsia="Times New Roman" w:cs="Times New Roman"/>
          <w:sz w:val="26"/>
          <w:szCs w:val="26"/>
        </w:rPr>
        <w:t xml:space="preserve"> 2016; Yip, Zhang, Lam, Lam, Lee, Chan &amp; Fan</w:t>
      </w:r>
      <w:r w:rsidRPr="003F7C5F">
        <w:rPr>
          <w:rFonts w:eastAsia="Times New Roman" w:cs="Times New Roman"/>
          <w:i/>
          <w:sz w:val="26"/>
          <w:szCs w:val="26"/>
        </w:rPr>
        <w:t>.,</w:t>
      </w:r>
      <w:r w:rsidRPr="003F7C5F">
        <w:rPr>
          <w:rFonts w:eastAsia="Times New Roman" w:cs="Times New Roman"/>
          <w:sz w:val="26"/>
          <w:szCs w:val="26"/>
        </w:rPr>
        <w:t xml:space="preserve"> 2013). This taboo on sex is particularly more rigid for young women who are traditionally expected to maintain virgin until their first marriage and even to prove their virginity as </w:t>
      </w:r>
      <w:r w:rsidRPr="003F7C5F">
        <w:rPr>
          <w:rFonts w:eastAsia="Times New Roman" w:cs="Times New Roman"/>
          <w:sz w:val="26"/>
          <w:szCs w:val="26"/>
        </w:rPr>
        <w:lastRenderedPageBreak/>
        <w:t>a part of the marriage ceremony. There are legal and religious punishments in some parts of Nigeria on sexual behaviors out of married life. However, due to new circumstances, higher age at first marriage, more contact with the opposite sex in the society, greater exposure to the worldwide ideas about sex, premarital relationships are becoming more inevitable (Esna-A</w:t>
      </w:r>
      <w:r w:rsidR="00105264" w:rsidRPr="003F7C5F">
        <w:rPr>
          <w:rFonts w:eastAsia="Times New Roman" w:cs="Times New Roman"/>
          <w:sz w:val="26"/>
          <w:szCs w:val="26"/>
        </w:rPr>
        <w:t>shari, 2005, as cited by Asita,</w:t>
      </w:r>
      <w:r w:rsidRPr="003F7C5F">
        <w:rPr>
          <w:rFonts w:eastAsia="Times New Roman" w:cs="Times New Roman"/>
          <w:sz w:val="26"/>
          <w:szCs w:val="26"/>
        </w:rPr>
        <w:t xml:space="preserve"> 2020)).</w:t>
      </w:r>
    </w:p>
    <w:p w:rsidR="006B7FAF" w:rsidRPr="003F7C5F" w:rsidRDefault="006B7FAF" w:rsidP="003F7C5F">
      <w:pPr>
        <w:ind w:firstLine="580"/>
        <w:rPr>
          <w:rFonts w:eastAsia="Times New Roman" w:cs="Times New Roman"/>
          <w:sz w:val="26"/>
          <w:szCs w:val="26"/>
        </w:rPr>
      </w:pPr>
      <w:r w:rsidRPr="003F7C5F">
        <w:rPr>
          <w:rFonts w:eastAsia="Times New Roman" w:cs="Times New Roman"/>
          <w:sz w:val="26"/>
          <w:szCs w:val="26"/>
        </w:rPr>
        <w:t>The school environment provides a setting for sexual interaction between students. Gender, age group, marital status and knowledge of premarital sex are factors that contribute to attitudinal differences in premarital sex among university students (Thi, Tra &amp; Pham</w:t>
      </w:r>
      <w:r w:rsidRPr="003F7C5F">
        <w:rPr>
          <w:rFonts w:eastAsia="Times New Roman" w:cs="Times New Roman"/>
          <w:i/>
          <w:sz w:val="26"/>
          <w:szCs w:val="26"/>
        </w:rPr>
        <w:t>.,</w:t>
      </w:r>
      <w:r w:rsidRPr="003F7C5F">
        <w:rPr>
          <w:rFonts w:eastAsia="Times New Roman" w:cs="Times New Roman"/>
          <w:sz w:val="26"/>
          <w:szCs w:val="26"/>
        </w:rPr>
        <w:t xml:space="preserve"> 2015). There are gender differences in the sexual behaviour of adolescents. Girls are more likely than boys to report pressures from parents and peers to abstain from sex and to mention moral concerns and/or fear of pregnancy or STIs as motivations for postponing sexual initiation while boys are often encouraged by peers or male relatives (including fathers) to have sex to prove their “manhood”(Rani, Figueroa &amp; Ainsle</w:t>
      </w:r>
      <w:r w:rsidRPr="003F7C5F">
        <w:rPr>
          <w:rFonts w:eastAsia="Times New Roman" w:cs="Times New Roman"/>
          <w:i/>
          <w:sz w:val="26"/>
          <w:szCs w:val="26"/>
        </w:rPr>
        <w:t>.,</w:t>
      </w:r>
      <w:r w:rsidRPr="003F7C5F">
        <w:rPr>
          <w:rFonts w:eastAsia="Times New Roman" w:cs="Times New Roman"/>
          <w:sz w:val="26"/>
          <w:szCs w:val="26"/>
        </w:rPr>
        <w:t xml:space="preserve"> 2003). Research suggests that males and females express their sexuality differently as they behave differently when engaging in high-risk sexual practices. Males tend to receive more permissiveness from society for premarital sexual activity </w:t>
      </w:r>
      <w:r w:rsidRPr="003F7C5F">
        <w:rPr>
          <w:rFonts w:eastAsia="Times New Roman" w:cs="Times New Roman"/>
          <w:sz w:val="26"/>
          <w:szCs w:val="26"/>
        </w:rPr>
        <w:lastRenderedPageBreak/>
        <w:t>than females. Men report an earlier age of first sexual intercourse and a higher number of casual sexual partners than women (Petersen and Hyde, 2010). Men are more inclined to engage in sexual practices outside of committed relationships and exhibit less caution concerning the quantity and quality of their sexual partners (Baumeister&amp; Mendoza2001).A school environment that promotes interactions between different sexes may influence in-school adolescents’ sexual behaviour.</w:t>
      </w:r>
    </w:p>
    <w:p w:rsidR="006B7FAF" w:rsidRPr="003F7C5F" w:rsidRDefault="006B7FAF" w:rsidP="003F7C5F">
      <w:pPr>
        <w:pStyle w:val="Heading1"/>
        <w:spacing w:line="480" w:lineRule="auto"/>
        <w:rPr>
          <w:rFonts w:cs="Times New Roman"/>
          <w:sz w:val="26"/>
          <w:szCs w:val="26"/>
        </w:rPr>
      </w:pPr>
      <w:bookmarkStart w:id="27" w:name="_Toc175838400"/>
      <w:r w:rsidRPr="003F7C5F">
        <w:rPr>
          <w:rFonts w:cs="Times New Roman"/>
          <w:sz w:val="26"/>
          <w:szCs w:val="26"/>
        </w:rPr>
        <w:t>Influence of Gender on Premarital Sex</w:t>
      </w:r>
      <w:bookmarkEnd w:id="27"/>
    </w:p>
    <w:p w:rsidR="006B7FAF" w:rsidRPr="003F7C5F" w:rsidRDefault="006B7FAF" w:rsidP="003F7C5F">
      <w:pPr>
        <w:rPr>
          <w:rFonts w:eastAsia="Times New Roman" w:cs="Times New Roman"/>
          <w:sz w:val="26"/>
          <w:szCs w:val="26"/>
        </w:rPr>
      </w:pPr>
      <w:r w:rsidRPr="003F7C5F">
        <w:rPr>
          <w:rFonts w:cs="Times New Roman"/>
          <w:sz w:val="26"/>
          <w:szCs w:val="26"/>
        </w:rPr>
        <w:t xml:space="preserve">Gender is a term that can be used to categorize the different roles of men and women as determined by the society in which they lived, while a person’s sex is the biological distinction of being male or female (Adeoye et al. 2016). </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The initiation of sexual intercourse is a milestone in the physical and psychological development of men and women in all societies, and both the timing of this event and the context within which it occurs can have immediate and longer term consequences for the individual. There are possibly serious health and social consequences for women who begin to have intercourse while very young or not yet married, especially if they become pregnant and have either an unplanned birth or, in some settings, an </w:t>
      </w:r>
      <w:r w:rsidRPr="003F7C5F">
        <w:rPr>
          <w:rFonts w:eastAsia="Times New Roman" w:cs="Times New Roman"/>
          <w:sz w:val="26"/>
          <w:szCs w:val="26"/>
        </w:rPr>
        <w:lastRenderedPageBreak/>
        <w:t>unsafe abortion. Some instances of very early sexual intercourse are involuntary for example, when a young person is raped, is the victim of incest or turns to prostitution because of financial need. Moreover, first intercourse marks the beginning of young people’s possible exposure to the risk of contracting sexually transmitted diseases (STDs) (Asita, 2020).</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Demographic trends reveal that about 50% of Africa’s population is below the age of 18 years, and an extraordinary high percentage of it is between the ages of 15-25 (P Bureau, 2000). Helping this great percentage to make a healthy transition to adulthood is critical to the continent’s development and the prosperity of its future population. One of the factors that is important for this healthy transition is their sexual behaviour.</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Worldwide, data over the last thirty years clearly indicate that during the late 1960s, and up until the early 1980s there was a significant increase in the sexual experiences of adolescents and young adults, particularly females (Darling &amp; Davidson, 2016,). This increase was accompanied by a liberalization of attitudes regarding premarital sexual experience. The dating code adopted by both sexes was one of acceptance of sexual activity within a caring relationship (Reiss, 2017). Sex was seen as part of the expression of love and intimacy (Storm &amp; Storm, 2014). There is evidence </w:t>
      </w:r>
      <w:r w:rsidRPr="003F7C5F">
        <w:rPr>
          <w:rFonts w:eastAsia="Times New Roman" w:cs="Times New Roman"/>
          <w:sz w:val="26"/>
          <w:szCs w:val="26"/>
        </w:rPr>
        <w:lastRenderedPageBreak/>
        <w:t>that this trend has continued into the 1990s (Schmidt, Klusmann, Zeitzschel, and Lange, (2014).</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In Africa for example, research indicate that most young people become sexually active at about the age of 12-13 years. By 15 years, 56% of them have regular unprotected premarital en</w:t>
      </w:r>
      <w:r w:rsidR="00E6779F" w:rsidRPr="003F7C5F">
        <w:rPr>
          <w:rFonts w:eastAsia="Times New Roman" w:cs="Times New Roman"/>
          <w:sz w:val="26"/>
          <w:szCs w:val="26"/>
        </w:rPr>
        <w:t>frequency</w:t>
      </w:r>
      <w:r w:rsidRPr="003F7C5F">
        <w:rPr>
          <w:rFonts w:eastAsia="Times New Roman" w:cs="Times New Roman"/>
          <w:sz w:val="26"/>
          <w:szCs w:val="26"/>
        </w:rPr>
        <w:t xml:space="preserve">ers leading to unintended pregnancies, unsafe abortion, sexually transmitted illnesses including HIV infections and other social consequences such as school dropout and early marriage (WHO, 2018). In fact of all the new cases of HIV infections in 1999, 63% were among young people in Africa (UNAIDS Report, 2019); with young women being more susceptible: in nearly 20 sub-saharan Africa </w:t>
      </w:r>
      <w:r w:rsidR="00E6779F" w:rsidRPr="003F7C5F">
        <w:rPr>
          <w:rFonts w:eastAsia="Times New Roman" w:cs="Times New Roman"/>
          <w:sz w:val="26"/>
          <w:szCs w:val="26"/>
        </w:rPr>
        <w:t>frequency</w:t>
      </w:r>
      <w:r w:rsidRPr="003F7C5F">
        <w:rPr>
          <w:rFonts w:eastAsia="Times New Roman" w:cs="Times New Roman"/>
          <w:sz w:val="26"/>
          <w:szCs w:val="26"/>
        </w:rPr>
        <w:t>ries at least 5% of women ages 15-17 have HIV/AIDs (Joint United Nations Programme on HIV/AIDs, 2012).</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Indication of young people’s premarital sexual experience is also shown by such related research (or factors) like birth age and pregnancy rates. For example, about 15 million young women ages 15-19 years give birth every year (United Nations Population Fund, 2019). Pregnancy related complications are a major source of death and illnesses for girls ages 15-20 (Senderowitz, 2015).</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lastRenderedPageBreak/>
        <w:t>Data such as these have necessitated greater focus on young people’s sexual behaviour. Behavioural scientists for example, have sought to propose explanation for young people’s sexual behaviour from different perspectives. One of such perspective is the personality perspective which seeks to explain young people’s sexual behaviour in terms of personality, the relatively enduring characteristics that differentiate people or the stability in a person’s behaviour across situations.</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One of the major theories of personality used to explain premarital sexual behaviour is the social learning theory. Learning approaches to personality focus on the outer person. To a strict learning theorist, personality is simply the sum of learned responses to the external environment. To them, learning is best understood by looking at features of a person’s environment, hence personality is a collection of learned behaviour patterns, similarities in responses across different situations and are caused by similar patterns of reinforcement that have been received in such situations in the past (Kallen &amp; Stephenson, 2012). </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Based on this theory sexual behaviour is the result of a long process of development with nothing in the differentiated sexual potentialities of the infant guaranteeing that the end result will be a normal heterosexual </w:t>
      </w:r>
      <w:r w:rsidRPr="003F7C5F">
        <w:rPr>
          <w:rFonts w:eastAsia="Times New Roman" w:cs="Times New Roman"/>
          <w:sz w:val="26"/>
          <w:szCs w:val="26"/>
        </w:rPr>
        <w:lastRenderedPageBreak/>
        <w:t>pattern. An almost infinite variety exists that an individual can develop. The individual views, the social demands made upon him for playing his expected sexual role, his/her concept of what sexual behaviour is appropriate, and his/her anticipation of what will be exciting and pleasurable, all these are learned and they help determine his/her sexual practice. Through conditioning, almost any object can become sexually stimulating, particularly among , preadolescents, objects such as erotic literature, sex scenes in plays and films pictures of nude or partially nude and understanding or their objects intimately associated with members of the opposite sex. Social expectations, models, instructions and chance occurrences and reinforcement may all play key roles in this learning process (Mc Cabe &amp; Collins, 2019)</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Sexual behaviour depends not only on learning and pleasurable reinforcements but also on opportunities and limitations including those established by the individual’s own standards and concepts. Our society abounds in subtle and not so subtle forms of sexual stimulations., yet it continues to demand that teenagers and unmarried youth refrain from sexual intercourse and in some cases masturbation and petting; such stimulation and frustration can be very stressful and may lead to socially </w:t>
      </w:r>
      <w:r w:rsidRPr="003F7C5F">
        <w:rPr>
          <w:rFonts w:eastAsia="Times New Roman" w:cs="Times New Roman"/>
          <w:sz w:val="26"/>
          <w:szCs w:val="26"/>
        </w:rPr>
        <w:lastRenderedPageBreak/>
        <w:t>disapproved sexual behaviour patterns particularly when inner controls are lowered by alcohol or other drugs.</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Beyond proffering explanations for young people’s sexual behaviour, behavioural scientists have also been involved in filling the gaps in the understanding of the sexual and reproductive health of young people.</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Case studies of young people have shown that the young are not a homogenous group: that their sexual and reproductive situations vary over a couple of years of age, and the needs and perspectives of the youth vary by age (WHO/RHR, 2011). Such variations which also manifest in terms of gender, and differ from </w:t>
      </w:r>
      <w:r w:rsidR="00E6779F" w:rsidRPr="003F7C5F">
        <w:rPr>
          <w:rFonts w:eastAsia="Times New Roman" w:cs="Times New Roman"/>
          <w:sz w:val="26"/>
          <w:szCs w:val="26"/>
        </w:rPr>
        <w:t>frequency</w:t>
      </w:r>
      <w:r w:rsidRPr="003F7C5F">
        <w:rPr>
          <w:rFonts w:eastAsia="Times New Roman" w:cs="Times New Roman"/>
          <w:sz w:val="26"/>
          <w:szCs w:val="26"/>
        </w:rPr>
        <w:t xml:space="preserve">ry to </w:t>
      </w:r>
      <w:r w:rsidR="00E6779F" w:rsidRPr="003F7C5F">
        <w:rPr>
          <w:rFonts w:eastAsia="Times New Roman" w:cs="Times New Roman"/>
          <w:sz w:val="26"/>
          <w:szCs w:val="26"/>
        </w:rPr>
        <w:t>frequency</w:t>
      </w:r>
      <w:r w:rsidRPr="003F7C5F">
        <w:rPr>
          <w:rFonts w:eastAsia="Times New Roman" w:cs="Times New Roman"/>
          <w:sz w:val="26"/>
          <w:szCs w:val="26"/>
        </w:rPr>
        <w:t>ry have made it difficult to design and implement appropriate and acceptable sexual and reproductive care to young people; making reproductive health practitioners have a rethink of what Reproductive Health programs offer, whom they are directed to and how they are delivered (WHO/RHR, 2011).</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To ensure that such reviews of youth Reproductive Health programs lead to the formulation of effective programs, age-based, gender-based and other forms of variations in their sexual behaviour must be taken into cognizance. And to take these into consideration, more research to explore such variation must be concluded. This is particularly important given the </w:t>
      </w:r>
      <w:r w:rsidRPr="003F7C5F">
        <w:rPr>
          <w:rFonts w:eastAsia="Times New Roman" w:cs="Times New Roman"/>
          <w:sz w:val="26"/>
          <w:szCs w:val="26"/>
        </w:rPr>
        <w:lastRenderedPageBreak/>
        <w:t xml:space="preserve">fact that </w:t>
      </w:r>
      <w:r w:rsidR="00E6779F" w:rsidRPr="003F7C5F">
        <w:rPr>
          <w:rFonts w:eastAsia="Times New Roman" w:cs="Times New Roman"/>
          <w:sz w:val="26"/>
          <w:szCs w:val="26"/>
        </w:rPr>
        <w:t>frequency</w:t>
      </w:r>
      <w:r w:rsidRPr="003F7C5F">
        <w:rPr>
          <w:rFonts w:eastAsia="Times New Roman" w:cs="Times New Roman"/>
          <w:sz w:val="26"/>
          <w:szCs w:val="26"/>
        </w:rPr>
        <w:t>-specific data regarding such variation in young people’s sexual behaviour also vary.</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For example,11 </w:t>
      </w:r>
      <w:r w:rsidR="00077450">
        <w:rPr>
          <w:rFonts w:eastAsia="Times New Roman" w:cs="Times New Roman"/>
          <w:sz w:val="26"/>
          <w:szCs w:val="26"/>
        </w:rPr>
        <w:t>frequenc</w:t>
      </w:r>
      <w:r w:rsidRPr="003F7C5F">
        <w:rPr>
          <w:rFonts w:eastAsia="Times New Roman" w:cs="Times New Roman"/>
          <w:sz w:val="26"/>
          <w:szCs w:val="26"/>
        </w:rPr>
        <w:t xml:space="preserve">ies- Cote D’ivoire, Ghana, Kenya, Madagascar, Mali, Mozambique, Senegal, Tanzania, Uganda, Zambia, and Zimbabwe- surveyed in Africa, which showed that at least ½ of the young women have had sex before age 18; </w:t>
      </w:r>
      <w:r w:rsidR="00077450">
        <w:rPr>
          <w:rFonts w:eastAsia="Times New Roman" w:cs="Times New Roman"/>
          <w:sz w:val="26"/>
          <w:szCs w:val="26"/>
        </w:rPr>
        <w:t>frequenc</w:t>
      </w:r>
      <w:r w:rsidRPr="003F7C5F">
        <w:rPr>
          <w:rFonts w:eastAsia="Times New Roman" w:cs="Times New Roman"/>
          <w:sz w:val="26"/>
          <w:szCs w:val="26"/>
        </w:rPr>
        <w:t xml:space="preserve">y-specific data indicate that in </w:t>
      </w:r>
      <w:r w:rsidR="00077450">
        <w:rPr>
          <w:rFonts w:eastAsia="Times New Roman" w:cs="Times New Roman"/>
          <w:sz w:val="26"/>
          <w:szCs w:val="26"/>
        </w:rPr>
        <w:t>frequenc</w:t>
      </w:r>
      <w:r w:rsidRPr="003F7C5F">
        <w:rPr>
          <w:rFonts w:eastAsia="Times New Roman" w:cs="Times New Roman"/>
          <w:sz w:val="26"/>
          <w:szCs w:val="26"/>
        </w:rPr>
        <w:t xml:space="preserve">ies like Senegal and Zimbabwe, less than 10% of single women in Senegal and Zimbabwe have had sexual intercourse, 45% in Cote D’ivoire are sexually experienced; while in Zambia 31% of young women age 15-19 years are single and sexually experienced in every of the 11 </w:t>
      </w:r>
      <w:r w:rsidR="00077450">
        <w:rPr>
          <w:rFonts w:eastAsia="Times New Roman" w:cs="Times New Roman"/>
          <w:sz w:val="26"/>
          <w:szCs w:val="26"/>
        </w:rPr>
        <w:t>frequenc</w:t>
      </w:r>
      <w:r w:rsidRPr="003F7C5F">
        <w:rPr>
          <w:rFonts w:eastAsia="Times New Roman" w:cs="Times New Roman"/>
          <w:sz w:val="26"/>
          <w:szCs w:val="26"/>
        </w:rPr>
        <w:t>ies studied except Ghana. In Kenya and Zambia for example, boys are more likely than girls to report having had sex before age 15.</w:t>
      </w:r>
    </w:p>
    <w:p w:rsidR="006B7FAF" w:rsidRPr="003F7C5F" w:rsidRDefault="006B7FAF" w:rsidP="003F7C5F">
      <w:pPr>
        <w:ind w:firstLine="420"/>
        <w:rPr>
          <w:rFonts w:eastAsia="Times New Roman" w:cs="Times New Roman"/>
          <w:sz w:val="26"/>
          <w:szCs w:val="26"/>
        </w:rPr>
      </w:pPr>
      <w:r w:rsidRPr="003F7C5F">
        <w:rPr>
          <w:rFonts w:eastAsia="Times New Roman" w:cs="Times New Roman"/>
          <w:sz w:val="26"/>
          <w:szCs w:val="26"/>
        </w:rPr>
        <w:t>In another study in Bangladesh, only 3 girls and 17 boys from a sample of 2,600 unmarried adolescents reported that they have had sex (Rob and Bhuiya, 2011). In Uganda, Nearly ½ of young people ages 15-19 surveyed reported ever having had sex (World Bank, 2019).</w:t>
      </w:r>
    </w:p>
    <w:p w:rsidR="006B7FAF" w:rsidRPr="003F7C5F" w:rsidRDefault="006B7FAF" w:rsidP="003F7C5F">
      <w:pPr>
        <w:ind w:firstLine="420"/>
        <w:rPr>
          <w:rFonts w:eastAsia="Times New Roman" w:cs="Times New Roman"/>
          <w:sz w:val="26"/>
          <w:szCs w:val="26"/>
        </w:rPr>
      </w:pPr>
      <w:r w:rsidRPr="003F7C5F">
        <w:rPr>
          <w:rFonts w:eastAsia="Times New Roman" w:cs="Times New Roman"/>
          <w:sz w:val="26"/>
          <w:szCs w:val="26"/>
        </w:rPr>
        <w:t xml:space="preserve">Globally, more recent researches reveal that, Delay of sexual debut is an important strategy in reducing the risk of negative adolescent health outcomes. Earlier sexual debut has been associated with more sexual </w:t>
      </w:r>
      <w:r w:rsidRPr="003F7C5F">
        <w:rPr>
          <w:rFonts w:eastAsia="Times New Roman" w:cs="Times New Roman"/>
          <w:sz w:val="26"/>
          <w:szCs w:val="26"/>
        </w:rPr>
        <w:lastRenderedPageBreak/>
        <w:t>partners Smith CA. (2017) and more unprotected intercourse. MMWR, Morb, Mortal, Wkly Rep (2012), which can have lifetime and life threatening consequences for adolescents. Traditional Confucian norms, which are embedded in the cultures of the East Asian societies of China, Vietnam, and Korea, prohibit premarital sex, but young people’s sexual attitudes and behaviours in these regions have been rapidly changing. Premarital sexual behaviour is not only increasingly accepted by young people but is also becoming more prevalent among them, and a considerable proportion of young people are engaged in risky sexual activities Mensch BS, Clark WH, Anh DN. (2013), Gao ES, Lou CH. (2018).</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A nationally representative study conducted in 2009 in China showed that 22.4% young people aged 15–24 years had had sexual intercourse. Among those sexually active adolescents and young adults, one in five had multiple partners during the past year and did not use any contraceptives in the last sexual intercourse Zheng XY, Cheng G. (2010). Another study conducted among university students found 17.6% of males and 8.6% of females were sexually active, and 11.3% females and 10.0% males reported a history of induced abortion for herself or a partner among </w:t>
      </w:r>
      <w:r w:rsidRPr="003F7C5F">
        <w:rPr>
          <w:rFonts w:eastAsia="Times New Roman" w:cs="Times New Roman"/>
          <w:sz w:val="26"/>
          <w:szCs w:val="26"/>
        </w:rPr>
        <w:lastRenderedPageBreak/>
        <w:t>sexually active students. Zheng XY, Cheng G. (2010). Data from two Taiwan Youth Surveys conducted in 2004 and 2007 reported 22% of never married youth aged 20 years having had sex, and more than half sexually active youth reported no or inconsistent condom use Chiao C, Yi CC. (2011).</w:t>
      </w:r>
    </w:p>
    <w:p w:rsidR="006B7FAF" w:rsidRPr="003F7C5F" w:rsidRDefault="006B7FAF" w:rsidP="003F7C5F">
      <w:pPr>
        <w:rPr>
          <w:rFonts w:eastAsia="Times New Roman" w:cs="Times New Roman"/>
          <w:sz w:val="26"/>
          <w:szCs w:val="26"/>
        </w:rPr>
      </w:pPr>
      <w:r w:rsidRPr="003F7C5F">
        <w:rPr>
          <w:rFonts w:eastAsia="Times New Roman" w:cs="Times New Roman"/>
          <w:sz w:val="26"/>
          <w:szCs w:val="26"/>
        </w:rPr>
        <w:t xml:space="preserve">In Vietnam, some studies have shown premarital sex was at relatively lower levels but risky among youth compared with neighboring </w:t>
      </w:r>
      <w:r w:rsidR="00E6779F" w:rsidRPr="003F7C5F">
        <w:rPr>
          <w:rFonts w:eastAsia="Times New Roman" w:cs="Times New Roman"/>
          <w:sz w:val="26"/>
          <w:szCs w:val="26"/>
        </w:rPr>
        <w:t>frequency</w:t>
      </w:r>
      <w:r w:rsidRPr="003F7C5F">
        <w:rPr>
          <w:rFonts w:eastAsia="Times New Roman" w:cs="Times New Roman"/>
          <w:sz w:val="26"/>
          <w:szCs w:val="26"/>
        </w:rPr>
        <w:t>ries and regions. In a study in six provinces of Vietnam in 2004 including youths aged 15–21 years, for example, the rate of premarital sex was only 6.2% and 1.7% among boys and girls, respectively, whereas about half of sexually active youth rarely or never used condoms, Kaljee LM, Green M, Riel R, et al.(2012).</w:t>
      </w:r>
    </w:p>
    <w:p w:rsidR="006B7FAF" w:rsidRPr="003F7C5F" w:rsidRDefault="006B7FAF" w:rsidP="003F7C5F">
      <w:pPr>
        <w:ind w:firstLine="420"/>
        <w:rPr>
          <w:rFonts w:eastAsia="Times New Roman" w:cs="Times New Roman"/>
          <w:sz w:val="26"/>
          <w:szCs w:val="26"/>
        </w:rPr>
      </w:pPr>
      <w:r w:rsidRPr="003F7C5F">
        <w:rPr>
          <w:rFonts w:eastAsia="Times New Roman" w:cs="Times New Roman"/>
          <w:sz w:val="26"/>
          <w:szCs w:val="26"/>
        </w:rPr>
        <w:t xml:space="preserve">These findings give credence to the need for more population-specific study of the sexual behaviour of young persons. It is in line with the above that this research seeks to explore the sexual behaviour of single young persons (adolescents and young adults, between the age of 18-35), with emphases on possible gender variation in terms of indulgence, susceptibility to experiment and frequency of indulgence. More so very few </w:t>
      </w:r>
      <w:r w:rsidRPr="003F7C5F">
        <w:rPr>
          <w:rFonts w:eastAsia="Times New Roman" w:cs="Times New Roman"/>
          <w:sz w:val="26"/>
          <w:szCs w:val="26"/>
        </w:rPr>
        <w:lastRenderedPageBreak/>
        <w:t>studies have been conducted with adolescents and young adults, so the population studied is not large to allow for generalization.</w:t>
      </w:r>
    </w:p>
    <w:p w:rsidR="006B7FAF" w:rsidRPr="003F7C5F" w:rsidRDefault="006B7FAF" w:rsidP="003F7C5F">
      <w:pPr>
        <w:pStyle w:val="Heading1"/>
        <w:spacing w:line="480" w:lineRule="auto"/>
        <w:rPr>
          <w:rFonts w:cs="Times New Roman"/>
          <w:sz w:val="26"/>
          <w:szCs w:val="26"/>
        </w:rPr>
      </w:pPr>
      <w:bookmarkStart w:id="28" w:name="_Toc175838401"/>
      <w:r w:rsidRPr="003F7C5F">
        <w:rPr>
          <w:rFonts w:cs="Times New Roman"/>
          <w:sz w:val="26"/>
          <w:szCs w:val="26"/>
        </w:rPr>
        <w:t>Engagement of Student in Premarital Sex</w:t>
      </w:r>
      <w:bookmarkEnd w:id="28"/>
    </w:p>
    <w:p w:rsidR="006B7FAF" w:rsidRPr="003F7C5F" w:rsidRDefault="006B7FAF" w:rsidP="003F7C5F">
      <w:pPr>
        <w:rPr>
          <w:rFonts w:cs="Times New Roman"/>
          <w:sz w:val="26"/>
          <w:szCs w:val="26"/>
        </w:rPr>
      </w:pPr>
      <w:r w:rsidRPr="003F7C5F">
        <w:rPr>
          <w:rFonts w:cs="Times New Roman"/>
          <w:sz w:val="26"/>
          <w:szCs w:val="26"/>
        </w:rPr>
        <w:t>The youth sexual behavior is sometimes linked to the socio economic status of the family, primarily through the education and incomes of the parents. According to Nunn and Andrew (2018) young adults act in their own best interest when deciding to engage in premarital sex. They weigh the benefits from the joy of sex against its costs, the possibility of having an out-of-wedlock birth. An out-of wedlock birth has many potential costs for young women; it may reduce her education and job opportunist. It may damage her prospects in the marriage market, she may feel shame. Similar investigation were also carried out intend to merely document levels of sexual practice, numbers and ages of sexual partners, knowledge and use of contraceptives, in a study of Kenya population (Karman, Zulkiff, &amp; Low, 2017) reported that a lot of Kenya engages in premarital sex and the behavior is on the increase</w:t>
      </w:r>
      <w:r w:rsidRPr="003F7C5F">
        <w:rPr>
          <w:rFonts w:eastAsia="Times New Roman" w:cs="Times New Roman"/>
          <w:sz w:val="26"/>
          <w:szCs w:val="26"/>
        </w:rPr>
        <w:t xml:space="preserve"> (Murstein &amp; Holden, 2019)</w:t>
      </w:r>
      <w:r w:rsidRPr="003F7C5F">
        <w:rPr>
          <w:rFonts w:cs="Times New Roman"/>
          <w:sz w:val="26"/>
          <w:szCs w:val="26"/>
        </w:rPr>
        <w:t xml:space="preserve">. </w:t>
      </w:r>
    </w:p>
    <w:p w:rsidR="006B7FAF" w:rsidRPr="003F7C5F" w:rsidRDefault="006B7FAF" w:rsidP="003F7C5F">
      <w:pPr>
        <w:rPr>
          <w:rFonts w:cs="Times New Roman"/>
          <w:sz w:val="26"/>
          <w:szCs w:val="26"/>
        </w:rPr>
      </w:pPr>
      <w:r w:rsidRPr="003F7C5F">
        <w:rPr>
          <w:rFonts w:cs="Times New Roman"/>
          <w:sz w:val="26"/>
          <w:szCs w:val="26"/>
        </w:rPr>
        <w:t xml:space="preserve">However, Nigeria is a relatively cultural conservative </w:t>
      </w:r>
      <w:r w:rsidR="00077450">
        <w:rPr>
          <w:rFonts w:cs="Times New Roman"/>
          <w:sz w:val="26"/>
          <w:szCs w:val="26"/>
        </w:rPr>
        <w:t>frequenc</w:t>
      </w:r>
      <w:r w:rsidRPr="003F7C5F">
        <w:rPr>
          <w:rFonts w:cs="Times New Roman"/>
          <w:sz w:val="26"/>
          <w:szCs w:val="26"/>
        </w:rPr>
        <w:t xml:space="preserve">y, the topic of sex is still considered a taboo between parents and children a child </w:t>
      </w:r>
      <w:r w:rsidRPr="003F7C5F">
        <w:rPr>
          <w:rFonts w:cs="Times New Roman"/>
          <w:sz w:val="26"/>
          <w:szCs w:val="26"/>
        </w:rPr>
        <w:lastRenderedPageBreak/>
        <w:t>learns through the mass media, and peers unguided. Premarital cohabitation has been reported a common phenomenon among Nigeria university (Onyemelukwe, 2019). Teens everywhere are not waiting until they are married to have sex. Teenagers are saying, “sex is fun” and “everybody is doing it”. Students who engage in premarital sex are more likely to suffer negatively from long-term physical, emotional, social and moral effects, than students who choose to wait. Onyemelukwe (2019) explained that in contemporary time, Nigeria youths have gained in the sex revolution in Europe and America. The impact of alien ideas and cultures, mass communication and conditions of urban life on the behavior and attitude of Nigeria adolescents cannot be over emphasized. There were extensive interest, inquiry and curiosity in premarital sexual activities. The youths are exposed to sexual stimuli in magazines, television and the movies to a greater extent than before, thereby creating a general trend towards liberated attitude and values that encourage open discussion on sexuality</w:t>
      </w:r>
    </w:p>
    <w:p w:rsidR="006B7FAF" w:rsidRPr="003F7C5F" w:rsidRDefault="006B7FAF" w:rsidP="003F7C5F">
      <w:pPr>
        <w:pStyle w:val="Heading1"/>
        <w:spacing w:line="480" w:lineRule="auto"/>
        <w:rPr>
          <w:rFonts w:cs="Times New Roman"/>
          <w:sz w:val="26"/>
          <w:szCs w:val="26"/>
        </w:rPr>
      </w:pPr>
      <w:bookmarkStart w:id="29" w:name="_Toc175838402"/>
      <w:r w:rsidRPr="003F7C5F">
        <w:rPr>
          <w:rFonts w:cs="Times New Roman"/>
          <w:sz w:val="26"/>
          <w:szCs w:val="26"/>
        </w:rPr>
        <w:t>Factors Influencing Premarital Sex Practices</w:t>
      </w:r>
      <w:bookmarkEnd w:id="29"/>
    </w:p>
    <w:p w:rsidR="00955BCD" w:rsidRPr="003F7C5F" w:rsidRDefault="00955BCD" w:rsidP="003F7C5F">
      <w:pPr>
        <w:rPr>
          <w:rFonts w:cs="Times New Roman"/>
          <w:sz w:val="26"/>
          <w:szCs w:val="26"/>
        </w:rPr>
      </w:pPr>
      <w:r w:rsidRPr="003F7C5F">
        <w:rPr>
          <w:rFonts w:cs="Times New Roman"/>
          <w:sz w:val="26"/>
          <w:szCs w:val="26"/>
        </w:rPr>
        <w:t xml:space="preserve">According to a study by Hofferth and Hayes (2017), 84% of women in West Africa expressed attitudes in favour of premarital sexual behaviour. Additionally, it has been reported that over the past ten years, 63% female </w:t>
      </w:r>
      <w:r w:rsidRPr="003F7C5F">
        <w:rPr>
          <w:rFonts w:cs="Times New Roman"/>
          <w:sz w:val="26"/>
          <w:szCs w:val="26"/>
        </w:rPr>
        <w:lastRenderedPageBreak/>
        <w:t xml:space="preserve">students in Nigeria's tertiary institutions have engaged in premarital sex (Center for Disease Control &amp; Prevention, 2022). </w:t>
      </w:r>
    </w:p>
    <w:p w:rsidR="006B7FAF" w:rsidRPr="003F7C5F" w:rsidRDefault="006B7FAF" w:rsidP="003F7C5F">
      <w:pPr>
        <w:rPr>
          <w:rFonts w:cs="Times New Roman"/>
          <w:sz w:val="26"/>
          <w:szCs w:val="26"/>
        </w:rPr>
      </w:pPr>
      <w:r w:rsidRPr="003F7C5F">
        <w:rPr>
          <w:rFonts w:cs="Times New Roman"/>
          <w:sz w:val="26"/>
          <w:szCs w:val="26"/>
        </w:rPr>
        <w:t xml:space="preserve">Children are initially socialized in the home environment but as they begin to attend school, other people like teachers and peers, begin to have an influence on them and their behaviors as well. A number of factors were identified as reasons for the existence of pre-marital sex among the student of Niger Delta university namely: parental influence, economic reasons, peer pressure or influence, search of pleasure, academic pursuit, etc. the factors include: </w:t>
      </w:r>
    </w:p>
    <w:p w:rsidR="006B7FAF" w:rsidRPr="003F7C5F" w:rsidRDefault="006B7FAF" w:rsidP="003F7C5F">
      <w:pPr>
        <w:ind w:firstLine="0"/>
        <w:rPr>
          <w:rFonts w:cs="Times New Roman"/>
          <w:b/>
          <w:bCs/>
          <w:sz w:val="26"/>
          <w:szCs w:val="26"/>
        </w:rPr>
      </w:pPr>
      <w:r w:rsidRPr="003F7C5F">
        <w:rPr>
          <w:rFonts w:cs="Times New Roman"/>
          <w:b/>
          <w:bCs/>
          <w:sz w:val="26"/>
          <w:szCs w:val="26"/>
        </w:rPr>
        <w:t xml:space="preserve">Parental Influence </w:t>
      </w:r>
    </w:p>
    <w:p w:rsidR="006B7FAF" w:rsidRPr="003F7C5F" w:rsidRDefault="00D267CC" w:rsidP="003F7C5F">
      <w:pPr>
        <w:rPr>
          <w:rFonts w:cs="Times New Roman"/>
          <w:sz w:val="26"/>
          <w:szCs w:val="26"/>
        </w:rPr>
      </w:pPr>
      <w:r w:rsidRPr="003F7C5F">
        <w:rPr>
          <w:rFonts w:cs="Times New Roman"/>
          <w:sz w:val="26"/>
          <w:szCs w:val="26"/>
        </w:rPr>
        <w:t xml:space="preserve">The amount of </w:t>
      </w:r>
      <w:r w:rsidR="006B7FAF" w:rsidRPr="003F7C5F">
        <w:rPr>
          <w:rFonts w:cs="Times New Roman"/>
          <w:sz w:val="26"/>
          <w:szCs w:val="26"/>
        </w:rPr>
        <w:t>emotion</w:t>
      </w:r>
      <w:r w:rsidRPr="003F7C5F">
        <w:rPr>
          <w:rFonts w:cs="Times New Roman"/>
          <w:sz w:val="26"/>
          <w:szCs w:val="26"/>
        </w:rPr>
        <w:t>al</w:t>
      </w:r>
      <w:r w:rsidR="006B7FAF" w:rsidRPr="003F7C5F">
        <w:rPr>
          <w:rFonts w:cs="Times New Roman"/>
          <w:sz w:val="26"/>
          <w:szCs w:val="26"/>
        </w:rPr>
        <w:t xml:space="preserve"> control </w:t>
      </w:r>
      <w:r w:rsidRPr="003F7C5F">
        <w:rPr>
          <w:rFonts w:cs="Times New Roman"/>
          <w:sz w:val="26"/>
          <w:szCs w:val="26"/>
        </w:rPr>
        <w:t xml:space="preserve"> from one’s parents </w:t>
      </w:r>
      <w:r w:rsidR="006B7FAF" w:rsidRPr="003F7C5F">
        <w:rPr>
          <w:rFonts w:cs="Times New Roman"/>
          <w:sz w:val="26"/>
          <w:szCs w:val="26"/>
        </w:rPr>
        <w:t xml:space="preserve">can have a significant influence on the youth to have or not to engage in premarital sex (Magwaza &amp; Bhana, 2019) family factors such as the relationship between the parents and adolescents in the area of care and protection, single parents, monogamy and polygamy and the parenting style cannot be ignored in the study of premarital sex. Family is the first socializing agents that a child comes in contact with, and it goes a long way in defining and determining what the child will be. The most powerful sources of social influence are parents and family members. Another aspect of parental </w:t>
      </w:r>
      <w:r w:rsidR="006B7FAF" w:rsidRPr="003F7C5F">
        <w:rPr>
          <w:rFonts w:cs="Times New Roman"/>
          <w:sz w:val="26"/>
          <w:szCs w:val="26"/>
        </w:rPr>
        <w:lastRenderedPageBreak/>
        <w:t xml:space="preserve">control is parent-child communication. Conventional wisdom would suggest that adolescents whose parents frequently engage in discussions (particularly discussions on reproductive and sexual Health issues) would be less likely to be sexually delinquent. Some researchers have noted that in sub Saharan Africa, parent-child communication usually </w:t>
      </w:r>
      <w:r w:rsidRPr="003F7C5F">
        <w:rPr>
          <w:rFonts w:cs="Times New Roman"/>
          <w:sz w:val="26"/>
          <w:szCs w:val="26"/>
        </w:rPr>
        <w:t>have influence on the behavior of the child</w:t>
      </w:r>
      <w:r w:rsidR="006B7FAF" w:rsidRPr="003F7C5F">
        <w:rPr>
          <w:rFonts w:cs="Times New Roman"/>
          <w:sz w:val="26"/>
          <w:szCs w:val="26"/>
        </w:rPr>
        <w:t xml:space="preserve">, especially with </w:t>
      </w:r>
      <w:r w:rsidRPr="003F7C5F">
        <w:rPr>
          <w:rFonts w:cs="Times New Roman"/>
          <w:sz w:val="26"/>
          <w:szCs w:val="26"/>
        </w:rPr>
        <w:t>mothers</w:t>
      </w:r>
      <w:r w:rsidR="006B7FAF" w:rsidRPr="003F7C5F">
        <w:rPr>
          <w:rFonts w:cs="Times New Roman"/>
          <w:sz w:val="26"/>
          <w:szCs w:val="26"/>
        </w:rPr>
        <w:t>. Family as the first agent of socialization helps in shaping the life of an individual. The socialization given to one in the home has a big role to play in one’s life in the tertiary institution. Some student</w:t>
      </w:r>
      <w:r w:rsidRPr="003F7C5F">
        <w:rPr>
          <w:rFonts w:cs="Times New Roman"/>
          <w:sz w:val="26"/>
          <w:szCs w:val="26"/>
        </w:rPr>
        <w:t>s get</w:t>
      </w:r>
      <w:r w:rsidR="006B7FAF" w:rsidRPr="003F7C5F">
        <w:rPr>
          <w:rFonts w:cs="Times New Roman"/>
          <w:sz w:val="26"/>
          <w:szCs w:val="26"/>
        </w:rPr>
        <w:t xml:space="preserve"> involve</w:t>
      </w:r>
      <w:r w:rsidRPr="003F7C5F">
        <w:rPr>
          <w:rFonts w:cs="Times New Roman"/>
          <w:sz w:val="26"/>
          <w:szCs w:val="26"/>
        </w:rPr>
        <w:t>d</w:t>
      </w:r>
      <w:r w:rsidR="006B7FAF" w:rsidRPr="003F7C5F">
        <w:rPr>
          <w:rFonts w:cs="Times New Roman"/>
          <w:sz w:val="26"/>
          <w:szCs w:val="26"/>
        </w:rPr>
        <w:t xml:space="preserve"> in premarital sex because of lack of parental control and home training. They come to school and behave anyway they like (Magwaza &amp; Bhana, 2019).</w:t>
      </w:r>
    </w:p>
    <w:p w:rsidR="006B7FAF" w:rsidRPr="003F7C5F" w:rsidRDefault="006B7FAF" w:rsidP="003F7C5F">
      <w:pPr>
        <w:ind w:firstLine="0"/>
        <w:rPr>
          <w:rFonts w:cs="Times New Roman"/>
          <w:b/>
          <w:sz w:val="26"/>
          <w:szCs w:val="26"/>
        </w:rPr>
      </w:pPr>
      <w:r w:rsidRPr="003F7C5F">
        <w:rPr>
          <w:rFonts w:cs="Times New Roman"/>
          <w:b/>
          <w:sz w:val="26"/>
          <w:szCs w:val="26"/>
        </w:rPr>
        <w:t>Economic Reasons</w:t>
      </w:r>
    </w:p>
    <w:p w:rsidR="00D267CC" w:rsidRPr="003F7C5F" w:rsidRDefault="00D267CC" w:rsidP="003F7C5F">
      <w:pPr>
        <w:rPr>
          <w:rFonts w:cs="Times New Roman"/>
          <w:sz w:val="26"/>
          <w:szCs w:val="26"/>
        </w:rPr>
      </w:pPr>
      <w:r w:rsidRPr="003F7C5F">
        <w:rPr>
          <w:rFonts w:cs="Times New Roman"/>
          <w:sz w:val="26"/>
          <w:szCs w:val="26"/>
        </w:rPr>
        <w:t xml:space="preserve">Poverty or economic depravity has also been linked with premarital sexual practice among students. Girls whose parents are economically disadvantaged or less empowered are often times unable to adequately provide for their daughters and thus, their daughters are exposed to seek financial favours elsewhere. In this regard, research has shown that the most likely sources of obtaining such financial favours are from young and older men who in turn ask for sexual favours from such girls. Akanbi, </w:t>
      </w:r>
      <w:r w:rsidRPr="003F7C5F">
        <w:rPr>
          <w:rFonts w:cs="Times New Roman"/>
          <w:sz w:val="26"/>
          <w:szCs w:val="26"/>
        </w:rPr>
        <w:lastRenderedPageBreak/>
        <w:t xml:space="preserve">Gbadebo, Adekola, Olawole-Isaac, Sowunmi and Godwin (2015) submitted that some females entered into premarital sexual relationships ostensibly for financial reward; because their parents could not meet their basic needs such as paying for tuition fees. </w:t>
      </w:r>
    </w:p>
    <w:p w:rsidR="006B7FAF" w:rsidRPr="003F7C5F" w:rsidRDefault="006B7FAF" w:rsidP="003F7C5F">
      <w:pPr>
        <w:ind w:firstLine="0"/>
        <w:rPr>
          <w:rFonts w:cs="Times New Roman"/>
          <w:b/>
          <w:sz w:val="26"/>
          <w:szCs w:val="26"/>
        </w:rPr>
      </w:pPr>
      <w:r w:rsidRPr="003F7C5F">
        <w:rPr>
          <w:rFonts w:cs="Times New Roman"/>
          <w:b/>
          <w:sz w:val="26"/>
          <w:szCs w:val="26"/>
        </w:rPr>
        <w:t>Peer Influence</w:t>
      </w:r>
    </w:p>
    <w:p w:rsidR="006B7FAF" w:rsidRPr="003F7C5F" w:rsidRDefault="006B7FAF" w:rsidP="003F7C5F">
      <w:pPr>
        <w:rPr>
          <w:rFonts w:cs="Times New Roman"/>
          <w:sz w:val="26"/>
          <w:szCs w:val="26"/>
        </w:rPr>
      </w:pPr>
      <w:r w:rsidRPr="003F7C5F">
        <w:rPr>
          <w:rFonts w:cs="Times New Roman"/>
          <w:sz w:val="26"/>
          <w:szCs w:val="26"/>
        </w:rPr>
        <w:tab/>
      </w:r>
      <w:r w:rsidR="00D267CC" w:rsidRPr="003F7C5F">
        <w:rPr>
          <w:rFonts w:cs="Times New Roman"/>
          <w:sz w:val="26"/>
          <w:szCs w:val="26"/>
        </w:rPr>
        <w:t xml:space="preserve">Peer pressure is one of the main factors that influences students’ sexual behavior. Ojo and Asebiomo, (2018) stated that a commonly cited reason for initiating sexual relations among adolescents was pressure from society and their peers. Pressure from parents, friends, peer group, lecturers, boss and future partners. So also, some men do physical pressure on their partners, while some ladies mount pressure on their partners by dressing carelessly exposing their nakedness to seduce men. According to Ojo (2014) that peer pressure creates a sense of abnormal sexual behaviour within themselves, having multiple sexual partners, and inconsistent condom use by peers, thus becoming a peer group norm.  </w:t>
      </w:r>
      <w:r w:rsidRPr="003F7C5F">
        <w:rPr>
          <w:rFonts w:cs="Times New Roman"/>
          <w:sz w:val="26"/>
          <w:szCs w:val="26"/>
        </w:rPr>
        <w:t xml:space="preserve">Peers like roommates, classmates, club associates and other members of one’s social group members equally influence one to be a deviant or conformist. Research has shown that some students engage in one form of premarital sex or the other as a result of the influences of their </w:t>
      </w:r>
      <w:r w:rsidRPr="003F7C5F">
        <w:rPr>
          <w:rFonts w:cs="Times New Roman"/>
          <w:sz w:val="26"/>
          <w:szCs w:val="26"/>
        </w:rPr>
        <w:lastRenderedPageBreak/>
        <w:t>mates. Peer pressure is another factor that influences student sexual behavior. As students begin to socialize with their peers, they tend to shift and values they learnt from home socialization to reliance on their peers. Hammer and Bangers (2010) state that a commonly cited reason for initiating sexual relations among adolescents was pressure from society and their peers. In their quest for a sense of belonging and to avoid rejection by the group the adolescents succumb to this pressure. It has been shown that young people whose friends are sexually active or who perceive their friends to be sexually active are more likely to be sexually active themselves (Kiragu, 2001; Blum &amp; Mmari, 2014). In a Canadian study, Boyce and colleagues (2003) observed that students who stated that more than half of their friends had sex were also more likely to have had sex themselves. Yet, others engaged in sexual activity to raise their ego or status among their peers.</w:t>
      </w:r>
    </w:p>
    <w:p w:rsidR="006B7FAF" w:rsidRPr="003F7C5F" w:rsidRDefault="006B7FAF" w:rsidP="003F7C5F">
      <w:pPr>
        <w:rPr>
          <w:rFonts w:cs="Times New Roman"/>
          <w:b/>
          <w:sz w:val="26"/>
          <w:szCs w:val="26"/>
        </w:rPr>
      </w:pPr>
      <w:r w:rsidRPr="003F7C5F">
        <w:rPr>
          <w:rFonts w:cs="Times New Roman"/>
          <w:b/>
          <w:sz w:val="26"/>
          <w:szCs w:val="26"/>
        </w:rPr>
        <w:t>Pleasure</w:t>
      </w:r>
    </w:p>
    <w:p w:rsidR="006B7FAF" w:rsidRPr="003F7C5F" w:rsidRDefault="006B7FAF" w:rsidP="003F7C5F">
      <w:pPr>
        <w:rPr>
          <w:rFonts w:cs="Times New Roman"/>
          <w:sz w:val="26"/>
          <w:szCs w:val="26"/>
        </w:rPr>
      </w:pPr>
      <w:r w:rsidRPr="003F7C5F">
        <w:rPr>
          <w:rFonts w:cs="Times New Roman"/>
          <w:sz w:val="26"/>
          <w:szCs w:val="26"/>
        </w:rPr>
        <w:t xml:space="preserve"> Benda and Leon (2018) observe that when student</w:t>
      </w:r>
      <w:r w:rsidR="00DF1252" w:rsidRPr="003F7C5F">
        <w:rPr>
          <w:rFonts w:cs="Times New Roman"/>
          <w:sz w:val="26"/>
          <w:szCs w:val="26"/>
        </w:rPr>
        <w:t>s are in the transitional stage</w:t>
      </w:r>
      <w:r w:rsidRPr="003F7C5F">
        <w:rPr>
          <w:rFonts w:cs="Times New Roman"/>
          <w:sz w:val="26"/>
          <w:szCs w:val="26"/>
        </w:rPr>
        <w:t xml:space="preserve">, pleasure and sensation is what most of them seek on campus. Meeker and Calves (2017) argued that while some people engage in sex for money and love, others do so for the pleasure of it. This study has </w:t>
      </w:r>
      <w:r w:rsidRPr="003F7C5F">
        <w:rPr>
          <w:rFonts w:cs="Times New Roman"/>
          <w:sz w:val="26"/>
          <w:szCs w:val="26"/>
        </w:rPr>
        <w:lastRenderedPageBreak/>
        <w:t>revealed that students engage in premarital sex for a variety of factors. A student may engage in pre-marital sex with another person for pleasure. Premarital sex for pleasure is not rampant and it is associated with boys and girls who have enough money and materials. Students involved in pleasure sex do not have a permanent partner and consequently they are the potential victims of STDs/HIV/AIDs in most cases.</w:t>
      </w:r>
    </w:p>
    <w:p w:rsidR="00D267CC" w:rsidRPr="003F7C5F" w:rsidRDefault="00D267CC" w:rsidP="003F7C5F">
      <w:pPr>
        <w:rPr>
          <w:rFonts w:cs="Times New Roman"/>
          <w:b/>
          <w:sz w:val="26"/>
          <w:szCs w:val="26"/>
        </w:rPr>
      </w:pPr>
      <w:r w:rsidRPr="003F7C5F">
        <w:rPr>
          <w:rFonts w:cs="Times New Roman"/>
          <w:b/>
          <w:sz w:val="26"/>
          <w:szCs w:val="26"/>
        </w:rPr>
        <w:t xml:space="preserve">Electronic media/ Internet </w:t>
      </w:r>
    </w:p>
    <w:p w:rsidR="00D267CC" w:rsidRPr="003F7C5F" w:rsidRDefault="00D267CC" w:rsidP="003F7C5F">
      <w:pPr>
        <w:rPr>
          <w:rFonts w:cs="Times New Roman"/>
          <w:sz w:val="26"/>
          <w:szCs w:val="26"/>
        </w:rPr>
      </w:pPr>
      <w:r w:rsidRPr="003F7C5F">
        <w:rPr>
          <w:rFonts w:cs="Times New Roman"/>
          <w:sz w:val="26"/>
          <w:szCs w:val="26"/>
        </w:rPr>
        <w:t xml:space="preserve">This is another cause of premarital sex among undergraduate students. Television, film, radio and video have contributed to the high rate of premarital sex. Books, Magazines, Twitter, Facebook, Whatsapp, Instagram, Imo etc. Some satanic authors are in town destroying the youths, they write some sexual stories, books and magazines; they bring out many pictures that stimulate the youth to think about sex always. Mushwana, Monareng, Richter and Muller (2015) submitted that determined sexual content in music, movies, television and magazines had an influence on early sexual activity among the youth. A developmental study by Ojo and Asebiomo, (2018) revealed that media/Internet exposure is a contributing variable to teenage pregnancy, the Internet might however have a positive effect on teenagers, as there are some sites that create awareness about teen </w:t>
      </w:r>
      <w:r w:rsidRPr="003F7C5F">
        <w:rPr>
          <w:rFonts w:cs="Times New Roman"/>
          <w:sz w:val="26"/>
          <w:szCs w:val="26"/>
        </w:rPr>
        <w:lastRenderedPageBreak/>
        <w:t xml:space="preserve">pregnancy, human immunodeficiency virus, and sexually transmitted diseases. </w:t>
      </w:r>
    </w:p>
    <w:p w:rsidR="00D267CC" w:rsidRPr="003F7C5F" w:rsidRDefault="00D267CC" w:rsidP="003F7C5F">
      <w:pPr>
        <w:rPr>
          <w:rFonts w:cs="Times New Roman"/>
          <w:b/>
          <w:sz w:val="26"/>
          <w:szCs w:val="26"/>
        </w:rPr>
      </w:pPr>
      <w:r w:rsidRPr="003F7C5F">
        <w:rPr>
          <w:rFonts w:cs="Times New Roman"/>
          <w:b/>
          <w:sz w:val="26"/>
          <w:szCs w:val="26"/>
        </w:rPr>
        <w:t xml:space="preserve">Broken home </w:t>
      </w:r>
    </w:p>
    <w:p w:rsidR="00D267CC" w:rsidRPr="003F7C5F" w:rsidRDefault="00D267CC" w:rsidP="003F7C5F">
      <w:pPr>
        <w:rPr>
          <w:rFonts w:cs="Times New Roman"/>
          <w:sz w:val="26"/>
          <w:szCs w:val="26"/>
        </w:rPr>
      </w:pPr>
      <w:r w:rsidRPr="003F7C5F">
        <w:rPr>
          <w:rFonts w:cs="Times New Roman"/>
          <w:sz w:val="26"/>
          <w:szCs w:val="26"/>
        </w:rPr>
        <w:t xml:space="preserve">Broken is one of the leading causes of premarital sex among undergraduates in Nigeria. Children from broken homes can fall into wrong hands due to the situation of their homes. Moreover, in Nigeria, there is high rate of divorce, separation, abandonment, unmarried couples, poverty and death of spouse. These are the contributing factors of single parenting in our </w:t>
      </w:r>
      <w:r w:rsidR="00E6779F" w:rsidRPr="003F7C5F">
        <w:rPr>
          <w:rFonts w:cs="Times New Roman"/>
          <w:sz w:val="26"/>
          <w:szCs w:val="26"/>
        </w:rPr>
        <w:t>frequency</w:t>
      </w:r>
      <w:r w:rsidRPr="003F7C5F">
        <w:rPr>
          <w:rFonts w:cs="Times New Roman"/>
          <w:sz w:val="26"/>
          <w:szCs w:val="26"/>
        </w:rPr>
        <w:t>ry. To be specific, there are many behavioural problems among the adolescents that Nigerian society is contending with presently and such problems include: drug offences, assault and cult activities (Nnachi, 2013).</w:t>
      </w:r>
    </w:p>
    <w:p w:rsidR="006B7FAF" w:rsidRPr="003F7C5F" w:rsidRDefault="006B7FAF" w:rsidP="003F7C5F">
      <w:pPr>
        <w:ind w:firstLine="0"/>
        <w:rPr>
          <w:rFonts w:cs="Times New Roman"/>
          <w:b/>
          <w:sz w:val="26"/>
          <w:szCs w:val="26"/>
        </w:rPr>
      </w:pPr>
      <w:r w:rsidRPr="003F7C5F">
        <w:rPr>
          <w:rFonts w:cs="Times New Roman"/>
          <w:b/>
          <w:sz w:val="26"/>
          <w:szCs w:val="26"/>
        </w:rPr>
        <w:t xml:space="preserve">Consequences of Premarital Sex </w:t>
      </w:r>
    </w:p>
    <w:p w:rsidR="006B7FAF" w:rsidRPr="003F7C5F" w:rsidRDefault="006B7FAF" w:rsidP="003F7C5F">
      <w:pPr>
        <w:rPr>
          <w:rFonts w:cs="Times New Roman"/>
          <w:sz w:val="26"/>
          <w:szCs w:val="26"/>
        </w:rPr>
      </w:pPr>
      <w:r w:rsidRPr="003F7C5F">
        <w:rPr>
          <w:rFonts w:cs="Times New Roman"/>
          <w:sz w:val="26"/>
          <w:szCs w:val="26"/>
        </w:rPr>
        <w:t xml:space="preserve">According to McDowell (2017) today’s youth are more susceptible to the dangers of illicit sex than previous generations. Unfortunately, some Nigerian youths actively engaged in premarital sex despite the detrimental consequences associated with it. However Ukor (2018) believes that many adolescents indulge in sexual relationship with the opposite sex without really knowing the implications.. According to Akpede (2017) sex has </w:t>
      </w:r>
      <w:r w:rsidRPr="003F7C5F">
        <w:rPr>
          <w:rFonts w:cs="Times New Roman"/>
          <w:sz w:val="26"/>
          <w:szCs w:val="26"/>
        </w:rPr>
        <w:lastRenderedPageBreak/>
        <w:t xml:space="preserve">created and is still creating problems for many of our youths, parents and the entire society, such as unplanned marriage, abortion, premature deaths etc. Many scholars like menses (2018) and Bong (2020) believe that the most prominent effects of premarital sex are sexually transmitted infections and unwanted pregnancies. The consequences include: </w:t>
      </w:r>
    </w:p>
    <w:p w:rsidR="006B7FAF" w:rsidRPr="003F7C5F" w:rsidRDefault="006B7FAF" w:rsidP="003F7C5F">
      <w:pPr>
        <w:ind w:firstLine="0"/>
        <w:rPr>
          <w:rFonts w:cs="Times New Roman"/>
          <w:b/>
          <w:bCs/>
          <w:sz w:val="26"/>
          <w:szCs w:val="26"/>
        </w:rPr>
      </w:pPr>
      <w:r w:rsidRPr="003F7C5F">
        <w:rPr>
          <w:rFonts w:cs="Times New Roman"/>
          <w:b/>
          <w:bCs/>
          <w:sz w:val="26"/>
          <w:szCs w:val="26"/>
        </w:rPr>
        <w:t>Unplanned Pregnancy</w:t>
      </w:r>
    </w:p>
    <w:p w:rsidR="00DF1252" w:rsidRPr="003F7C5F" w:rsidRDefault="00DF1252" w:rsidP="003F7C5F">
      <w:pPr>
        <w:rPr>
          <w:rFonts w:cs="Times New Roman"/>
          <w:sz w:val="26"/>
          <w:szCs w:val="26"/>
        </w:rPr>
      </w:pPr>
      <w:r w:rsidRPr="003F7C5F">
        <w:rPr>
          <w:rFonts w:cs="Times New Roman"/>
          <w:sz w:val="26"/>
          <w:szCs w:val="26"/>
        </w:rPr>
        <w:t>Unplanned pregnancy is</w:t>
      </w:r>
      <w:r w:rsidR="006B7FAF" w:rsidRPr="003F7C5F">
        <w:rPr>
          <w:rFonts w:cs="Times New Roman"/>
          <w:sz w:val="26"/>
          <w:szCs w:val="26"/>
        </w:rPr>
        <w:t xml:space="preserve"> often associated with premarital sex. When a pregnancy is an outcome of premarital sex, most students resort to abortion as a way of concealing their acts in order to avoid embarrassment. The girl feels ashamed to carry a pregnancy that is out of wedlock while the boy responsible for the pregnancy is not mature enough to tackle the responsibilities of fatherhood. According to Dike (2019) this act is most commonly associated with females while males co-pilot the affair. An unsuccessful abortion could lead to death </w:t>
      </w:r>
      <w:r w:rsidRPr="003F7C5F">
        <w:rPr>
          <w:rFonts w:cs="Times New Roman"/>
          <w:sz w:val="26"/>
          <w:szCs w:val="26"/>
        </w:rPr>
        <w:t>or the destruction of the womb, i</w:t>
      </w:r>
      <w:r w:rsidR="006B7FAF" w:rsidRPr="003F7C5F">
        <w:rPr>
          <w:rFonts w:cs="Times New Roman"/>
          <w:sz w:val="26"/>
          <w:szCs w:val="26"/>
        </w:rPr>
        <w:t xml:space="preserve">t could also lead to childlessness at later years. Premarital sexual practices have given birth to illegal child trafficking. Young female students can now take in, only to deliver and dump babies accordance with the management of such homes. Such babies are later adopted by couples who are childless. The practice of sharp-sharp sex was said to contribute for some unwanted </w:t>
      </w:r>
      <w:r w:rsidR="006B7FAF" w:rsidRPr="003F7C5F">
        <w:rPr>
          <w:rFonts w:cs="Times New Roman"/>
          <w:sz w:val="26"/>
          <w:szCs w:val="26"/>
        </w:rPr>
        <w:lastRenderedPageBreak/>
        <w:t>pregnancy among to students. Sharp-sharp is carried out mostly in party venues and some of them are drunk and engaged in sex without condom</w:t>
      </w:r>
      <w:r w:rsidRPr="003F7C5F">
        <w:rPr>
          <w:rFonts w:cs="Times New Roman"/>
          <w:sz w:val="26"/>
          <w:szCs w:val="26"/>
        </w:rPr>
        <w:t xml:space="preserve"> (Akpede, 2017)</w:t>
      </w:r>
      <w:r w:rsidR="006B7FAF" w:rsidRPr="003F7C5F">
        <w:rPr>
          <w:rFonts w:cs="Times New Roman"/>
          <w:sz w:val="26"/>
          <w:szCs w:val="26"/>
        </w:rPr>
        <w:t>.</w:t>
      </w:r>
    </w:p>
    <w:p w:rsidR="006B7FAF" w:rsidRPr="003F7C5F" w:rsidRDefault="006B7FAF" w:rsidP="003F7C5F">
      <w:pPr>
        <w:ind w:firstLine="0"/>
        <w:rPr>
          <w:rFonts w:cs="Times New Roman"/>
          <w:b/>
          <w:bCs/>
          <w:sz w:val="26"/>
          <w:szCs w:val="26"/>
        </w:rPr>
      </w:pPr>
      <w:r w:rsidRPr="003F7C5F">
        <w:rPr>
          <w:rFonts w:cs="Times New Roman"/>
          <w:b/>
          <w:bCs/>
          <w:sz w:val="26"/>
          <w:szCs w:val="26"/>
        </w:rPr>
        <w:t xml:space="preserve">Health Effects </w:t>
      </w:r>
    </w:p>
    <w:p w:rsidR="006B7FAF" w:rsidRPr="003F7C5F" w:rsidRDefault="006B7FAF" w:rsidP="003F7C5F">
      <w:pPr>
        <w:rPr>
          <w:rFonts w:cs="Times New Roman"/>
          <w:sz w:val="26"/>
          <w:szCs w:val="26"/>
        </w:rPr>
      </w:pPr>
      <w:r w:rsidRPr="003F7C5F">
        <w:rPr>
          <w:rFonts w:cs="Times New Roman"/>
          <w:sz w:val="26"/>
          <w:szCs w:val="26"/>
        </w:rPr>
        <w:t>Scholars such as Okoye (2016) and Tant (2020) strongly believe that premarital sex poses a lot of health challenges to those who engage in it. Students who engage in premarital sex run the risk of contracting sexually transmitted infections (STI) such as AIDs, HIV, Chlamydia, Gonorrhea, Genital herpes, general Warts, Trichomoniasis, syphilis and so on. These diseases are life-threatening, painful and can cause infertility. Students who engage in group sex, sharp-sharp sex and sodomy ac</w:t>
      </w:r>
      <w:r w:rsidR="00E6779F" w:rsidRPr="003F7C5F">
        <w:rPr>
          <w:rFonts w:cs="Times New Roman"/>
          <w:sz w:val="26"/>
          <w:szCs w:val="26"/>
        </w:rPr>
        <w:t>frequency</w:t>
      </w:r>
      <w:r w:rsidRPr="003F7C5F">
        <w:rPr>
          <w:rFonts w:cs="Times New Roman"/>
          <w:sz w:val="26"/>
          <w:szCs w:val="26"/>
        </w:rPr>
        <w:t xml:space="preserve"> for a greater proportion of STI’s victims.</w:t>
      </w:r>
    </w:p>
    <w:p w:rsidR="006B7FAF" w:rsidRPr="003F7C5F" w:rsidRDefault="006B7FAF" w:rsidP="003F7C5F">
      <w:pPr>
        <w:ind w:firstLine="0"/>
        <w:rPr>
          <w:rFonts w:cs="Times New Roman"/>
          <w:b/>
          <w:bCs/>
          <w:sz w:val="26"/>
          <w:szCs w:val="26"/>
        </w:rPr>
      </w:pPr>
      <w:r w:rsidRPr="003F7C5F">
        <w:rPr>
          <w:rFonts w:cs="Times New Roman"/>
          <w:b/>
          <w:bCs/>
          <w:sz w:val="26"/>
          <w:szCs w:val="26"/>
        </w:rPr>
        <w:t xml:space="preserve">School Drop Out </w:t>
      </w:r>
    </w:p>
    <w:p w:rsidR="006B7FAF" w:rsidRPr="003F7C5F" w:rsidRDefault="006B7FAF" w:rsidP="003F7C5F">
      <w:pPr>
        <w:rPr>
          <w:rFonts w:cs="Times New Roman"/>
          <w:sz w:val="26"/>
          <w:szCs w:val="26"/>
        </w:rPr>
      </w:pPr>
      <w:r w:rsidRPr="003F7C5F">
        <w:rPr>
          <w:rFonts w:cs="Times New Roman"/>
          <w:sz w:val="26"/>
          <w:szCs w:val="26"/>
        </w:rPr>
        <w:t xml:space="preserve">Unwanted pregnancy often disrupts the education of female students, thereby increasing the chances of dropping out of school. When a girl becomes pregnant and drops out of school, she may never resume again except in rare cases. Even when the girl decides to remain in school, the challenges of unplanned pregnancy and motherhood may lead to poor academic performance. This had prevented many female students from </w:t>
      </w:r>
      <w:r w:rsidRPr="003F7C5F">
        <w:rPr>
          <w:rFonts w:cs="Times New Roman"/>
          <w:sz w:val="26"/>
          <w:szCs w:val="26"/>
        </w:rPr>
        <w:lastRenderedPageBreak/>
        <w:t>achieving their educational goals. Consequently poverty may set in because job opportunities have decreased as a result of lack of education (Brennen, 2018).</w:t>
      </w:r>
    </w:p>
    <w:p w:rsidR="006B7FAF" w:rsidRPr="003F7C5F" w:rsidRDefault="006B7FAF" w:rsidP="003F7C5F">
      <w:pPr>
        <w:ind w:firstLine="0"/>
        <w:rPr>
          <w:rFonts w:cs="Times New Roman"/>
          <w:b/>
          <w:bCs/>
          <w:sz w:val="26"/>
          <w:szCs w:val="26"/>
        </w:rPr>
      </w:pPr>
      <w:r w:rsidRPr="003F7C5F">
        <w:rPr>
          <w:rFonts w:cs="Times New Roman"/>
          <w:b/>
          <w:bCs/>
          <w:sz w:val="26"/>
          <w:szCs w:val="26"/>
        </w:rPr>
        <w:t>Victims of Rituals</w:t>
      </w:r>
    </w:p>
    <w:p w:rsidR="006B7FAF" w:rsidRPr="003F7C5F" w:rsidRDefault="006B7FAF" w:rsidP="003F7C5F">
      <w:pPr>
        <w:rPr>
          <w:rFonts w:cs="Times New Roman"/>
          <w:sz w:val="26"/>
          <w:szCs w:val="26"/>
        </w:rPr>
      </w:pPr>
      <w:r w:rsidRPr="003F7C5F">
        <w:rPr>
          <w:rFonts w:cs="Times New Roman"/>
          <w:sz w:val="26"/>
          <w:szCs w:val="26"/>
        </w:rPr>
        <w:t xml:space="preserve"> It is believed that engaging in sex deviant act may lead one to be victim to ritualizes while trying to use what they have to get what they want. Some become bedridden with strange diseases, a lot of others never lived to tell the tale</w:t>
      </w:r>
      <w:r w:rsidR="00DF1252" w:rsidRPr="003F7C5F">
        <w:rPr>
          <w:rFonts w:cs="Times New Roman"/>
          <w:sz w:val="26"/>
          <w:szCs w:val="26"/>
        </w:rPr>
        <w:t xml:space="preserve"> (Brennen, 2018).</w:t>
      </w:r>
      <w:r w:rsidRPr="003F7C5F">
        <w:rPr>
          <w:rFonts w:cs="Times New Roman"/>
          <w:sz w:val="26"/>
          <w:szCs w:val="26"/>
        </w:rPr>
        <w:t>. Most people who were looking for human parts for ritual purposes give huge amounts of money to greedy and materialistic students, who possibly would end up with missing part or death. Female students are more likely to be victims of rituals because they need money by all means to maintain high class on campus. Students like this see themselves as the “big girls on campus” (Brennen, 2018).</w:t>
      </w:r>
    </w:p>
    <w:p w:rsidR="006B7FAF" w:rsidRPr="003F7C5F" w:rsidRDefault="006B7FAF" w:rsidP="003F7C5F">
      <w:pPr>
        <w:ind w:firstLine="0"/>
        <w:rPr>
          <w:rFonts w:cs="Times New Roman"/>
          <w:b/>
          <w:bCs/>
          <w:sz w:val="26"/>
          <w:szCs w:val="26"/>
        </w:rPr>
      </w:pPr>
      <w:r w:rsidRPr="003F7C5F">
        <w:rPr>
          <w:rFonts w:cs="Times New Roman"/>
          <w:b/>
          <w:bCs/>
          <w:sz w:val="26"/>
          <w:szCs w:val="26"/>
        </w:rPr>
        <w:t>Depression</w:t>
      </w:r>
    </w:p>
    <w:p w:rsidR="006B7FAF" w:rsidRPr="003F7C5F" w:rsidRDefault="00DF1252" w:rsidP="003F7C5F">
      <w:pPr>
        <w:rPr>
          <w:rFonts w:cs="Times New Roman"/>
          <w:sz w:val="26"/>
          <w:szCs w:val="26"/>
        </w:rPr>
      </w:pPr>
      <w:r w:rsidRPr="003F7C5F">
        <w:rPr>
          <w:rFonts w:cs="Times New Roman"/>
          <w:sz w:val="26"/>
          <w:szCs w:val="26"/>
        </w:rPr>
        <w:t>Previous studies (Adeoye, Ola &amp; Aliu, 2015; Eze, 2014; Kamaku &amp; Mberia, 2014; Ajiboye, Aina, Oyebanji &amp; Awoniyi, 2014; Ekponyong &amp; Ekponyong, 2016)</w:t>
      </w:r>
      <w:r w:rsidR="006B7FAF" w:rsidRPr="003F7C5F">
        <w:rPr>
          <w:rFonts w:cs="Times New Roman"/>
          <w:sz w:val="26"/>
          <w:szCs w:val="26"/>
        </w:rPr>
        <w:t xml:space="preserve"> have shown that most victims of rape, those who had unwanted pregnancies and those caught in acts of sodomy tend to be more depressed than others who engage in premarital sex. Depression may lead </w:t>
      </w:r>
      <w:r w:rsidR="006B7FAF" w:rsidRPr="003F7C5F">
        <w:rPr>
          <w:rFonts w:cs="Times New Roman"/>
          <w:sz w:val="26"/>
          <w:szCs w:val="26"/>
        </w:rPr>
        <w:lastRenderedPageBreak/>
        <w:t xml:space="preserve">to risky sexual behavior, increase </w:t>
      </w:r>
      <w:r w:rsidRPr="003F7C5F">
        <w:rPr>
          <w:rFonts w:cs="Times New Roman"/>
          <w:sz w:val="26"/>
          <w:szCs w:val="26"/>
        </w:rPr>
        <w:t>one’s</w:t>
      </w:r>
      <w:r w:rsidR="006B7FAF" w:rsidRPr="003F7C5F">
        <w:rPr>
          <w:rFonts w:cs="Times New Roman"/>
          <w:sz w:val="26"/>
          <w:szCs w:val="26"/>
        </w:rPr>
        <w:t xml:space="preserve"> ability to control impulsive behavior, increase emotional reactivity in peer relationship, reduce motivation and increases fatalism. These effects of depression may inhibit an individual clear perception of the risk of contracting an STD and their ability to prevent risky sexual behavior (Khan et al, 2019). The emotional stress of breaking sexual relationships also causes depression. Young students tend to invest more in a relationship that seems real at first, and then suffer deeper pain and hurt when the relationship comes to an end. Depressed students and young adults are more likely to engage in risky sexual behaviours, have an increased risk of a sexually transmitted infection, and are less likely to use condoms or use them appropriately. In some cases drug use and alcohol consumption were said to be coping strategies or remedies for the depression the individual was passing through (Brennen, 2018).</w:t>
      </w:r>
    </w:p>
    <w:p w:rsidR="006B7FAF" w:rsidRPr="003F7C5F" w:rsidRDefault="006B7FAF" w:rsidP="003F7C5F">
      <w:pPr>
        <w:ind w:firstLine="0"/>
        <w:rPr>
          <w:rFonts w:cs="Times New Roman"/>
          <w:b/>
          <w:bCs/>
          <w:sz w:val="26"/>
          <w:szCs w:val="26"/>
        </w:rPr>
      </w:pPr>
      <w:r w:rsidRPr="003F7C5F">
        <w:rPr>
          <w:rFonts w:cs="Times New Roman"/>
          <w:b/>
          <w:bCs/>
          <w:sz w:val="26"/>
          <w:szCs w:val="26"/>
        </w:rPr>
        <w:t xml:space="preserve">Poor Academic Performance </w:t>
      </w:r>
    </w:p>
    <w:p w:rsidR="006B7FAF" w:rsidRPr="003F7C5F" w:rsidRDefault="006B7FAF" w:rsidP="003F7C5F">
      <w:pPr>
        <w:rPr>
          <w:rFonts w:cs="Times New Roman"/>
          <w:sz w:val="26"/>
          <w:szCs w:val="26"/>
        </w:rPr>
      </w:pPr>
      <w:r w:rsidRPr="003F7C5F">
        <w:rPr>
          <w:rFonts w:cs="Times New Roman"/>
          <w:sz w:val="26"/>
          <w:szCs w:val="26"/>
        </w:rPr>
        <w:t xml:space="preserve">Student engagement in premarital sexual practice can lead to poor academic performance. Problem frequently experienced by university students due to premarital sex includes missed classes, missed assignment and poor </w:t>
      </w:r>
      <w:r w:rsidR="00DF1252" w:rsidRPr="003F7C5F">
        <w:rPr>
          <w:rFonts w:cs="Times New Roman"/>
          <w:sz w:val="26"/>
          <w:szCs w:val="26"/>
        </w:rPr>
        <w:t>academic achievement. From many</w:t>
      </w:r>
      <w:r w:rsidRPr="003F7C5F">
        <w:rPr>
          <w:rFonts w:cs="Times New Roman"/>
          <w:sz w:val="26"/>
          <w:szCs w:val="26"/>
        </w:rPr>
        <w:t xml:space="preserve"> students, university life is a </w:t>
      </w:r>
      <w:r w:rsidRPr="003F7C5F">
        <w:rPr>
          <w:rFonts w:cs="Times New Roman"/>
          <w:sz w:val="26"/>
          <w:szCs w:val="26"/>
        </w:rPr>
        <w:lastRenderedPageBreak/>
        <w:t>major transition in their lives since they are accorded the chance to decide what to do without the undue influence of their parents Many researchers believe that students sexual relationship adversely affects academic performance. In the United States, a number of studies have shown that teenagers who</w:t>
      </w:r>
      <w:r w:rsidR="00791623" w:rsidRPr="003F7C5F">
        <w:rPr>
          <w:rFonts w:cs="Times New Roman"/>
          <w:sz w:val="26"/>
          <w:szCs w:val="26"/>
        </w:rPr>
        <w:t xml:space="preserve"> are </w:t>
      </w:r>
      <w:r w:rsidRPr="003F7C5F">
        <w:rPr>
          <w:rFonts w:cs="Times New Roman"/>
          <w:sz w:val="26"/>
          <w:szCs w:val="26"/>
        </w:rPr>
        <w:t>ost sexually active students perform poorly in their studies and faced several problems, which compromised their academic lives</w:t>
      </w:r>
      <w:r w:rsidR="00791623" w:rsidRPr="003F7C5F">
        <w:rPr>
          <w:rFonts w:cs="Times New Roman"/>
          <w:sz w:val="26"/>
          <w:szCs w:val="26"/>
        </w:rPr>
        <w:t xml:space="preserve"> (Sabia &amp; Rees, 2019)</w:t>
      </w:r>
      <w:r w:rsidRPr="003F7C5F">
        <w:rPr>
          <w:rFonts w:cs="Times New Roman"/>
          <w:sz w:val="26"/>
          <w:szCs w:val="26"/>
        </w:rPr>
        <w:t>. Student sexual relationship is inherently short-term and unstable, which means, when it collapses the result is likely to be emotional turmoil and depression (Rector &amp; Johnson, 2015). Academically, if student is psychological disturbed or depressed, there are likely to perform poor.</w:t>
      </w:r>
    </w:p>
    <w:p w:rsidR="006B7FAF" w:rsidRPr="003F7C5F" w:rsidRDefault="006B7FAF" w:rsidP="003F7C5F">
      <w:pPr>
        <w:ind w:firstLine="0"/>
        <w:rPr>
          <w:rFonts w:cs="Times New Roman"/>
          <w:b/>
          <w:bCs/>
          <w:sz w:val="26"/>
          <w:szCs w:val="26"/>
        </w:rPr>
      </w:pPr>
      <w:r w:rsidRPr="003F7C5F">
        <w:rPr>
          <w:rFonts w:cs="Times New Roman"/>
          <w:b/>
          <w:bCs/>
          <w:sz w:val="26"/>
          <w:szCs w:val="26"/>
        </w:rPr>
        <w:t>Loss of Self Respect</w:t>
      </w:r>
    </w:p>
    <w:p w:rsidR="006B7FAF" w:rsidRPr="003F7C5F" w:rsidRDefault="006B7FAF" w:rsidP="003F7C5F">
      <w:pPr>
        <w:rPr>
          <w:rFonts w:cs="Times New Roman"/>
          <w:sz w:val="26"/>
          <w:szCs w:val="26"/>
        </w:rPr>
      </w:pPr>
      <w:r w:rsidRPr="003F7C5F">
        <w:rPr>
          <w:rFonts w:cs="Times New Roman"/>
          <w:sz w:val="26"/>
          <w:szCs w:val="26"/>
        </w:rPr>
        <w:t xml:space="preserve"> Student engagement in premarital sex leads to loss of self respect. When a person falls so low and allows him/her to be used as a sex object he/she will certainly lose self respect and personality in the eyes of both the person and the larger society. Loss of self respect also comes when students happen to contact STDs or were raped in the case of female students. Female students who engage in group sex, sharp-sharp sex or being watched by others while having sex, usually suffer a loss of self-esteem. </w:t>
      </w:r>
      <w:r w:rsidRPr="003F7C5F">
        <w:rPr>
          <w:rFonts w:cs="Times New Roman"/>
          <w:sz w:val="26"/>
          <w:szCs w:val="26"/>
        </w:rPr>
        <w:lastRenderedPageBreak/>
        <w:t>Students who had abortion or got pregnant equally suffer from loss of self-esteem (Rector &amp; Johnson, 2015.</w:t>
      </w:r>
    </w:p>
    <w:p w:rsidR="006B7FAF" w:rsidRPr="003F7C5F" w:rsidRDefault="006B7FAF" w:rsidP="003F7C5F">
      <w:pPr>
        <w:ind w:firstLine="0"/>
        <w:rPr>
          <w:rFonts w:cs="Times New Roman"/>
          <w:b/>
          <w:bCs/>
          <w:sz w:val="26"/>
          <w:szCs w:val="26"/>
        </w:rPr>
      </w:pPr>
      <w:r w:rsidRPr="003F7C5F">
        <w:rPr>
          <w:rFonts w:cs="Times New Roman"/>
          <w:b/>
          <w:bCs/>
          <w:sz w:val="26"/>
          <w:szCs w:val="26"/>
        </w:rPr>
        <w:t>Feeling of Regret or Guilt</w:t>
      </w:r>
    </w:p>
    <w:p w:rsidR="006B7FAF" w:rsidRPr="003F7C5F" w:rsidRDefault="006B7FAF" w:rsidP="003F7C5F">
      <w:pPr>
        <w:rPr>
          <w:rFonts w:cs="Times New Roman"/>
          <w:sz w:val="26"/>
          <w:szCs w:val="26"/>
        </w:rPr>
      </w:pPr>
      <w:r w:rsidRPr="003F7C5F">
        <w:rPr>
          <w:rFonts w:cs="Times New Roman"/>
          <w:sz w:val="26"/>
          <w:szCs w:val="26"/>
        </w:rPr>
        <w:tab/>
        <w:t xml:space="preserve">In as much as a sexual act can be pleasurable, it leads to guilt and regret. Guilt about past sexual acts ends up crippling people when they become parents and most often they become very strict with their children’s sexual behavior, which in turn makes such children curious about sex acts and thus easily get involved when the opportunity comes up. Some female students regret losing their virginity because </w:t>
      </w:r>
      <w:r w:rsidR="004D499A" w:rsidRPr="003F7C5F">
        <w:rPr>
          <w:rFonts w:cs="Times New Roman"/>
          <w:sz w:val="26"/>
          <w:szCs w:val="26"/>
        </w:rPr>
        <w:t xml:space="preserve">of </w:t>
      </w:r>
      <w:r w:rsidRPr="003F7C5F">
        <w:rPr>
          <w:rFonts w:cs="Times New Roman"/>
          <w:sz w:val="26"/>
          <w:szCs w:val="26"/>
        </w:rPr>
        <w:t>money or material things that won’t last. Guilt is a form of regret, a feeling that a person has gone against his/her conscience or has done something morally wrong. Guilt comes as a result of the fear that parents are aware of one’s sexual acts or would be upset if they know one is having sex. It’s terrible when the guilt comes (Rector &amp; Johnson, 2015).</w:t>
      </w:r>
    </w:p>
    <w:p w:rsidR="006B7FAF" w:rsidRPr="003F7C5F" w:rsidRDefault="006B7FAF" w:rsidP="003F7C5F">
      <w:pPr>
        <w:rPr>
          <w:rFonts w:eastAsia="Times New Roman" w:cs="Times New Roman"/>
          <w:b/>
          <w:sz w:val="26"/>
          <w:szCs w:val="26"/>
        </w:rPr>
      </w:pPr>
    </w:p>
    <w:p w:rsidR="003B704D" w:rsidRPr="003F7C5F" w:rsidRDefault="003B704D" w:rsidP="003F7C5F">
      <w:pPr>
        <w:spacing w:after="200"/>
        <w:ind w:firstLine="0"/>
        <w:jc w:val="left"/>
        <w:rPr>
          <w:rFonts w:cs="Times New Roman"/>
          <w:b/>
          <w:sz w:val="26"/>
          <w:szCs w:val="26"/>
        </w:rPr>
      </w:pPr>
      <w:r w:rsidRPr="003F7C5F">
        <w:rPr>
          <w:rFonts w:cs="Times New Roman"/>
          <w:sz w:val="26"/>
          <w:szCs w:val="26"/>
        </w:rPr>
        <w:br w:type="page"/>
      </w:r>
    </w:p>
    <w:p w:rsidR="00077682" w:rsidRPr="003F7C5F" w:rsidRDefault="00077682" w:rsidP="004532F9">
      <w:pPr>
        <w:pStyle w:val="header1"/>
        <w:rPr>
          <w:color w:val="auto"/>
          <w:sz w:val="26"/>
          <w:szCs w:val="26"/>
        </w:rPr>
      </w:pPr>
      <w:bookmarkStart w:id="30" w:name="_Toc175838403"/>
      <w:r w:rsidRPr="003F7C5F">
        <w:rPr>
          <w:color w:val="auto"/>
          <w:sz w:val="26"/>
          <w:szCs w:val="26"/>
        </w:rPr>
        <w:lastRenderedPageBreak/>
        <w:t>CHAPTER THREE</w:t>
      </w:r>
      <w:bookmarkEnd w:id="30"/>
    </w:p>
    <w:p w:rsidR="00C14D7F" w:rsidRPr="003F7C5F" w:rsidRDefault="00077682" w:rsidP="004532F9">
      <w:pPr>
        <w:pStyle w:val="header1"/>
        <w:rPr>
          <w:color w:val="auto"/>
          <w:sz w:val="26"/>
          <w:szCs w:val="26"/>
        </w:rPr>
      </w:pPr>
      <w:bookmarkStart w:id="31" w:name="_Toc175838404"/>
      <w:r w:rsidRPr="003F7C5F">
        <w:rPr>
          <w:color w:val="auto"/>
          <w:sz w:val="26"/>
          <w:szCs w:val="26"/>
        </w:rPr>
        <w:t>RESEARCH METHODOLOGY</w:t>
      </w:r>
      <w:bookmarkEnd w:id="31"/>
    </w:p>
    <w:p w:rsidR="00077682" w:rsidRPr="003F7C5F" w:rsidRDefault="00077682" w:rsidP="003F7C5F">
      <w:pPr>
        <w:ind w:firstLine="0"/>
        <w:rPr>
          <w:rFonts w:cs="Times New Roman"/>
          <w:b/>
          <w:bCs/>
          <w:sz w:val="26"/>
          <w:szCs w:val="26"/>
        </w:rPr>
      </w:pPr>
      <w:r w:rsidRPr="003F7C5F">
        <w:rPr>
          <w:rFonts w:cs="Times New Roman"/>
          <w:b/>
          <w:bCs/>
          <w:sz w:val="26"/>
          <w:szCs w:val="26"/>
        </w:rPr>
        <w:t>Introduction</w:t>
      </w:r>
    </w:p>
    <w:p w:rsidR="00077682" w:rsidRPr="003F7C5F" w:rsidRDefault="00077682" w:rsidP="003F7C5F">
      <w:pPr>
        <w:rPr>
          <w:rFonts w:eastAsia="sans-serif" w:cs="Times New Roman"/>
          <w:sz w:val="26"/>
          <w:szCs w:val="26"/>
          <w:shd w:val="clear" w:color="auto" w:fill="FFFFFF"/>
        </w:rPr>
      </w:pPr>
      <w:r w:rsidRPr="003F7C5F">
        <w:rPr>
          <w:rFonts w:cs="Times New Roman"/>
          <w:sz w:val="26"/>
          <w:szCs w:val="26"/>
        </w:rPr>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077682" w:rsidRPr="003F7C5F" w:rsidRDefault="00077682" w:rsidP="003F7C5F">
      <w:pPr>
        <w:pStyle w:val="Heading1"/>
        <w:spacing w:line="480" w:lineRule="auto"/>
        <w:rPr>
          <w:rFonts w:cs="Times New Roman"/>
          <w:sz w:val="26"/>
          <w:szCs w:val="26"/>
        </w:rPr>
      </w:pPr>
      <w:bookmarkStart w:id="32" w:name="_Toc175838405"/>
      <w:r w:rsidRPr="003F7C5F">
        <w:rPr>
          <w:rFonts w:cs="Times New Roman"/>
          <w:sz w:val="26"/>
          <w:szCs w:val="26"/>
        </w:rPr>
        <w:t>Research Design</w:t>
      </w:r>
      <w:bookmarkEnd w:id="32"/>
    </w:p>
    <w:p w:rsidR="00077682" w:rsidRPr="003F7C5F" w:rsidRDefault="00077682" w:rsidP="003F7C5F">
      <w:pPr>
        <w:rPr>
          <w:rFonts w:cs="Times New Roman"/>
          <w:b/>
          <w:bCs/>
          <w:sz w:val="26"/>
          <w:szCs w:val="26"/>
        </w:rPr>
      </w:pPr>
      <w:r w:rsidRPr="003F7C5F">
        <w:rPr>
          <w:rFonts w:cs="Times New Roman"/>
          <w:sz w:val="26"/>
          <w:szCs w:val="26"/>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w:t>
      </w:r>
      <w:r w:rsidR="00D92D6F" w:rsidRPr="003F7C5F">
        <w:rPr>
          <w:rFonts w:cs="Times New Roman"/>
          <w:sz w:val="26"/>
          <w:szCs w:val="26"/>
        </w:rPr>
        <w:t>ccording to Singleton &amp; Straits</w:t>
      </w:r>
      <w:r w:rsidRPr="003F7C5F">
        <w:rPr>
          <w:rFonts w:cs="Times New Roman"/>
          <w:sz w:val="26"/>
          <w:szCs w:val="26"/>
        </w:rPr>
        <w:t xml:space="preserve"> (2009), Survey research can use quantitative research strategies (e.g., using questionnaires with numerically rated items), </w:t>
      </w:r>
    </w:p>
    <w:p w:rsidR="00077682" w:rsidRPr="003F7C5F" w:rsidRDefault="00077682" w:rsidP="003F7C5F">
      <w:pPr>
        <w:pStyle w:val="Heading1"/>
        <w:spacing w:line="480" w:lineRule="auto"/>
        <w:rPr>
          <w:rFonts w:cs="Times New Roman"/>
          <w:sz w:val="26"/>
          <w:szCs w:val="26"/>
        </w:rPr>
      </w:pPr>
      <w:bookmarkStart w:id="33" w:name="_Toc175838406"/>
      <w:r w:rsidRPr="003F7C5F">
        <w:rPr>
          <w:rFonts w:cs="Times New Roman"/>
          <w:sz w:val="26"/>
          <w:szCs w:val="26"/>
        </w:rPr>
        <w:t>Population of the Study</w:t>
      </w:r>
      <w:bookmarkEnd w:id="33"/>
    </w:p>
    <w:p w:rsidR="00077682" w:rsidRPr="003F7C5F" w:rsidRDefault="00077682" w:rsidP="0050301B">
      <w:pPr>
        <w:rPr>
          <w:rFonts w:cs="Times New Roman"/>
          <w:sz w:val="26"/>
          <w:szCs w:val="26"/>
        </w:rPr>
      </w:pPr>
      <w:r w:rsidRPr="003F7C5F">
        <w:rPr>
          <w:rFonts w:cs="Times New Roman"/>
          <w:sz w:val="26"/>
          <w:szCs w:val="26"/>
        </w:rPr>
        <w:t xml:space="preserve">According to Udoyen (2019), a study population is a group of elements or individuals as the case may be, who share similar characteristics. These similar features can include location, gender, age, sex </w:t>
      </w:r>
      <w:r w:rsidRPr="003F7C5F">
        <w:rPr>
          <w:rFonts w:cs="Times New Roman"/>
          <w:sz w:val="26"/>
          <w:szCs w:val="26"/>
        </w:rPr>
        <w:lastRenderedPageBreak/>
        <w:t xml:space="preserve">or specific interest. The emphasis on study population is that it constitutes of individuals or elements that are homogeneous in description. </w:t>
      </w:r>
    </w:p>
    <w:p w:rsidR="00077682" w:rsidRPr="003F7C5F" w:rsidRDefault="00077682" w:rsidP="0050301B">
      <w:pPr>
        <w:rPr>
          <w:rFonts w:cs="Times New Roman"/>
          <w:b/>
          <w:bCs/>
          <w:sz w:val="26"/>
          <w:szCs w:val="26"/>
        </w:rPr>
      </w:pPr>
      <w:r w:rsidRPr="003F7C5F">
        <w:rPr>
          <w:rFonts w:cs="Times New Roman"/>
          <w:sz w:val="26"/>
          <w:szCs w:val="26"/>
        </w:rPr>
        <w:t xml:space="preserve">This study was carried </w:t>
      </w:r>
      <w:r w:rsidR="00D92D6F" w:rsidRPr="003F7C5F">
        <w:rPr>
          <w:rFonts w:cs="Times New Roman"/>
          <w:sz w:val="26"/>
          <w:szCs w:val="26"/>
        </w:rPr>
        <w:t xml:space="preserve">out </w:t>
      </w:r>
      <w:r w:rsidRPr="003F7C5F">
        <w:rPr>
          <w:rFonts w:cs="Times New Roman"/>
          <w:sz w:val="26"/>
          <w:szCs w:val="26"/>
        </w:rPr>
        <w:t xml:space="preserve">to examine </w:t>
      </w:r>
      <w:r w:rsidRPr="003F7C5F">
        <w:rPr>
          <w:rFonts w:eastAsia="sans-serif" w:cs="Times New Roman"/>
          <w:sz w:val="26"/>
          <w:szCs w:val="26"/>
          <w:shd w:val="clear" w:color="auto" w:fill="FFFFFF"/>
        </w:rPr>
        <w:t xml:space="preserve">an investigation into the causes of premarital sex on secondary school girls and its impact on their academic achievement. Students of secondary schools in Ilorin West LGA, Kwara </w:t>
      </w:r>
      <w:r w:rsidRPr="003F7C5F">
        <w:rPr>
          <w:rFonts w:cs="Times New Roman"/>
          <w:sz w:val="26"/>
          <w:szCs w:val="26"/>
        </w:rPr>
        <w:t>form the population of the study.</w:t>
      </w:r>
    </w:p>
    <w:p w:rsidR="00077682" w:rsidRPr="003F7C5F" w:rsidRDefault="00077682" w:rsidP="003F7C5F">
      <w:pPr>
        <w:pStyle w:val="Heading1"/>
        <w:spacing w:line="480" w:lineRule="auto"/>
        <w:rPr>
          <w:rFonts w:cs="Times New Roman"/>
          <w:sz w:val="26"/>
          <w:szCs w:val="26"/>
        </w:rPr>
      </w:pPr>
      <w:bookmarkStart w:id="34" w:name="_Toc175838407"/>
      <w:r w:rsidRPr="003F7C5F">
        <w:rPr>
          <w:rFonts w:cs="Times New Roman"/>
          <w:sz w:val="26"/>
          <w:szCs w:val="26"/>
        </w:rPr>
        <w:t>Sample and Sampling Techniques</w:t>
      </w:r>
      <w:bookmarkEnd w:id="34"/>
    </w:p>
    <w:p w:rsidR="00077682" w:rsidRPr="003F7C5F" w:rsidRDefault="00077682" w:rsidP="003F7C5F">
      <w:pPr>
        <w:rPr>
          <w:rFonts w:cs="Times New Roman"/>
          <w:sz w:val="26"/>
          <w:szCs w:val="26"/>
        </w:rPr>
      </w:pPr>
      <w:r w:rsidRPr="003F7C5F">
        <w:rPr>
          <w:rFonts w:cs="Times New Roman"/>
          <w:sz w:val="26"/>
          <w:szCs w:val="26"/>
        </w:rPr>
        <w:t>According to Nwana (2005), sampling techniques are procedures adopted to systematically select the chosen sample in a specified way under controls. This research work adopted the convenience sampling technique in selecting the respondents from the total population.</w:t>
      </w:r>
    </w:p>
    <w:p w:rsidR="00077682" w:rsidRPr="003F7C5F" w:rsidRDefault="00077682" w:rsidP="003F7C5F">
      <w:pPr>
        <w:rPr>
          <w:rFonts w:cs="Times New Roman"/>
          <w:b/>
          <w:bCs/>
          <w:sz w:val="26"/>
          <w:szCs w:val="26"/>
        </w:rPr>
      </w:pPr>
      <w:r w:rsidRPr="003F7C5F">
        <w:rPr>
          <w:rFonts w:cs="Times New Roman"/>
          <w:sz w:val="26"/>
          <w:szCs w:val="26"/>
        </w:rPr>
        <w:t>In this study, the researcher adopted the</w:t>
      </w:r>
      <w:r w:rsidR="006567C6" w:rsidRPr="003F7C5F">
        <w:rPr>
          <w:rFonts w:cs="Times New Roman"/>
          <w:sz w:val="26"/>
          <w:szCs w:val="26"/>
        </w:rPr>
        <w:t xml:space="preserve"> multi stage sampling technique. In the first stage, ten secondary schools </w:t>
      </w:r>
      <w:r w:rsidR="0050301B">
        <w:rPr>
          <w:rFonts w:cs="Times New Roman"/>
          <w:sz w:val="26"/>
          <w:szCs w:val="26"/>
        </w:rPr>
        <w:t>was</w:t>
      </w:r>
      <w:r w:rsidR="006567C6" w:rsidRPr="003F7C5F">
        <w:rPr>
          <w:rFonts w:cs="Times New Roman"/>
          <w:sz w:val="26"/>
          <w:szCs w:val="26"/>
        </w:rPr>
        <w:t xml:space="preserve"> random sampling selected using stratified sampling technique while in </w:t>
      </w:r>
      <w:r w:rsidR="00827CE5" w:rsidRPr="003F7C5F">
        <w:rPr>
          <w:rFonts w:cs="Times New Roman"/>
          <w:sz w:val="26"/>
          <w:szCs w:val="26"/>
        </w:rPr>
        <w:t>second stage,</w:t>
      </w:r>
      <w:r w:rsidRPr="003F7C5F">
        <w:rPr>
          <w:rFonts w:cs="Times New Roman"/>
          <w:sz w:val="26"/>
          <w:szCs w:val="26"/>
        </w:rPr>
        <w:t xml:space="preserve"> simple random sampling method</w:t>
      </w:r>
      <w:r w:rsidR="00827CE5" w:rsidRPr="003F7C5F">
        <w:rPr>
          <w:rFonts w:cs="Times New Roman"/>
          <w:sz w:val="26"/>
          <w:szCs w:val="26"/>
        </w:rPr>
        <w:t xml:space="preserve"> will be used to select</w:t>
      </w:r>
      <w:r w:rsidRPr="003F7C5F">
        <w:rPr>
          <w:rFonts w:cs="Times New Roman"/>
          <w:sz w:val="26"/>
          <w:szCs w:val="26"/>
        </w:rPr>
        <w:t xml:space="preserve"> to</w:t>
      </w:r>
      <w:r w:rsidR="00827CE5" w:rsidRPr="003F7C5F">
        <w:rPr>
          <w:rFonts w:cs="Times New Roman"/>
          <w:sz w:val="26"/>
          <w:szCs w:val="26"/>
        </w:rPr>
        <w:t xml:space="preserve"> 20 respondents from each of the school making a total of </w:t>
      </w:r>
      <w:r w:rsidR="00D92D6F" w:rsidRPr="003F7C5F">
        <w:rPr>
          <w:rFonts w:cs="Times New Roman"/>
          <w:sz w:val="26"/>
          <w:szCs w:val="26"/>
        </w:rPr>
        <w:t>2</w:t>
      </w:r>
      <w:r w:rsidR="006567C6" w:rsidRPr="003F7C5F">
        <w:rPr>
          <w:rFonts w:cs="Times New Roman"/>
          <w:sz w:val="26"/>
          <w:szCs w:val="26"/>
        </w:rPr>
        <w:t>00 respondents o</w:t>
      </w:r>
      <w:r w:rsidRPr="003F7C5F">
        <w:rPr>
          <w:rFonts w:cs="Times New Roman"/>
          <w:sz w:val="26"/>
          <w:szCs w:val="26"/>
        </w:rPr>
        <w:t xml:space="preserve">ut of all the entire population of </w:t>
      </w:r>
      <w:r w:rsidR="00827CE5" w:rsidRPr="003F7C5F">
        <w:rPr>
          <w:rFonts w:cs="Times New Roman"/>
          <w:sz w:val="26"/>
          <w:szCs w:val="26"/>
        </w:rPr>
        <w:t xml:space="preserve">students in </w:t>
      </w:r>
      <w:r w:rsidR="00D92D6F" w:rsidRPr="003F7C5F">
        <w:rPr>
          <w:rFonts w:cs="Times New Roman"/>
          <w:sz w:val="26"/>
          <w:szCs w:val="26"/>
        </w:rPr>
        <w:t xml:space="preserve">Ilorin </w:t>
      </w:r>
      <w:r w:rsidR="008A4915" w:rsidRPr="003F7C5F">
        <w:rPr>
          <w:rFonts w:eastAsia="sans-serif" w:cs="Times New Roman"/>
          <w:sz w:val="26"/>
          <w:szCs w:val="26"/>
          <w:shd w:val="clear" w:color="auto" w:fill="FFFFFF"/>
        </w:rPr>
        <w:t xml:space="preserve">West </w:t>
      </w:r>
      <w:r w:rsidR="006567C6" w:rsidRPr="003F7C5F">
        <w:rPr>
          <w:rFonts w:cs="Times New Roman"/>
          <w:sz w:val="26"/>
          <w:szCs w:val="26"/>
        </w:rPr>
        <w:t>LGA</w:t>
      </w:r>
      <w:r w:rsidR="00827CE5" w:rsidRPr="003F7C5F">
        <w:rPr>
          <w:rFonts w:cs="Times New Roman"/>
          <w:sz w:val="26"/>
          <w:szCs w:val="26"/>
        </w:rPr>
        <w:t xml:space="preserve"> Kwara state.</w:t>
      </w:r>
    </w:p>
    <w:p w:rsidR="00077682" w:rsidRPr="003F7C5F" w:rsidRDefault="001B1FE5" w:rsidP="003F7C5F">
      <w:pPr>
        <w:pStyle w:val="Heading1"/>
        <w:spacing w:line="480" w:lineRule="auto"/>
        <w:rPr>
          <w:rFonts w:cs="Times New Roman"/>
          <w:sz w:val="26"/>
          <w:szCs w:val="26"/>
        </w:rPr>
      </w:pPr>
      <w:bookmarkStart w:id="35" w:name="_Toc175838408"/>
      <w:r w:rsidRPr="003F7C5F">
        <w:rPr>
          <w:rFonts w:cs="Times New Roman"/>
          <w:sz w:val="26"/>
          <w:szCs w:val="26"/>
        </w:rPr>
        <w:lastRenderedPageBreak/>
        <w:t>Research Instrument</w:t>
      </w:r>
      <w:bookmarkEnd w:id="35"/>
    </w:p>
    <w:p w:rsidR="00827CE5" w:rsidRPr="003F7C5F" w:rsidRDefault="00077682" w:rsidP="003F7C5F">
      <w:pPr>
        <w:rPr>
          <w:rFonts w:cs="Times New Roman"/>
          <w:sz w:val="26"/>
          <w:szCs w:val="26"/>
        </w:rPr>
      </w:pPr>
      <w:r w:rsidRPr="003F7C5F">
        <w:rPr>
          <w:rFonts w:cs="Times New Roman"/>
          <w:sz w:val="26"/>
          <w:szCs w:val="26"/>
        </w:rPr>
        <w:t xml:space="preserve">The research instrument used in this study </w:t>
      </w:r>
      <w:r w:rsidR="00724EAB">
        <w:rPr>
          <w:rFonts w:cs="Times New Roman"/>
          <w:sz w:val="26"/>
          <w:szCs w:val="26"/>
        </w:rPr>
        <w:t xml:space="preserve">was </w:t>
      </w:r>
      <w:r w:rsidR="00827CE5" w:rsidRPr="003F7C5F">
        <w:rPr>
          <w:rFonts w:cs="Times New Roman"/>
          <w:sz w:val="26"/>
          <w:szCs w:val="26"/>
        </w:rPr>
        <w:t xml:space="preserve">structured </w:t>
      </w:r>
      <w:r w:rsidRPr="003F7C5F">
        <w:rPr>
          <w:rFonts w:cs="Times New Roman"/>
          <w:sz w:val="26"/>
          <w:szCs w:val="26"/>
        </w:rPr>
        <w:t xml:space="preserve">questionnaire. A survey containing series of questions </w:t>
      </w:r>
      <w:r w:rsidR="00724EAB">
        <w:rPr>
          <w:rFonts w:cs="Times New Roman"/>
          <w:sz w:val="26"/>
          <w:szCs w:val="26"/>
        </w:rPr>
        <w:t xml:space="preserve">was </w:t>
      </w:r>
      <w:r w:rsidRPr="003F7C5F">
        <w:rPr>
          <w:rFonts w:cs="Times New Roman"/>
          <w:sz w:val="26"/>
          <w:szCs w:val="26"/>
        </w:rPr>
        <w:t xml:space="preserve">administered to the enrolled participants. The questionnaire was divided into two sections, the first section inquired about the responses demographic or personal data while the second sections were in line with the study objectives, aimed at providing answers to the research questions. </w:t>
      </w:r>
      <w:r w:rsidR="00827CE5" w:rsidRPr="003F7C5F">
        <w:rPr>
          <w:rFonts w:eastAsia="Times New Roman" w:cs="Times New Roman"/>
          <w:sz w:val="26"/>
          <w:szCs w:val="26"/>
        </w:rPr>
        <w:t xml:space="preserve">The instrument was tagged: “Causes and Consequences of Premarital Sex Questionnaire (CCPSQ)”. The instrument has three parts i.e. sections A, B and C. Section A dealt with personal information, section B sought for causes of premarital sex, section C focused on consequences of premarital sex. Sections B and C were patterned in line with four (4) point Likert type rating scale format of: Strongly Agree; Agree; Disagree; and Strongly Disagree. </w:t>
      </w:r>
      <w:r w:rsidRPr="003F7C5F">
        <w:rPr>
          <w:rFonts w:cs="Times New Roman"/>
          <w:sz w:val="26"/>
          <w:szCs w:val="26"/>
        </w:rPr>
        <w:t xml:space="preserve">Participants were required to respond by placing a </w:t>
      </w:r>
      <w:r w:rsidR="00827CE5" w:rsidRPr="003F7C5F">
        <w:rPr>
          <w:rFonts w:cs="Times New Roman"/>
          <w:sz w:val="26"/>
          <w:szCs w:val="26"/>
        </w:rPr>
        <w:t>tick at the appropriate column.</w:t>
      </w:r>
    </w:p>
    <w:p w:rsidR="00077682" w:rsidRPr="003F7C5F" w:rsidRDefault="00827CE5" w:rsidP="003F7C5F">
      <w:pPr>
        <w:pStyle w:val="Heading1"/>
        <w:spacing w:line="480" w:lineRule="auto"/>
        <w:rPr>
          <w:rFonts w:cs="Times New Roman"/>
          <w:sz w:val="26"/>
          <w:szCs w:val="26"/>
        </w:rPr>
      </w:pPr>
      <w:bookmarkStart w:id="36" w:name="_Toc175838409"/>
      <w:r w:rsidRPr="003F7C5F">
        <w:rPr>
          <w:rFonts w:cs="Times New Roman"/>
          <w:sz w:val="26"/>
          <w:szCs w:val="26"/>
        </w:rPr>
        <w:t xml:space="preserve">Method </w:t>
      </w:r>
      <w:r w:rsidR="00CC1C46" w:rsidRPr="003F7C5F">
        <w:rPr>
          <w:rFonts w:cs="Times New Roman"/>
          <w:sz w:val="26"/>
          <w:szCs w:val="26"/>
        </w:rPr>
        <w:t xml:space="preserve">of </w:t>
      </w:r>
      <w:r w:rsidRPr="003F7C5F">
        <w:rPr>
          <w:rFonts w:cs="Times New Roman"/>
          <w:sz w:val="26"/>
          <w:szCs w:val="26"/>
        </w:rPr>
        <w:t>Data Collection</w:t>
      </w:r>
      <w:bookmarkEnd w:id="36"/>
    </w:p>
    <w:p w:rsidR="00827CE5" w:rsidRPr="003F7C5F" w:rsidRDefault="00827CE5" w:rsidP="003F7C5F">
      <w:pPr>
        <w:rPr>
          <w:rFonts w:cs="Times New Roman"/>
          <w:sz w:val="26"/>
          <w:szCs w:val="26"/>
        </w:rPr>
      </w:pPr>
      <w:r w:rsidRPr="003F7C5F">
        <w:rPr>
          <w:rFonts w:cs="Times New Roman"/>
          <w:sz w:val="26"/>
          <w:szCs w:val="26"/>
        </w:rPr>
        <w:t>The questionnaire would be personally administered by the researcher. And retrieve from the respondent as soon as the questionnaire</w:t>
      </w:r>
      <w:r w:rsidR="00CF63C6" w:rsidRPr="003F7C5F">
        <w:rPr>
          <w:rFonts w:cs="Times New Roman"/>
          <w:sz w:val="26"/>
          <w:szCs w:val="26"/>
        </w:rPr>
        <w:t>s</w:t>
      </w:r>
      <w:r w:rsidR="0050301B">
        <w:rPr>
          <w:rFonts w:cs="Times New Roman"/>
          <w:sz w:val="26"/>
          <w:szCs w:val="26"/>
        </w:rPr>
        <w:t xml:space="preserve"> </w:t>
      </w:r>
      <w:r w:rsidR="00EA2986" w:rsidRPr="003F7C5F">
        <w:rPr>
          <w:rFonts w:cs="Times New Roman"/>
          <w:sz w:val="26"/>
          <w:szCs w:val="26"/>
        </w:rPr>
        <w:t>are filled</w:t>
      </w:r>
      <w:r w:rsidRPr="003F7C5F">
        <w:rPr>
          <w:rFonts w:cs="Times New Roman"/>
          <w:sz w:val="26"/>
          <w:szCs w:val="26"/>
        </w:rPr>
        <w:t>.</w:t>
      </w:r>
    </w:p>
    <w:p w:rsidR="00827CE5" w:rsidRPr="003F7C5F" w:rsidRDefault="00827CE5" w:rsidP="003F7C5F">
      <w:pPr>
        <w:pStyle w:val="Heading1"/>
        <w:spacing w:line="480" w:lineRule="auto"/>
        <w:rPr>
          <w:rFonts w:cs="Times New Roman"/>
          <w:sz w:val="26"/>
          <w:szCs w:val="26"/>
        </w:rPr>
      </w:pPr>
      <w:bookmarkStart w:id="37" w:name="_Toc175838410"/>
      <w:r w:rsidRPr="003F7C5F">
        <w:rPr>
          <w:rFonts w:cs="Times New Roman"/>
          <w:sz w:val="26"/>
          <w:szCs w:val="26"/>
        </w:rPr>
        <w:lastRenderedPageBreak/>
        <w:t>Validity of the Instrument</w:t>
      </w:r>
      <w:bookmarkEnd w:id="37"/>
    </w:p>
    <w:p w:rsidR="00077682" w:rsidRPr="003F7C5F" w:rsidRDefault="00077682" w:rsidP="003F7C5F">
      <w:pPr>
        <w:rPr>
          <w:rFonts w:cs="Times New Roman"/>
          <w:b/>
          <w:bCs/>
          <w:sz w:val="26"/>
          <w:szCs w:val="26"/>
        </w:rPr>
      </w:pPr>
      <w:r w:rsidRPr="003F7C5F">
        <w:rPr>
          <w:rFonts w:cs="Times New Roman"/>
          <w:sz w:val="26"/>
          <w:szCs w:val="26"/>
        </w:rPr>
        <w:t>Validity referred here is the degree or extent to which an instrument actually measures what is intended to measure</w:t>
      </w:r>
      <w:r w:rsidR="00EA2986" w:rsidRPr="003F7C5F">
        <w:rPr>
          <w:rFonts w:cs="Times New Roman"/>
          <w:sz w:val="26"/>
          <w:szCs w:val="26"/>
        </w:rPr>
        <w:t xml:space="preserve"> (Ali, 2006)</w:t>
      </w:r>
      <w:r w:rsidRPr="003F7C5F">
        <w:rPr>
          <w:rFonts w:cs="Times New Roman"/>
          <w:sz w:val="26"/>
          <w:szCs w:val="26"/>
        </w:rPr>
        <w:t>.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9A419D" w:rsidRPr="003F7C5F" w:rsidRDefault="00827CE5" w:rsidP="003F7C5F">
      <w:pPr>
        <w:pStyle w:val="Heading1"/>
        <w:spacing w:line="480" w:lineRule="auto"/>
        <w:rPr>
          <w:rFonts w:cs="Times New Roman"/>
          <w:sz w:val="26"/>
          <w:szCs w:val="26"/>
        </w:rPr>
      </w:pPr>
      <w:bookmarkStart w:id="38" w:name="_Toc175838411"/>
      <w:r w:rsidRPr="003F7C5F">
        <w:rPr>
          <w:rFonts w:cs="Times New Roman"/>
          <w:sz w:val="26"/>
          <w:szCs w:val="26"/>
        </w:rPr>
        <w:t xml:space="preserve">Reliability </w:t>
      </w:r>
      <w:r w:rsidR="009A419D" w:rsidRPr="003F7C5F">
        <w:rPr>
          <w:rFonts w:cs="Times New Roman"/>
          <w:sz w:val="26"/>
          <w:szCs w:val="26"/>
        </w:rPr>
        <w:t xml:space="preserve">of </w:t>
      </w:r>
      <w:r w:rsidR="00CC1C46" w:rsidRPr="003F7C5F">
        <w:rPr>
          <w:rFonts w:cs="Times New Roman"/>
          <w:sz w:val="26"/>
          <w:szCs w:val="26"/>
        </w:rPr>
        <w:t xml:space="preserve">the </w:t>
      </w:r>
      <w:r w:rsidRPr="003F7C5F">
        <w:rPr>
          <w:rFonts w:cs="Times New Roman"/>
          <w:sz w:val="26"/>
          <w:szCs w:val="26"/>
        </w:rPr>
        <w:t>Study</w:t>
      </w:r>
      <w:bookmarkEnd w:id="38"/>
    </w:p>
    <w:p w:rsidR="009A419D" w:rsidRPr="003F7C5F" w:rsidRDefault="009A419D" w:rsidP="003F7C5F">
      <w:pPr>
        <w:rPr>
          <w:rFonts w:cs="Times New Roman"/>
          <w:b/>
          <w:bCs/>
          <w:sz w:val="26"/>
          <w:szCs w:val="26"/>
        </w:rPr>
      </w:pPr>
      <w:r w:rsidRPr="003F7C5F">
        <w:rPr>
          <w:rFonts w:cs="Times New Roman"/>
          <w:sz w:val="26"/>
          <w:szCs w:val="26"/>
        </w:rPr>
        <w:t xml:space="preserve">Reliability of an instrument according to Ali, (2006), refers to the extent to which it measures consistently under varying conditions and at different times. It deals with how accurately an instrument measures whatever it </w:t>
      </w:r>
      <w:r w:rsidR="003C7619" w:rsidRPr="003F7C5F">
        <w:rPr>
          <w:rFonts w:cs="Times New Roman"/>
          <w:sz w:val="26"/>
          <w:szCs w:val="26"/>
        </w:rPr>
        <w:t>measures</w:t>
      </w:r>
      <w:r w:rsidRPr="003F7C5F">
        <w:rPr>
          <w:rFonts w:cs="Times New Roman"/>
          <w:sz w:val="26"/>
          <w:szCs w:val="26"/>
        </w:rPr>
        <w:t xml:space="preserve"> and the precision on consistency of the resulting scores. In this research work, in order to ensure the reliability of the </w:t>
      </w:r>
      <w:r w:rsidR="00D9076A" w:rsidRPr="003F7C5F">
        <w:rPr>
          <w:rFonts w:cs="Times New Roman"/>
          <w:sz w:val="26"/>
          <w:szCs w:val="26"/>
        </w:rPr>
        <w:t>instrument used</w:t>
      </w:r>
      <w:r w:rsidRPr="003F7C5F">
        <w:rPr>
          <w:rFonts w:cs="Times New Roman"/>
          <w:sz w:val="26"/>
          <w:szCs w:val="26"/>
        </w:rPr>
        <w:t xml:space="preserve"> a pilot study was undertaken</w:t>
      </w:r>
      <w:r w:rsidR="00D9076A" w:rsidRPr="003F7C5F">
        <w:rPr>
          <w:rFonts w:cs="Times New Roman"/>
          <w:sz w:val="26"/>
          <w:szCs w:val="26"/>
        </w:rPr>
        <w:t>.</w:t>
      </w:r>
    </w:p>
    <w:p w:rsidR="00CF63C6" w:rsidRPr="003F7C5F" w:rsidRDefault="00077682" w:rsidP="003F7C5F">
      <w:pPr>
        <w:rPr>
          <w:rFonts w:cs="Times New Roman"/>
          <w:sz w:val="26"/>
          <w:szCs w:val="26"/>
        </w:rPr>
      </w:pPr>
      <w:r w:rsidRPr="003F7C5F">
        <w:rPr>
          <w:rFonts w:cs="Times New Roman"/>
          <w:sz w:val="26"/>
          <w:szCs w:val="26"/>
        </w:rPr>
        <w:t xml:space="preserve">The Pearson Correlation Coefficient </w:t>
      </w:r>
      <w:r w:rsidR="0050301B">
        <w:rPr>
          <w:rFonts w:cs="Times New Roman"/>
          <w:sz w:val="26"/>
          <w:szCs w:val="26"/>
        </w:rPr>
        <w:t xml:space="preserve">was </w:t>
      </w:r>
      <w:r w:rsidRPr="003F7C5F">
        <w:rPr>
          <w:rFonts w:cs="Times New Roman"/>
          <w:sz w:val="26"/>
          <w:szCs w:val="26"/>
        </w:rPr>
        <w:t xml:space="preserve">used to determine the reliability of the instrument. </w:t>
      </w:r>
      <w:r w:rsidR="001B1FE5" w:rsidRPr="003F7C5F">
        <w:rPr>
          <w:rFonts w:cs="Times New Roman"/>
          <w:sz w:val="26"/>
          <w:szCs w:val="26"/>
        </w:rPr>
        <w:t xml:space="preserve">Pilot test </w:t>
      </w:r>
      <w:r w:rsidR="0050301B">
        <w:rPr>
          <w:rFonts w:cs="Times New Roman"/>
          <w:sz w:val="26"/>
          <w:szCs w:val="26"/>
        </w:rPr>
        <w:t>was</w:t>
      </w:r>
      <w:r w:rsidR="001B1FE5" w:rsidRPr="003F7C5F">
        <w:rPr>
          <w:rFonts w:cs="Times New Roman"/>
          <w:sz w:val="26"/>
          <w:szCs w:val="26"/>
        </w:rPr>
        <w:t xml:space="preserve"> done on two occasions to some respondents outside the study area</w:t>
      </w:r>
      <w:r w:rsidR="00D9076A" w:rsidRPr="003F7C5F">
        <w:rPr>
          <w:rFonts w:cs="Times New Roman"/>
          <w:sz w:val="26"/>
          <w:szCs w:val="26"/>
        </w:rPr>
        <w:t xml:space="preserve"> and their response shall be compared using Pearson Product Moment Correlation Coefficient (PPMC)</w:t>
      </w:r>
      <w:r w:rsidR="001B1FE5" w:rsidRPr="003F7C5F">
        <w:rPr>
          <w:rFonts w:cs="Times New Roman"/>
          <w:sz w:val="26"/>
          <w:szCs w:val="26"/>
        </w:rPr>
        <w:t>.</w:t>
      </w:r>
    </w:p>
    <w:p w:rsidR="00827CE5" w:rsidRPr="003F7C5F" w:rsidRDefault="00827CE5" w:rsidP="003F7C5F">
      <w:pPr>
        <w:pStyle w:val="Heading1"/>
        <w:spacing w:line="480" w:lineRule="auto"/>
        <w:rPr>
          <w:rFonts w:cs="Times New Roman"/>
          <w:sz w:val="26"/>
          <w:szCs w:val="26"/>
        </w:rPr>
      </w:pPr>
      <w:bookmarkStart w:id="39" w:name="_Toc175838412"/>
      <w:r w:rsidRPr="003F7C5F">
        <w:rPr>
          <w:rFonts w:cs="Times New Roman"/>
          <w:sz w:val="26"/>
          <w:szCs w:val="26"/>
        </w:rPr>
        <w:lastRenderedPageBreak/>
        <w:t>Method of Data Analysis</w:t>
      </w:r>
      <w:bookmarkEnd w:id="39"/>
    </w:p>
    <w:p w:rsidR="005101D9" w:rsidRPr="003F7C5F" w:rsidRDefault="001B1FE5" w:rsidP="003F7C5F">
      <w:pPr>
        <w:rPr>
          <w:rFonts w:cs="Times New Roman"/>
          <w:sz w:val="26"/>
          <w:szCs w:val="26"/>
        </w:rPr>
      </w:pPr>
      <w:r w:rsidRPr="003F7C5F">
        <w:rPr>
          <w:rFonts w:cs="Times New Roman"/>
          <w:sz w:val="26"/>
          <w:szCs w:val="26"/>
        </w:rPr>
        <w:t xml:space="preserve">The research question </w:t>
      </w:r>
      <w:r w:rsidR="0050301B">
        <w:rPr>
          <w:rFonts w:cs="Times New Roman"/>
          <w:sz w:val="26"/>
          <w:szCs w:val="26"/>
        </w:rPr>
        <w:t xml:space="preserve">was </w:t>
      </w:r>
      <w:r w:rsidRPr="003F7C5F">
        <w:rPr>
          <w:rFonts w:cs="Times New Roman"/>
          <w:sz w:val="26"/>
          <w:szCs w:val="26"/>
        </w:rPr>
        <w:t xml:space="preserve">analysed using, percentages and mean score. </w:t>
      </w:r>
      <w:r w:rsidRPr="003F7C5F">
        <w:rPr>
          <w:rFonts w:eastAsia="Times New Roman" w:cs="Times New Roman"/>
          <w:sz w:val="26"/>
          <w:szCs w:val="26"/>
        </w:rPr>
        <w:t>Mean scores up to 2.</w:t>
      </w:r>
      <w:r w:rsidR="00E6779F" w:rsidRPr="003F7C5F">
        <w:rPr>
          <w:rFonts w:eastAsia="Times New Roman" w:cs="Times New Roman"/>
          <w:sz w:val="26"/>
          <w:szCs w:val="26"/>
        </w:rPr>
        <w:t>0</w:t>
      </w:r>
      <w:r w:rsidRPr="003F7C5F">
        <w:rPr>
          <w:rFonts w:eastAsia="Times New Roman" w:cs="Times New Roman"/>
          <w:sz w:val="26"/>
          <w:szCs w:val="26"/>
        </w:rPr>
        <w:t xml:space="preserve"> and </w:t>
      </w:r>
      <w:r w:rsidR="00550AA6" w:rsidRPr="003F7C5F">
        <w:rPr>
          <w:rFonts w:eastAsia="Times New Roman" w:cs="Times New Roman"/>
          <w:sz w:val="26"/>
          <w:szCs w:val="26"/>
        </w:rPr>
        <w:t>bellow</w:t>
      </w:r>
      <w:r w:rsidRPr="003F7C5F">
        <w:rPr>
          <w:rFonts w:eastAsia="Times New Roman" w:cs="Times New Roman"/>
          <w:sz w:val="26"/>
          <w:szCs w:val="26"/>
        </w:rPr>
        <w:t xml:space="preserve"> were accepted as the causes and implication while t</w:t>
      </w:r>
      <w:r w:rsidR="00827CE5" w:rsidRPr="003F7C5F">
        <w:rPr>
          <w:rFonts w:cs="Times New Roman"/>
          <w:sz w:val="26"/>
          <w:szCs w:val="26"/>
        </w:rPr>
        <w:t>he hypothesis test was conducted using the</w:t>
      </w:r>
      <w:r w:rsidR="009D409E" w:rsidRPr="003F7C5F">
        <w:rPr>
          <w:rFonts w:cs="Times New Roman"/>
          <w:sz w:val="26"/>
          <w:szCs w:val="26"/>
        </w:rPr>
        <w:t xml:space="preserve"> mean and Chi-square </w:t>
      </w:r>
      <w:r w:rsidR="009A419D" w:rsidRPr="003F7C5F">
        <w:rPr>
          <w:rFonts w:cs="Times New Roman"/>
          <w:sz w:val="26"/>
          <w:szCs w:val="26"/>
        </w:rPr>
        <w:t xml:space="preserve">statistical tool with </w:t>
      </w:r>
      <w:r w:rsidR="00827CE5" w:rsidRPr="003F7C5F">
        <w:rPr>
          <w:rFonts w:cs="Times New Roman"/>
          <w:sz w:val="26"/>
          <w:szCs w:val="26"/>
        </w:rPr>
        <w:t xml:space="preserve">SPSS </w:t>
      </w:r>
      <w:r w:rsidR="009A419D" w:rsidRPr="003F7C5F">
        <w:rPr>
          <w:rFonts w:cs="Times New Roman"/>
          <w:sz w:val="26"/>
          <w:szCs w:val="26"/>
        </w:rPr>
        <w:t xml:space="preserve">software </w:t>
      </w:r>
      <w:r w:rsidR="00827CE5" w:rsidRPr="003F7C5F">
        <w:rPr>
          <w:rFonts w:cs="Times New Roman"/>
          <w:sz w:val="26"/>
          <w:szCs w:val="26"/>
        </w:rPr>
        <w:t>v.2</w:t>
      </w:r>
      <w:r w:rsidR="006912B9" w:rsidRPr="003F7C5F">
        <w:rPr>
          <w:rFonts w:cs="Times New Roman"/>
          <w:sz w:val="26"/>
          <w:szCs w:val="26"/>
        </w:rPr>
        <w:t>5</w:t>
      </w:r>
      <w:r w:rsidR="00827CE5" w:rsidRPr="003F7C5F">
        <w:rPr>
          <w:rFonts w:cs="Times New Roman"/>
          <w:sz w:val="26"/>
          <w:szCs w:val="26"/>
        </w:rPr>
        <w:t>.</w:t>
      </w:r>
    </w:p>
    <w:p w:rsidR="00845C96" w:rsidRPr="003F7C5F" w:rsidRDefault="005101D9" w:rsidP="003F7C5F">
      <w:pPr>
        <w:pStyle w:val="header1"/>
        <w:spacing w:before="0" w:after="0"/>
        <w:rPr>
          <w:color w:val="auto"/>
          <w:sz w:val="26"/>
          <w:szCs w:val="26"/>
        </w:rPr>
      </w:pPr>
      <w:r w:rsidRPr="003F7C5F">
        <w:rPr>
          <w:color w:val="auto"/>
          <w:sz w:val="26"/>
          <w:szCs w:val="26"/>
        </w:rPr>
        <w:br w:type="page"/>
      </w:r>
      <w:bookmarkStart w:id="40" w:name="_Toc140348684"/>
      <w:bookmarkStart w:id="41" w:name="_Toc140333676"/>
      <w:bookmarkStart w:id="42" w:name="_Toc175838413"/>
      <w:bookmarkStart w:id="43" w:name="_Hlk173152896"/>
      <w:r w:rsidR="00845C96" w:rsidRPr="003F7C5F">
        <w:rPr>
          <w:color w:val="auto"/>
          <w:sz w:val="26"/>
          <w:szCs w:val="26"/>
        </w:rPr>
        <w:lastRenderedPageBreak/>
        <w:t>CHAPTER FOUR</w:t>
      </w:r>
      <w:bookmarkEnd w:id="40"/>
      <w:bookmarkEnd w:id="41"/>
      <w:bookmarkEnd w:id="42"/>
    </w:p>
    <w:p w:rsidR="00845C96" w:rsidRPr="003F7C5F" w:rsidRDefault="00845C96" w:rsidP="003F7C5F">
      <w:pPr>
        <w:pStyle w:val="header1"/>
        <w:spacing w:before="0" w:after="0"/>
        <w:rPr>
          <w:color w:val="auto"/>
          <w:sz w:val="26"/>
          <w:szCs w:val="26"/>
        </w:rPr>
      </w:pPr>
      <w:bookmarkStart w:id="44" w:name="_Toc136363881"/>
      <w:bookmarkStart w:id="45" w:name="_Toc140348685"/>
      <w:bookmarkStart w:id="46" w:name="_Toc140333677"/>
      <w:bookmarkStart w:id="47" w:name="_Toc139807576"/>
      <w:bookmarkStart w:id="48" w:name="_Toc139651028"/>
      <w:bookmarkStart w:id="49" w:name="_Toc138597785"/>
      <w:bookmarkStart w:id="50" w:name="_Toc175838414"/>
      <w:r w:rsidRPr="003F7C5F">
        <w:rPr>
          <w:color w:val="auto"/>
          <w:sz w:val="26"/>
          <w:szCs w:val="26"/>
        </w:rPr>
        <w:t>DATA ANALYSIS AND RESULT</w:t>
      </w:r>
      <w:bookmarkEnd w:id="44"/>
      <w:r w:rsidRPr="003F7C5F">
        <w:rPr>
          <w:color w:val="auto"/>
          <w:sz w:val="26"/>
          <w:szCs w:val="26"/>
        </w:rPr>
        <w:t>S</w:t>
      </w:r>
      <w:bookmarkEnd w:id="45"/>
      <w:bookmarkEnd w:id="46"/>
      <w:bookmarkEnd w:id="47"/>
      <w:bookmarkEnd w:id="48"/>
      <w:bookmarkEnd w:id="49"/>
      <w:bookmarkEnd w:id="50"/>
    </w:p>
    <w:p w:rsidR="00F73D86" w:rsidRPr="003F7C5F" w:rsidRDefault="00F73D86" w:rsidP="003F7C5F">
      <w:pPr>
        <w:rPr>
          <w:rFonts w:cs="Times New Roman"/>
          <w:sz w:val="26"/>
          <w:szCs w:val="26"/>
        </w:rPr>
      </w:pPr>
      <w:r w:rsidRPr="003F7C5F">
        <w:rPr>
          <w:rFonts w:cs="Times New Roman"/>
          <w:sz w:val="26"/>
          <w:szCs w:val="26"/>
        </w:rPr>
        <w:t>This chapter presents an analysis of the causes of premarital sex among senior secondary school girls in Kwara State. The chapter includes analysis of biodata of respondents, statistical analysis, and results based on the research questions and hypotheses established in the first chapter. The demographic information of the respondents and the results of the analyses are also presented in tables and figures.</w:t>
      </w:r>
    </w:p>
    <w:p w:rsidR="00F73D86" w:rsidRPr="003F7C5F" w:rsidRDefault="00F73D86" w:rsidP="003F7C5F">
      <w:pPr>
        <w:rPr>
          <w:rFonts w:cs="Times New Roman"/>
          <w:sz w:val="26"/>
          <w:szCs w:val="26"/>
        </w:rPr>
      </w:pPr>
      <w:r w:rsidRPr="003F7C5F">
        <w:rPr>
          <w:rFonts w:cs="Times New Roman"/>
          <w:sz w:val="26"/>
          <w:szCs w:val="26"/>
        </w:rPr>
        <w:t>Two hundred (200) students were sampled for this study. A total of 200 respondents were administered a questionnaire to best describe their opinions and there was hundred percent (100%) return rate of the survey instruments.</w:t>
      </w:r>
    </w:p>
    <w:p w:rsidR="00F73D86" w:rsidRPr="003F7C5F" w:rsidRDefault="00F73D86" w:rsidP="003F7C5F">
      <w:pPr>
        <w:pStyle w:val="Heading1"/>
        <w:spacing w:line="480" w:lineRule="auto"/>
        <w:rPr>
          <w:rFonts w:eastAsia="Calibri" w:cs="Times New Roman"/>
          <w:sz w:val="26"/>
          <w:szCs w:val="26"/>
        </w:rPr>
      </w:pPr>
      <w:bookmarkStart w:id="51" w:name="_Toc140348686"/>
      <w:bookmarkStart w:id="52" w:name="_Toc175838415"/>
      <w:r w:rsidRPr="003F7C5F">
        <w:rPr>
          <w:rFonts w:cs="Times New Roman"/>
          <w:sz w:val="26"/>
          <w:szCs w:val="26"/>
        </w:rPr>
        <w:t>Data Analyses</w:t>
      </w:r>
      <w:bookmarkEnd w:id="51"/>
      <w:bookmarkEnd w:id="52"/>
    </w:p>
    <w:p w:rsidR="00F73D86" w:rsidRPr="003F7C5F" w:rsidRDefault="00F73D86" w:rsidP="003F7C5F">
      <w:pPr>
        <w:pStyle w:val="Caption"/>
        <w:keepNext/>
        <w:spacing w:after="0"/>
        <w:ind w:firstLine="0"/>
        <w:rPr>
          <w:rFonts w:cs="Times New Roman"/>
          <w:color w:val="auto"/>
          <w:sz w:val="26"/>
          <w:szCs w:val="26"/>
        </w:rPr>
      </w:pPr>
      <w:bookmarkStart w:id="53" w:name="_Toc172943055"/>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1</w:t>
      </w:r>
      <w:r w:rsidR="00321A27" w:rsidRPr="003F7C5F">
        <w:rPr>
          <w:rFonts w:cs="Times New Roman"/>
          <w:noProof/>
          <w:color w:val="auto"/>
          <w:sz w:val="26"/>
          <w:szCs w:val="26"/>
        </w:rPr>
        <w:fldChar w:fldCharType="end"/>
      </w:r>
      <w:r w:rsidRPr="003F7C5F">
        <w:rPr>
          <w:rFonts w:cs="Times New Roman"/>
          <w:color w:val="auto"/>
          <w:sz w:val="26"/>
          <w:szCs w:val="26"/>
        </w:rPr>
        <w:t>: Distribution of Respondent Base on School</w:t>
      </w:r>
      <w:bookmarkEnd w:id="53"/>
    </w:p>
    <w:tbl>
      <w:tblPr>
        <w:tblW w:w="5000" w:type="pct"/>
        <w:tblLook w:val="04A0"/>
      </w:tblPr>
      <w:tblGrid>
        <w:gridCol w:w="4036"/>
        <w:gridCol w:w="2180"/>
        <w:gridCol w:w="1920"/>
      </w:tblGrid>
      <w:tr w:rsidR="00F73D86" w:rsidRPr="003F7C5F" w:rsidTr="00AF7808">
        <w:tc>
          <w:tcPr>
            <w:tcW w:w="2480" w:type="pct"/>
            <w:tcBorders>
              <w:top w:val="single" w:sz="4" w:space="0" w:color="auto"/>
            </w:tcBorders>
          </w:tcPr>
          <w:p w:rsidR="00F73D86" w:rsidRPr="003F7C5F" w:rsidRDefault="00F73D86" w:rsidP="003F7C5F">
            <w:pPr>
              <w:autoSpaceDE w:val="0"/>
              <w:autoSpaceDN w:val="0"/>
              <w:adjustRightInd w:val="0"/>
              <w:spacing w:line="360" w:lineRule="auto"/>
              <w:rPr>
                <w:rFonts w:eastAsiaTheme="minorHAnsi" w:cs="Times New Roman"/>
                <w:sz w:val="26"/>
                <w:szCs w:val="26"/>
              </w:rPr>
            </w:pPr>
            <w:r w:rsidRPr="003F7C5F">
              <w:rPr>
                <w:rFonts w:eastAsiaTheme="minorHAnsi" w:cs="Times New Roman"/>
                <w:sz w:val="26"/>
                <w:szCs w:val="26"/>
              </w:rPr>
              <w:t>School</w:t>
            </w:r>
          </w:p>
        </w:tc>
        <w:tc>
          <w:tcPr>
            <w:tcW w:w="1340" w:type="pct"/>
            <w:tcBorders>
              <w:top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Frequency</w:t>
            </w:r>
          </w:p>
        </w:tc>
        <w:tc>
          <w:tcPr>
            <w:tcW w:w="1180" w:type="pct"/>
            <w:tcBorders>
              <w:top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Percent</w:t>
            </w:r>
          </w:p>
        </w:tc>
      </w:tr>
      <w:tr w:rsidR="00F73D86" w:rsidRPr="003F7C5F" w:rsidTr="00AF7808">
        <w:tc>
          <w:tcPr>
            <w:tcW w:w="2480" w:type="pct"/>
          </w:tcPr>
          <w:p w:rsidR="00F73D86" w:rsidRPr="003F7C5F" w:rsidRDefault="004110FB"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Anifowose</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ACSSSS</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GOVT_DAY</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GGDSS</w:t>
            </w:r>
            <w:r w:rsidR="003F7C5F">
              <w:rPr>
                <w:rFonts w:eastAsiaTheme="minorHAnsi" w:cs="Times New Roman"/>
                <w:sz w:val="26"/>
                <w:szCs w:val="26"/>
              </w:rPr>
              <w:t xml:space="preserve"> </w:t>
            </w:r>
            <w:r w:rsidRPr="003F7C5F">
              <w:rPr>
                <w:rFonts w:eastAsiaTheme="minorHAnsi" w:cs="Times New Roman"/>
                <w:sz w:val="26"/>
                <w:szCs w:val="26"/>
              </w:rPr>
              <w:t>PAKATA</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MOUNT</w:t>
            </w:r>
            <w:r w:rsidR="003F7C5F">
              <w:rPr>
                <w:rFonts w:eastAsiaTheme="minorHAnsi" w:cs="Times New Roman"/>
                <w:sz w:val="26"/>
                <w:szCs w:val="26"/>
              </w:rPr>
              <w:t xml:space="preserve"> </w:t>
            </w:r>
            <w:r w:rsidRPr="003F7C5F">
              <w:rPr>
                <w:rFonts w:eastAsiaTheme="minorHAnsi" w:cs="Times New Roman"/>
                <w:sz w:val="26"/>
                <w:szCs w:val="26"/>
              </w:rPr>
              <w:t>CAMEL</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lastRenderedPageBreak/>
              <w:t>GDSSALORE</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right="60"/>
              <w:rPr>
                <w:rFonts w:eastAsiaTheme="minorHAnsi" w:cs="Times New Roman"/>
                <w:sz w:val="26"/>
                <w:szCs w:val="26"/>
              </w:rPr>
            </w:pPr>
            <w:r w:rsidRPr="003F7C5F">
              <w:rPr>
                <w:rFonts w:eastAsiaTheme="minorHAnsi" w:cs="Times New Roman"/>
                <w:sz w:val="26"/>
                <w:szCs w:val="26"/>
              </w:rPr>
              <w:t>IGS</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WASIRI</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ODOKUN</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GOVT_HIGH_SCHOOL</w:t>
            </w:r>
          </w:p>
        </w:tc>
        <w:tc>
          <w:tcPr>
            <w:tcW w:w="134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w:t>
            </w:r>
          </w:p>
        </w:tc>
        <w:tc>
          <w:tcPr>
            <w:tcW w:w="1180"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w:t>
            </w:r>
          </w:p>
        </w:tc>
      </w:tr>
      <w:tr w:rsidR="00F73D86" w:rsidRPr="003F7C5F" w:rsidTr="00AF7808">
        <w:tc>
          <w:tcPr>
            <w:tcW w:w="2480"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Total</w:t>
            </w:r>
          </w:p>
        </w:tc>
        <w:tc>
          <w:tcPr>
            <w:tcW w:w="1340"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200</w:t>
            </w:r>
          </w:p>
        </w:tc>
        <w:tc>
          <w:tcPr>
            <w:tcW w:w="1180"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100.0</w:t>
            </w:r>
          </w:p>
        </w:tc>
      </w:tr>
    </w:tbl>
    <w:p w:rsidR="00F73D86" w:rsidRPr="003F7C5F" w:rsidRDefault="00F73D86" w:rsidP="003F7C5F">
      <w:pPr>
        <w:autoSpaceDE w:val="0"/>
        <w:autoSpaceDN w:val="0"/>
        <w:adjustRightInd w:val="0"/>
        <w:rPr>
          <w:rFonts w:eastAsiaTheme="minorHAnsi" w:cs="Times New Roman"/>
          <w:sz w:val="26"/>
          <w:szCs w:val="26"/>
        </w:rPr>
      </w:pPr>
    </w:p>
    <w:p w:rsidR="00F73D86" w:rsidRPr="003F7C5F" w:rsidRDefault="00F73D86" w:rsidP="003F7C5F">
      <w:pPr>
        <w:autoSpaceDE w:val="0"/>
        <w:autoSpaceDN w:val="0"/>
        <w:adjustRightInd w:val="0"/>
        <w:ind w:firstLine="0"/>
        <w:rPr>
          <w:rFonts w:eastAsiaTheme="minorHAnsi" w:cs="Times New Roman"/>
          <w:sz w:val="26"/>
          <w:szCs w:val="26"/>
        </w:rPr>
      </w:pPr>
      <w:r w:rsidRPr="003F7C5F">
        <w:rPr>
          <w:rFonts w:cs="Times New Roman"/>
          <w:sz w:val="26"/>
          <w:szCs w:val="26"/>
        </w:rPr>
        <w:t>The distribution of respondents is equal across ten schools, with each school contributing 20 students, representing 10% of the total sample. This results in a total sample size of 200 respondents, ensuring an evenly distributed representation from each school.</w:t>
      </w:r>
    </w:p>
    <w:p w:rsidR="00F73D86" w:rsidRPr="003F7C5F" w:rsidRDefault="00F73D86" w:rsidP="003F7C5F">
      <w:pPr>
        <w:pStyle w:val="Caption"/>
        <w:keepNext/>
        <w:ind w:firstLine="0"/>
        <w:rPr>
          <w:rFonts w:cs="Times New Roman"/>
          <w:color w:val="auto"/>
          <w:sz w:val="26"/>
          <w:szCs w:val="26"/>
        </w:rPr>
      </w:pPr>
      <w:bookmarkStart w:id="54" w:name="_Toc172943056"/>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2</w:t>
      </w:r>
      <w:r w:rsidR="00321A27" w:rsidRPr="003F7C5F">
        <w:rPr>
          <w:rFonts w:cs="Times New Roman"/>
          <w:noProof/>
          <w:color w:val="auto"/>
          <w:sz w:val="26"/>
          <w:szCs w:val="26"/>
        </w:rPr>
        <w:fldChar w:fldCharType="end"/>
      </w:r>
      <w:r w:rsidRPr="003F7C5F">
        <w:rPr>
          <w:rFonts w:cs="Times New Roman"/>
          <w:color w:val="auto"/>
          <w:sz w:val="26"/>
          <w:szCs w:val="26"/>
        </w:rPr>
        <w:t>:Distribution of Respondents Based on Age</w:t>
      </w:r>
      <w:bookmarkEnd w:id="54"/>
    </w:p>
    <w:tbl>
      <w:tblPr>
        <w:tblW w:w="5000" w:type="pct"/>
        <w:jc w:val="center"/>
        <w:tblLook w:val="04A0"/>
      </w:tblPr>
      <w:tblGrid>
        <w:gridCol w:w="1858"/>
        <w:gridCol w:w="1858"/>
        <w:gridCol w:w="2379"/>
        <w:gridCol w:w="2041"/>
      </w:tblGrid>
      <w:tr w:rsidR="00F73D86" w:rsidRPr="003F7C5F" w:rsidTr="00AF7808">
        <w:trPr>
          <w:jc w:val="center"/>
        </w:trPr>
        <w:tc>
          <w:tcPr>
            <w:tcW w:w="1142" w:type="pct"/>
            <w:tcBorders>
              <w:top w:val="single" w:sz="4" w:space="0" w:color="auto"/>
            </w:tcBorders>
          </w:tcPr>
          <w:p w:rsidR="00F73D86" w:rsidRPr="003F7C5F" w:rsidRDefault="00F73D86" w:rsidP="003F7C5F">
            <w:pPr>
              <w:autoSpaceDE w:val="0"/>
              <w:autoSpaceDN w:val="0"/>
              <w:adjustRightInd w:val="0"/>
              <w:spacing w:line="360" w:lineRule="auto"/>
              <w:rPr>
                <w:rFonts w:eastAsiaTheme="minorHAnsi" w:cs="Times New Roman"/>
                <w:sz w:val="26"/>
                <w:szCs w:val="26"/>
              </w:rPr>
            </w:pPr>
          </w:p>
        </w:tc>
        <w:tc>
          <w:tcPr>
            <w:tcW w:w="1142" w:type="pct"/>
            <w:tcBorders>
              <w:top w:val="single" w:sz="4" w:space="0" w:color="auto"/>
            </w:tcBorders>
          </w:tcPr>
          <w:p w:rsidR="00F73D86" w:rsidRPr="003F7C5F" w:rsidRDefault="00F73D86" w:rsidP="003F7C5F">
            <w:pPr>
              <w:autoSpaceDE w:val="0"/>
              <w:autoSpaceDN w:val="0"/>
              <w:adjustRightInd w:val="0"/>
              <w:spacing w:line="360" w:lineRule="auto"/>
              <w:rPr>
                <w:rFonts w:eastAsiaTheme="minorHAnsi" w:cs="Times New Roman"/>
                <w:sz w:val="26"/>
                <w:szCs w:val="26"/>
              </w:rPr>
            </w:pPr>
          </w:p>
        </w:tc>
        <w:tc>
          <w:tcPr>
            <w:tcW w:w="1462" w:type="pct"/>
            <w:tcBorders>
              <w:top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Frequency</w:t>
            </w:r>
          </w:p>
        </w:tc>
        <w:tc>
          <w:tcPr>
            <w:tcW w:w="1254" w:type="pct"/>
            <w:tcBorders>
              <w:top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Percent</w:t>
            </w:r>
          </w:p>
        </w:tc>
      </w:tr>
      <w:tr w:rsidR="00F73D86" w:rsidRPr="003F7C5F" w:rsidTr="00AF7808">
        <w:trPr>
          <w:jc w:val="center"/>
        </w:trPr>
        <w:tc>
          <w:tcPr>
            <w:tcW w:w="114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Age</w:t>
            </w:r>
          </w:p>
        </w:tc>
        <w:tc>
          <w:tcPr>
            <w:tcW w:w="114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12-14</w:t>
            </w:r>
          </w:p>
        </w:tc>
        <w:tc>
          <w:tcPr>
            <w:tcW w:w="146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55</w:t>
            </w:r>
          </w:p>
        </w:tc>
        <w:tc>
          <w:tcPr>
            <w:tcW w:w="1254"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27.5</w:t>
            </w:r>
          </w:p>
        </w:tc>
      </w:tr>
      <w:tr w:rsidR="00F73D86" w:rsidRPr="003F7C5F" w:rsidTr="00AF7808">
        <w:trPr>
          <w:jc w:val="center"/>
        </w:trPr>
        <w:tc>
          <w:tcPr>
            <w:tcW w:w="114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p>
        </w:tc>
        <w:tc>
          <w:tcPr>
            <w:tcW w:w="114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15-16</w:t>
            </w:r>
          </w:p>
        </w:tc>
        <w:tc>
          <w:tcPr>
            <w:tcW w:w="146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85</w:t>
            </w:r>
          </w:p>
        </w:tc>
        <w:tc>
          <w:tcPr>
            <w:tcW w:w="1254"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42.5</w:t>
            </w:r>
          </w:p>
        </w:tc>
      </w:tr>
      <w:tr w:rsidR="00F73D86" w:rsidRPr="003F7C5F" w:rsidTr="00AF7808">
        <w:trPr>
          <w:jc w:val="center"/>
        </w:trPr>
        <w:tc>
          <w:tcPr>
            <w:tcW w:w="114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p>
        </w:tc>
        <w:tc>
          <w:tcPr>
            <w:tcW w:w="114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17-20</w:t>
            </w:r>
          </w:p>
        </w:tc>
        <w:tc>
          <w:tcPr>
            <w:tcW w:w="1462"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60</w:t>
            </w:r>
          </w:p>
        </w:tc>
        <w:tc>
          <w:tcPr>
            <w:tcW w:w="1254" w:type="pct"/>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30.0</w:t>
            </w:r>
          </w:p>
        </w:tc>
      </w:tr>
      <w:tr w:rsidR="00F73D86" w:rsidRPr="003F7C5F" w:rsidTr="00AF7808">
        <w:trPr>
          <w:jc w:val="center"/>
        </w:trPr>
        <w:tc>
          <w:tcPr>
            <w:tcW w:w="1142"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p>
        </w:tc>
        <w:tc>
          <w:tcPr>
            <w:tcW w:w="1142"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Total</w:t>
            </w:r>
          </w:p>
        </w:tc>
        <w:tc>
          <w:tcPr>
            <w:tcW w:w="1462"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200</w:t>
            </w:r>
          </w:p>
        </w:tc>
        <w:tc>
          <w:tcPr>
            <w:tcW w:w="1254" w:type="pct"/>
            <w:tcBorders>
              <w:bottom w:val="single" w:sz="4" w:space="0" w:color="auto"/>
            </w:tcBorders>
          </w:tcPr>
          <w:p w:rsidR="00F73D86" w:rsidRPr="003F7C5F" w:rsidRDefault="00F73D86" w:rsidP="003F7C5F">
            <w:pPr>
              <w:autoSpaceDE w:val="0"/>
              <w:autoSpaceDN w:val="0"/>
              <w:adjustRightInd w:val="0"/>
              <w:spacing w:line="360" w:lineRule="auto"/>
              <w:ind w:left="60" w:right="60"/>
              <w:rPr>
                <w:rFonts w:eastAsiaTheme="minorHAnsi" w:cs="Times New Roman"/>
                <w:sz w:val="26"/>
                <w:szCs w:val="26"/>
              </w:rPr>
            </w:pPr>
            <w:r w:rsidRPr="003F7C5F">
              <w:rPr>
                <w:rFonts w:eastAsiaTheme="minorHAnsi" w:cs="Times New Roman"/>
                <w:sz w:val="26"/>
                <w:szCs w:val="26"/>
              </w:rPr>
              <w:t>100.0</w:t>
            </w:r>
          </w:p>
        </w:tc>
      </w:tr>
    </w:tbl>
    <w:p w:rsidR="00F73D86" w:rsidRPr="003F7C5F" w:rsidRDefault="00F73D86" w:rsidP="003F7C5F">
      <w:pPr>
        <w:autoSpaceDE w:val="0"/>
        <w:autoSpaceDN w:val="0"/>
        <w:adjustRightInd w:val="0"/>
        <w:rPr>
          <w:rFonts w:eastAsiaTheme="minorHAnsi" w:cs="Times New Roman"/>
          <w:sz w:val="26"/>
          <w:szCs w:val="26"/>
        </w:rPr>
      </w:pPr>
      <w:r w:rsidRPr="003F7C5F">
        <w:rPr>
          <w:rFonts w:cs="Times New Roman"/>
          <w:sz w:val="26"/>
          <w:szCs w:val="26"/>
        </w:rPr>
        <w:t>The respondents' ages range from 12 to 20 years. The majority of respondents are in the 15-16 age group (42.5%), followed by those aged 17-20 (30.0%), and the smallest group is aged 12-14 (27.5%)</w:t>
      </w:r>
    </w:p>
    <w:p w:rsidR="00F73D86" w:rsidRPr="003F7C5F" w:rsidRDefault="00F73D86" w:rsidP="003F7C5F">
      <w:pPr>
        <w:pStyle w:val="Caption"/>
        <w:keepNext/>
        <w:rPr>
          <w:rFonts w:cs="Times New Roman"/>
          <w:color w:val="auto"/>
          <w:sz w:val="26"/>
          <w:szCs w:val="26"/>
        </w:rPr>
      </w:pPr>
      <w:r w:rsidRPr="003F7C5F">
        <w:rPr>
          <w:rFonts w:cs="Times New Roman"/>
          <w:color w:val="auto"/>
          <w:sz w:val="26"/>
          <w:szCs w:val="26"/>
        </w:rPr>
        <w:lastRenderedPageBreak/>
        <w:t xml:space="preserve">Figure </w:t>
      </w:r>
      <w:r w:rsidR="00321A27" w:rsidRPr="003F7C5F">
        <w:rPr>
          <w:rFonts w:cs="Times New Roman"/>
          <w:color w:val="auto"/>
          <w:sz w:val="26"/>
          <w:szCs w:val="26"/>
        </w:rPr>
        <w:fldChar w:fldCharType="begin"/>
      </w:r>
      <w:r w:rsidRPr="003F7C5F">
        <w:rPr>
          <w:rFonts w:cs="Times New Roman"/>
          <w:color w:val="auto"/>
          <w:sz w:val="26"/>
          <w:szCs w:val="26"/>
        </w:rPr>
        <w:instrText xml:space="preserve"> SEQ Figure \* ARABIC </w:instrText>
      </w:r>
      <w:r w:rsidR="00321A27" w:rsidRPr="003F7C5F">
        <w:rPr>
          <w:rFonts w:cs="Times New Roman"/>
          <w:color w:val="auto"/>
          <w:sz w:val="26"/>
          <w:szCs w:val="26"/>
        </w:rPr>
        <w:fldChar w:fldCharType="separate"/>
      </w:r>
      <w:r w:rsidR="00F52F3B">
        <w:rPr>
          <w:rFonts w:cs="Times New Roman"/>
          <w:noProof/>
          <w:color w:val="auto"/>
          <w:sz w:val="26"/>
          <w:szCs w:val="26"/>
        </w:rPr>
        <w:t>1</w:t>
      </w:r>
      <w:r w:rsidR="00321A27" w:rsidRPr="003F7C5F">
        <w:rPr>
          <w:rFonts w:cs="Times New Roman"/>
          <w:color w:val="auto"/>
          <w:sz w:val="26"/>
          <w:szCs w:val="26"/>
        </w:rPr>
        <w:fldChar w:fldCharType="end"/>
      </w:r>
      <w:r w:rsidRPr="003F7C5F">
        <w:rPr>
          <w:rFonts w:cs="Times New Roman"/>
          <w:color w:val="auto"/>
          <w:sz w:val="26"/>
          <w:szCs w:val="26"/>
        </w:rPr>
        <w:t>: distribution of respondents based on age</w:t>
      </w:r>
    </w:p>
    <w:p w:rsidR="00F73D86" w:rsidRPr="003F7C5F" w:rsidRDefault="00F73D86" w:rsidP="003F7C5F">
      <w:pPr>
        <w:keepNext/>
        <w:spacing w:after="200"/>
        <w:rPr>
          <w:rFonts w:cs="Times New Roman"/>
          <w:sz w:val="26"/>
          <w:szCs w:val="26"/>
        </w:rPr>
      </w:pPr>
      <w:r w:rsidRPr="003F7C5F">
        <w:rPr>
          <w:rFonts w:cs="Times New Roman"/>
          <w:noProof/>
          <w:sz w:val="26"/>
          <w:szCs w:val="26"/>
          <w:lang w:val="en-US"/>
        </w:rPr>
        <w:drawing>
          <wp:inline distT="0" distB="0" distL="0" distR="0">
            <wp:extent cx="4788535" cy="2626995"/>
            <wp:effectExtent l="0" t="0" r="1206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3D86" w:rsidRPr="003F7C5F" w:rsidRDefault="00F73D86" w:rsidP="003F7C5F">
      <w:pPr>
        <w:pStyle w:val="Caption"/>
        <w:keepNext/>
        <w:spacing w:after="0"/>
        <w:ind w:firstLine="0"/>
        <w:rPr>
          <w:rFonts w:cs="Times New Roman"/>
          <w:i w:val="0"/>
          <w:iCs w:val="0"/>
          <w:color w:val="auto"/>
          <w:sz w:val="26"/>
          <w:szCs w:val="26"/>
        </w:rPr>
      </w:pPr>
      <w:bookmarkStart w:id="55" w:name="_Toc172943057"/>
      <w:r w:rsidRPr="003F7C5F">
        <w:rPr>
          <w:rFonts w:cs="Times New Roman"/>
          <w:i w:val="0"/>
          <w:iCs w:val="0"/>
          <w:color w:val="auto"/>
          <w:sz w:val="26"/>
          <w:szCs w:val="26"/>
        </w:rPr>
        <w:t>The bar chart in Figure 1 illustrates the frequency distribution across three distinct age groups: 12-14, 15-16, and 17-20. The data indicates that the age group 15-16 is the most prominent, with a frequency reaching approximately 85 individuals. This suggests that this age group constitutes the largest segment of the population under study. The age groups 12-14 and 17-20 both have lower, yet similar frequencies, with around 60 individuals each. This pattern</w:t>
      </w:r>
      <w:r w:rsidR="009D409E" w:rsidRPr="003F7C5F">
        <w:rPr>
          <w:rFonts w:cs="Times New Roman"/>
          <w:i w:val="0"/>
          <w:iCs w:val="0"/>
          <w:color w:val="auto"/>
          <w:sz w:val="26"/>
          <w:szCs w:val="26"/>
        </w:rPr>
        <w:t xml:space="preserve"> </w:t>
      </w:r>
      <w:r w:rsidRPr="003F7C5F">
        <w:rPr>
          <w:rFonts w:cs="Times New Roman"/>
          <w:i w:val="0"/>
          <w:iCs w:val="0"/>
          <w:color w:val="auto"/>
          <w:sz w:val="26"/>
          <w:szCs w:val="26"/>
        </w:rPr>
        <w:t xml:space="preserve">indicate that the population is concentrated around the mid-adolescent years, with fewer individuals either in the early adolescent stage (12-14) or approaching young adulthood (17-20). The visual representation of this data effectively highlights the distribution and </w:t>
      </w:r>
      <w:r w:rsidRPr="003F7C5F">
        <w:rPr>
          <w:rFonts w:cs="Times New Roman"/>
          <w:i w:val="0"/>
          <w:iCs w:val="0"/>
          <w:color w:val="auto"/>
          <w:sz w:val="26"/>
          <w:szCs w:val="26"/>
        </w:rPr>
        <w:lastRenderedPageBreak/>
        <w:t xml:space="preserve">allows for a clear comparison between the different age groups, emphasizing the peak in the 15-16 age range. </w:t>
      </w:r>
    </w:p>
    <w:p w:rsidR="00F73D86" w:rsidRPr="003F7C5F" w:rsidRDefault="00F73D86" w:rsidP="003F7C5F">
      <w:pPr>
        <w:pStyle w:val="Caption"/>
        <w:keepNext/>
        <w:spacing w:after="0"/>
        <w:ind w:firstLine="0"/>
        <w:rPr>
          <w:rFonts w:cs="Times New Roman"/>
          <w:noProof/>
          <w:color w:val="auto"/>
          <w:sz w:val="26"/>
          <w:szCs w:val="26"/>
        </w:rPr>
      </w:pPr>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3</w:t>
      </w:r>
      <w:r w:rsidR="00321A27" w:rsidRPr="003F7C5F">
        <w:rPr>
          <w:rFonts w:cs="Times New Roman"/>
          <w:noProof/>
          <w:color w:val="auto"/>
          <w:sz w:val="26"/>
          <w:szCs w:val="26"/>
        </w:rPr>
        <w:fldChar w:fldCharType="end"/>
      </w:r>
      <w:r w:rsidRPr="003F7C5F">
        <w:rPr>
          <w:rFonts w:cs="Times New Roman"/>
          <w:noProof/>
          <w:color w:val="auto"/>
          <w:sz w:val="26"/>
          <w:szCs w:val="26"/>
        </w:rPr>
        <w:t>:</w:t>
      </w:r>
      <w:r w:rsidRPr="003F7C5F">
        <w:rPr>
          <w:rFonts w:cs="Times New Roman"/>
          <w:color w:val="auto"/>
          <w:sz w:val="26"/>
          <w:szCs w:val="26"/>
        </w:rPr>
        <w:t xml:space="preserve"> Distribution of Respondents Base on Class</w:t>
      </w:r>
      <w:bookmarkEnd w:id="55"/>
    </w:p>
    <w:tbl>
      <w:tblPr>
        <w:tblW w:w="5000" w:type="pct"/>
        <w:tblLook w:val="04A0"/>
      </w:tblPr>
      <w:tblGrid>
        <w:gridCol w:w="2047"/>
        <w:gridCol w:w="3237"/>
        <w:gridCol w:w="2852"/>
      </w:tblGrid>
      <w:tr w:rsidR="00F73D86" w:rsidRPr="003F7C5F" w:rsidTr="00AF7808">
        <w:tc>
          <w:tcPr>
            <w:tcW w:w="1258" w:type="pct"/>
            <w:tcBorders>
              <w:top w:val="single" w:sz="4" w:space="0" w:color="auto"/>
            </w:tcBorders>
          </w:tcPr>
          <w:p w:rsidR="00F73D86" w:rsidRPr="003F7C5F" w:rsidRDefault="00F73D86" w:rsidP="003F7C5F">
            <w:pPr>
              <w:autoSpaceDE w:val="0"/>
              <w:autoSpaceDN w:val="0"/>
              <w:adjustRightInd w:val="0"/>
              <w:rPr>
                <w:rFonts w:eastAsiaTheme="minorHAnsi" w:cs="Times New Roman"/>
                <w:sz w:val="26"/>
                <w:szCs w:val="26"/>
              </w:rPr>
            </w:pPr>
          </w:p>
        </w:tc>
        <w:tc>
          <w:tcPr>
            <w:tcW w:w="1989" w:type="pct"/>
            <w:tcBorders>
              <w:top w:val="single" w:sz="4" w:space="0" w:color="auto"/>
            </w:tcBorders>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Frequency</w:t>
            </w:r>
          </w:p>
        </w:tc>
        <w:tc>
          <w:tcPr>
            <w:tcW w:w="1753" w:type="pct"/>
            <w:tcBorders>
              <w:top w:val="single" w:sz="4" w:space="0" w:color="auto"/>
            </w:tcBorders>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Percent</w:t>
            </w:r>
          </w:p>
        </w:tc>
      </w:tr>
      <w:tr w:rsidR="00F73D86" w:rsidRPr="003F7C5F" w:rsidTr="00AF7808">
        <w:tc>
          <w:tcPr>
            <w:tcW w:w="1258" w:type="pct"/>
          </w:tcPr>
          <w:p w:rsidR="00F73D86" w:rsidRPr="003F7C5F" w:rsidRDefault="00F73D86" w:rsidP="003F7C5F">
            <w:pPr>
              <w:autoSpaceDE w:val="0"/>
              <w:autoSpaceDN w:val="0"/>
              <w:adjustRightInd w:val="0"/>
              <w:ind w:right="60" w:firstLine="0"/>
              <w:rPr>
                <w:rFonts w:eastAsiaTheme="minorHAnsi" w:cs="Times New Roman"/>
                <w:sz w:val="26"/>
                <w:szCs w:val="26"/>
              </w:rPr>
            </w:pPr>
            <w:r w:rsidRPr="003F7C5F">
              <w:rPr>
                <w:rFonts w:eastAsiaTheme="minorHAnsi" w:cs="Times New Roman"/>
                <w:sz w:val="26"/>
                <w:szCs w:val="26"/>
              </w:rPr>
              <w:t>SS1</w:t>
            </w:r>
          </w:p>
        </w:tc>
        <w:tc>
          <w:tcPr>
            <w:tcW w:w="1989" w:type="pct"/>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111</w:t>
            </w:r>
          </w:p>
        </w:tc>
        <w:tc>
          <w:tcPr>
            <w:tcW w:w="1753" w:type="pct"/>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55.5</w:t>
            </w:r>
          </w:p>
        </w:tc>
      </w:tr>
      <w:tr w:rsidR="00F73D86" w:rsidRPr="003F7C5F" w:rsidTr="00AF7808">
        <w:tc>
          <w:tcPr>
            <w:tcW w:w="1258" w:type="pct"/>
          </w:tcPr>
          <w:p w:rsidR="00F73D86" w:rsidRPr="003F7C5F" w:rsidRDefault="00F73D86" w:rsidP="003F7C5F">
            <w:pPr>
              <w:autoSpaceDE w:val="0"/>
              <w:autoSpaceDN w:val="0"/>
              <w:adjustRightInd w:val="0"/>
              <w:ind w:right="60" w:firstLine="0"/>
              <w:rPr>
                <w:rFonts w:eastAsiaTheme="minorHAnsi" w:cs="Times New Roman"/>
                <w:sz w:val="26"/>
                <w:szCs w:val="26"/>
              </w:rPr>
            </w:pPr>
            <w:r w:rsidRPr="003F7C5F">
              <w:rPr>
                <w:rFonts w:eastAsiaTheme="minorHAnsi" w:cs="Times New Roman"/>
                <w:sz w:val="26"/>
                <w:szCs w:val="26"/>
              </w:rPr>
              <w:t>SS2</w:t>
            </w:r>
          </w:p>
        </w:tc>
        <w:tc>
          <w:tcPr>
            <w:tcW w:w="1989" w:type="pct"/>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89</w:t>
            </w:r>
          </w:p>
        </w:tc>
        <w:tc>
          <w:tcPr>
            <w:tcW w:w="1753" w:type="pct"/>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44.5</w:t>
            </w:r>
          </w:p>
        </w:tc>
      </w:tr>
      <w:tr w:rsidR="00F73D86" w:rsidRPr="003F7C5F" w:rsidTr="00AF7808">
        <w:tc>
          <w:tcPr>
            <w:tcW w:w="1258" w:type="pct"/>
            <w:tcBorders>
              <w:bottom w:val="single" w:sz="4" w:space="0" w:color="auto"/>
            </w:tcBorders>
          </w:tcPr>
          <w:p w:rsidR="00F73D86" w:rsidRPr="003F7C5F" w:rsidRDefault="00F73D86" w:rsidP="003F7C5F">
            <w:pPr>
              <w:autoSpaceDE w:val="0"/>
              <w:autoSpaceDN w:val="0"/>
              <w:adjustRightInd w:val="0"/>
              <w:ind w:right="60" w:firstLine="0"/>
              <w:rPr>
                <w:rFonts w:eastAsiaTheme="minorHAnsi" w:cs="Times New Roman"/>
                <w:sz w:val="26"/>
                <w:szCs w:val="26"/>
              </w:rPr>
            </w:pPr>
            <w:r w:rsidRPr="003F7C5F">
              <w:rPr>
                <w:rFonts w:eastAsiaTheme="minorHAnsi" w:cs="Times New Roman"/>
                <w:sz w:val="26"/>
                <w:szCs w:val="26"/>
              </w:rPr>
              <w:t>Total</w:t>
            </w:r>
          </w:p>
        </w:tc>
        <w:tc>
          <w:tcPr>
            <w:tcW w:w="1989" w:type="pct"/>
            <w:tcBorders>
              <w:bottom w:val="single" w:sz="4" w:space="0" w:color="auto"/>
            </w:tcBorders>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200</w:t>
            </w:r>
          </w:p>
        </w:tc>
        <w:tc>
          <w:tcPr>
            <w:tcW w:w="1753" w:type="pct"/>
            <w:tcBorders>
              <w:bottom w:val="single" w:sz="4" w:space="0" w:color="auto"/>
            </w:tcBorders>
          </w:tcPr>
          <w:p w:rsidR="00F73D86" w:rsidRPr="003F7C5F" w:rsidRDefault="00F73D86" w:rsidP="003F7C5F">
            <w:pPr>
              <w:autoSpaceDE w:val="0"/>
              <w:autoSpaceDN w:val="0"/>
              <w:adjustRightInd w:val="0"/>
              <w:ind w:left="60" w:right="60"/>
              <w:jc w:val="center"/>
              <w:rPr>
                <w:rFonts w:eastAsiaTheme="minorHAnsi" w:cs="Times New Roman"/>
                <w:sz w:val="26"/>
                <w:szCs w:val="26"/>
              </w:rPr>
            </w:pPr>
            <w:r w:rsidRPr="003F7C5F">
              <w:rPr>
                <w:rFonts w:eastAsiaTheme="minorHAnsi" w:cs="Times New Roman"/>
                <w:sz w:val="26"/>
                <w:szCs w:val="26"/>
              </w:rPr>
              <w:t>100.0</w:t>
            </w:r>
          </w:p>
        </w:tc>
      </w:tr>
    </w:tbl>
    <w:p w:rsidR="00F73D86" w:rsidRPr="003F7C5F" w:rsidRDefault="00F73D86" w:rsidP="003F7C5F">
      <w:pPr>
        <w:autoSpaceDE w:val="0"/>
        <w:autoSpaceDN w:val="0"/>
        <w:adjustRightInd w:val="0"/>
        <w:ind w:firstLine="0"/>
        <w:rPr>
          <w:rFonts w:eastAsiaTheme="minorHAnsi" w:cs="Times New Roman"/>
          <w:sz w:val="26"/>
          <w:szCs w:val="26"/>
        </w:rPr>
      </w:pPr>
      <w:r w:rsidRPr="003F7C5F">
        <w:rPr>
          <w:rFonts w:cs="Times New Roman"/>
          <w:sz w:val="26"/>
          <w:szCs w:val="26"/>
        </w:rPr>
        <w:t>Respondents are distributed across two class levels, with 55.5% of them in SS1 and 44.5% of them in SS2. This indicates a slightly higher representation of students from the first year (SS1) of senior secondary school.</w:t>
      </w:r>
    </w:p>
    <w:p w:rsidR="00F73D86" w:rsidRPr="003F7C5F" w:rsidRDefault="00F73D86" w:rsidP="003F7C5F">
      <w:pPr>
        <w:ind w:firstLine="0"/>
        <w:rPr>
          <w:rFonts w:cs="Times New Roman"/>
          <w:sz w:val="26"/>
          <w:szCs w:val="26"/>
        </w:rPr>
      </w:pPr>
    </w:p>
    <w:p w:rsidR="00F73D86" w:rsidRPr="003F7C5F" w:rsidRDefault="00F73D86" w:rsidP="003F7C5F">
      <w:pPr>
        <w:pStyle w:val="Caption"/>
        <w:keepNext/>
        <w:rPr>
          <w:rFonts w:cs="Times New Roman"/>
          <w:color w:val="auto"/>
          <w:sz w:val="26"/>
          <w:szCs w:val="26"/>
        </w:rPr>
      </w:pPr>
      <w:r w:rsidRPr="003F7C5F">
        <w:rPr>
          <w:rFonts w:cs="Times New Roman"/>
          <w:color w:val="auto"/>
          <w:sz w:val="26"/>
          <w:szCs w:val="26"/>
        </w:rPr>
        <w:lastRenderedPageBreak/>
        <w:t xml:space="preserve">Figure </w:t>
      </w:r>
      <w:r w:rsidR="00321A27" w:rsidRPr="003F7C5F">
        <w:rPr>
          <w:rFonts w:cs="Times New Roman"/>
          <w:color w:val="auto"/>
          <w:sz w:val="26"/>
          <w:szCs w:val="26"/>
        </w:rPr>
        <w:fldChar w:fldCharType="begin"/>
      </w:r>
      <w:r w:rsidRPr="003F7C5F">
        <w:rPr>
          <w:rFonts w:cs="Times New Roman"/>
          <w:color w:val="auto"/>
          <w:sz w:val="26"/>
          <w:szCs w:val="26"/>
        </w:rPr>
        <w:instrText xml:space="preserve"> SEQ Figure \* ARABIC </w:instrText>
      </w:r>
      <w:r w:rsidR="00321A27" w:rsidRPr="003F7C5F">
        <w:rPr>
          <w:rFonts w:cs="Times New Roman"/>
          <w:color w:val="auto"/>
          <w:sz w:val="26"/>
          <w:szCs w:val="26"/>
        </w:rPr>
        <w:fldChar w:fldCharType="separate"/>
      </w:r>
      <w:r w:rsidR="00F52F3B">
        <w:rPr>
          <w:rFonts w:cs="Times New Roman"/>
          <w:noProof/>
          <w:color w:val="auto"/>
          <w:sz w:val="26"/>
          <w:szCs w:val="26"/>
        </w:rPr>
        <w:t>2</w:t>
      </w:r>
      <w:r w:rsidR="00321A27" w:rsidRPr="003F7C5F">
        <w:rPr>
          <w:rFonts w:cs="Times New Roman"/>
          <w:color w:val="auto"/>
          <w:sz w:val="26"/>
          <w:szCs w:val="26"/>
        </w:rPr>
        <w:fldChar w:fldCharType="end"/>
      </w:r>
      <w:r w:rsidRPr="003F7C5F">
        <w:rPr>
          <w:rFonts w:cs="Times New Roman"/>
          <w:color w:val="auto"/>
          <w:sz w:val="26"/>
          <w:szCs w:val="26"/>
        </w:rPr>
        <w:t>: distribution of respondents based on class</w:t>
      </w:r>
    </w:p>
    <w:p w:rsidR="00F73D86" w:rsidRPr="003F7C5F" w:rsidRDefault="00F73D86" w:rsidP="003F7C5F">
      <w:pPr>
        <w:tabs>
          <w:tab w:val="left" w:pos="6183"/>
        </w:tabs>
        <w:rPr>
          <w:rFonts w:cs="Times New Roman"/>
          <w:b/>
          <w:bCs/>
          <w:sz w:val="26"/>
          <w:szCs w:val="26"/>
        </w:rPr>
      </w:pPr>
      <w:r w:rsidRPr="003F7C5F">
        <w:rPr>
          <w:rFonts w:cs="Times New Roman"/>
          <w:noProof/>
          <w:sz w:val="26"/>
          <w:szCs w:val="26"/>
          <w:lang w:val="en-US"/>
        </w:rPr>
        <w:drawing>
          <wp:inline distT="0" distB="0" distL="0" distR="0">
            <wp:extent cx="4788535" cy="2626995"/>
            <wp:effectExtent l="0" t="0" r="1206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3D86" w:rsidRPr="003F7C5F" w:rsidRDefault="00F73D86" w:rsidP="003F7C5F">
      <w:pPr>
        <w:ind w:firstLine="0"/>
        <w:rPr>
          <w:rFonts w:cs="Times New Roman"/>
          <w:sz w:val="26"/>
          <w:szCs w:val="26"/>
        </w:rPr>
      </w:pPr>
      <w:r w:rsidRPr="003F7C5F">
        <w:rPr>
          <w:rFonts w:cs="Times New Roman"/>
          <w:sz w:val="26"/>
          <w:szCs w:val="26"/>
        </w:rPr>
        <w:t xml:space="preserve">The bar chart </w:t>
      </w:r>
      <w:r w:rsidR="004110FB" w:rsidRPr="003F7C5F">
        <w:rPr>
          <w:rFonts w:cs="Times New Roman"/>
          <w:sz w:val="26"/>
          <w:szCs w:val="26"/>
        </w:rPr>
        <w:t xml:space="preserve">as shown in Figure 2 above </w:t>
      </w:r>
      <w:r w:rsidRPr="003F7C5F">
        <w:rPr>
          <w:rFonts w:cs="Times New Roman"/>
          <w:sz w:val="26"/>
          <w:szCs w:val="26"/>
        </w:rPr>
        <w:t xml:space="preserve">presents the frequency distribution of students across two classes: SS1 and SS2. The data reveals that SS1 has a higher frequency, with around 110 students, compared to SS2, which has approximately 90 students. This indicates that the SS1 class has a larger number of students enrolled than the SS2 class. </w:t>
      </w:r>
    </w:p>
    <w:p w:rsidR="00F73D86" w:rsidRPr="003F7C5F" w:rsidRDefault="00F73D86" w:rsidP="003F7C5F">
      <w:pPr>
        <w:pStyle w:val="Heading1"/>
        <w:spacing w:line="480" w:lineRule="auto"/>
        <w:rPr>
          <w:rFonts w:eastAsia="Times New Roman" w:cs="Times New Roman"/>
          <w:sz w:val="26"/>
          <w:szCs w:val="26"/>
        </w:rPr>
      </w:pPr>
      <w:bookmarkStart w:id="56" w:name="_Toc175838416"/>
      <w:r w:rsidRPr="003F7C5F">
        <w:rPr>
          <w:rFonts w:eastAsia="Times New Roman" w:cs="Times New Roman"/>
          <w:sz w:val="26"/>
          <w:szCs w:val="26"/>
        </w:rPr>
        <w:t>Results</w:t>
      </w:r>
      <w:bookmarkEnd w:id="56"/>
    </w:p>
    <w:p w:rsidR="00F73D86" w:rsidRPr="003F7C5F" w:rsidRDefault="00F73D86" w:rsidP="003F7C5F">
      <w:pPr>
        <w:ind w:firstLine="0"/>
        <w:rPr>
          <w:rFonts w:eastAsia="Times New Roman" w:cs="Times New Roman"/>
          <w:b/>
          <w:bCs/>
          <w:sz w:val="26"/>
          <w:szCs w:val="26"/>
        </w:rPr>
      </w:pPr>
      <w:r w:rsidRPr="003F7C5F">
        <w:rPr>
          <w:rFonts w:eastAsia="Times New Roman" w:cs="Times New Roman"/>
          <w:b/>
          <w:bCs/>
          <w:sz w:val="26"/>
          <w:szCs w:val="26"/>
        </w:rPr>
        <w:t>Research Question 1: What are the causes of premarital sex among secondary school girls in Ilorin West LGA, Kwara State?</w:t>
      </w:r>
    </w:p>
    <w:p w:rsidR="007C7548" w:rsidRDefault="007C7548" w:rsidP="003F7C5F">
      <w:pPr>
        <w:pStyle w:val="Caption"/>
        <w:keepNext/>
        <w:spacing w:after="0"/>
        <w:ind w:firstLine="0"/>
        <w:rPr>
          <w:rFonts w:cs="Times New Roman"/>
          <w:color w:val="auto"/>
          <w:sz w:val="26"/>
          <w:szCs w:val="26"/>
        </w:rPr>
      </w:pPr>
      <w:bookmarkStart w:id="57" w:name="_Toc172943058"/>
    </w:p>
    <w:p w:rsidR="00F73D86" w:rsidRPr="003F7C5F" w:rsidRDefault="00F73D86" w:rsidP="003F7C5F">
      <w:pPr>
        <w:pStyle w:val="Caption"/>
        <w:keepNext/>
        <w:spacing w:after="0"/>
        <w:ind w:firstLine="0"/>
        <w:rPr>
          <w:rFonts w:cs="Times New Roman"/>
          <w:color w:val="auto"/>
          <w:sz w:val="26"/>
          <w:szCs w:val="26"/>
        </w:rPr>
      </w:pPr>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4</w:t>
      </w:r>
      <w:r w:rsidR="00321A27" w:rsidRPr="003F7C5F">
        <w:rPr>
          <w:rFonts w:cs="Times New Roman"/>
          <w:noProof/>
          <w:color w:val="auto"/>
          <w:sz w:val="26"/>
          <w:szCs w:val="26"/>
        </w:rPr>
        <w:fldChar w:fldCharType="end"/>
      </w:r>
      <w:r w:rsidRPr="003F7C5F">
        <w:rPr>
          <w:rFonts w:cs="Times New Roman"/>
          <w:color w:val="auto"/>
          <w:sz w:val="26"/>
          <w:szCs w:val="26"/>
        </w:rPr>
        <w:t>: Causes of Premarital Sex Among Secondary School Students</w:t>
      </w:r>
      <w:bookmarkEnd w:id="57"/>
    </w:p>
    <w:tbl>
      <w:tblPr>
        <w:tblW w:w="9113" w:type="dxa"/>
        <w:tblLook w:val="04A0"/>
      </w:tblPr>
      <w:tblGrid>
        <w:gridCol w:w="432"/>
        <w:gridCol w:w="1829"/>
        <w:gridCol w:w="596"/>
        <w:gridCol w:w="1432"/>
        <w:gridCol w:w="174"/>
        <w:gridCol w:w="1233"/>
        <w:gridCol w:w="1098"/>
        <w:gridCol w:w="1357"/>
        <w:gridCol w:w="782"/>
        <w:gridCol w:w="180"/>
      </w:tblGrid>
      <w:tr w:rsidR="00B76809" w:rsidRPr="003F7C5F" w:rsidTr="007C7548">
        <w:trPr>
          <w:gridAfter w:val="1"/>
          <w:wAfter w:w="181" w:type="dxa"/>
          <w:trHeight w:val="253"/>
        </w:trPr>
        <w:tc>
          <w:tcPr>
            <w:tcW w:w="436" w:type="dxa"/>
            <w:tcBorders>
              <w:top w:val="single" w:sz="4" w:space="0" w:color="auto"/>
            </w:tcBorders>
          </w:tcPr>
          <w:p w:rsidR="00B76809" w:rsidRPr="003F7C5F" w:rsidRDefault="00B76809" w:rsidP="007C7548">
            <w:pPr>
              <w:spacing w:line="240" w:lineRule="auto"/>
              <w:ind w:left="720" w:firstLine="0"/>
              <w:jc w:val="left"/>
              <w:rPr>
                <w:rFonts w:cs="Times New Roman"/>
                <w:sz w:val="26"/>
                <w:szCs w:val="26"/>
              </w:rPr>
            </w:pPr>
          </w:p>
        </w:tc>
        <w:tc>
          <w:tcPr>
            <w:tcW w:w="1844" w:type="dxa"/>
            <w:tcBorders>
              <w:top w:val="single" w:sz="4" w:space="0" w:color="auto"/>
            </w:tcBorders>
          </w:tcPr>
          <w:p w:rsidR="00B76809" w:rsidRPr="003F7C5F" w:rsidRDefault="00B76809" w:rsidP="007C7548">
            <w:pPr>
              <w:spacing w:line="240" w:lineRule="auto"/>
              <w:ind w:left="720" w:firstLine="0"/>
              <w:jc w:val="left"/>
              <w:rPr>
                <w:rFonts w:cs="Times New Roman"/>
                <w:sz w:val="26"/>
                <w:szCs w:val="26"/>
              </w:rPr>
            </w:pPr>
          </w:p>
        </w:tc>
        <w:tc>
          <w:tcPr>
            <w:tcW w:w="2033" w:type="dxa"/>
            <w:gridSpan w:val="2"/>
            <w:tcBorders>
              <w:top w:val="single" w:sz="4" w:space="0" w:color="auto"/>
              <w:bottom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SA</w:t>
            </w:r>
          </w:p>
        </w:tc>
        <w:tc>
          <w:tcPr>
            <w:tcW w:w="1422" w:type="dxa"/>
            <w:gridSpan w:val="2"/>
            <w:tcBorders>
              <w:top w:val="single" w:sz="4" w:space="0" w:color="auto"/>
              <w:bottom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A</w:t>
            </w:r>
          </w:p>
        </w:tc>
        <w:tc>
          <w:tcPr>
            <w:tcW w:w="1108" w:type="dxa"/>
            <w:tcBorders>
              <w:top w:val="single" w:sz="4" w:space="0" w:color="auto"/>
              <w:bottom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D</w:t>
            </w:r>
          </w:p>
        </w:tc>
        <w:tc>
          <w:tcPr>
            <w:tcW w:w="1373" w:type="dxa"/>
            <w:tcBorders>
              <w:top w:val="single" w:sz="4" w:space="0" w:color="auto"/>
              <w:bottom w:val="single" w:sz="4" w:space="0" w:color="auto"/>
            </w:tcBorders>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SD</w:t>
            </w:r>
          </w:p>
        </w:tc>
        <w:tc>
          <w:tcPr>
            <w:tcW w:w="716" w:type="dxa"/>
            <w:tcBorders>
              <w:top w:val="single" w:sz="4" w:space="0" w:color="auto"/>
              <w:bottom w:val="single" w:sz="4" w:space="0" w:color="auto"/>
            </w:tcBorders>
          </w:tcPr>
          <w:p w:rsidR="00B76809" w:rsidRPr="003F7C5F" w:rsidRDefault="00B76809" w:rsidP="007C7548">
            <w:pPr>
              <w:spacing w:line="240" w:lineRule="auto"/>
              <w:ind w:left="720" w:firstLine="0"/>
              <w:rPr>
                <w:rFonts w:cs="Times New Roman"/>
                <w:sz w:val="26"/>
                <w:szCs w:val="26"/>
              </w:rPr>
            </w:pPr>
          </w:p>
        </w:tc>
      </w:tr>
      <w:tr w:rsidR="00B76809" w:rsidRPr="003F7C5F" w:rsidTr="007C7548">
        <w:trPr>
          <w:trHeight w:val="524"/>
        </w:trPr>
        <w:tc>
          <w:tcPr>
            <w:tcW w:w="436" w:type="dxa"/>
            <w:tcBorders>
              <w:bottom w:val="single" w:sz="4" w:space="0" w:color="auto"/>
            </w:tcBorders>
          </w:tcPr>
          <w:p w:rsidR="00B76809" w:rsidRPr="003F7C5F" w:rsidRDefault="00B76809" w:rsidP="007C7548">
            <w:pPr>
              <w:spacing w:line="240" w:lineRule="auto"/>
              <w:ind w:firstLine="0"/>
              <w:jc w:val="left"/>
              <w:rPr>
                <w:rFonts w:cs="Times New Roman"/>
                <w:sz w:val="26"/>
                <w:szCs w:val="26"/>
              </w:rPr>
            </w:pPr>
          </w:p>
        </w:tc>
        <w:tc>
          <w:tcPr>
            <w:tcW w:w="2444" w:type="dxa"/>
            <w:gridSpan w:val="2"/>
            <w:tcBorders>
              <w:bottom w:val="single" w:sz="4" w:space="0" w:color="auto"/>
            </w:tcBorders>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Items</w:t>
            </w:r>
          </w:p>
        </w:tc>
        <w:tc>
          <w:tcPr>
            <w:tcW w:w="1610" w:type="dxa"/>
            <w:gridSpan w:val="2"/>
            <w:tcBorders>
              <w:top w:val="single" w:sz="4" w:space="0" w:color="auto"/>
              <w:bottom w:val="single" w:sz="4" w:space="0" w:color="auto"/>
            </w:tcBorders>
          </w:tcPr>
          <w:p w:rsidR="00B76809" w:rsidRPr="003F7C5F" w:rsidRDefault="00F11FD5" w:rsidP="007C7548">
            <w:pPr>
              <w:spacing w:line="240" w:lineRule="auto"/>
              <w:ind w:firstLine="0"/>
              <w:jc w:val="center"/>
              <w:rPr>
                <w:rFonts w:cs="Times New Roman"/>
                <w:sz w:val="26"/>
                <w:szCs w:val="26"/>
              </w:rPr>
            </w:pPr>
            <w:r w:rsidRPr="003F7C5F">
              <w:rPr>
                <w:rFonts w:cs="Times New Roman"/>
                <w:sz w:val="26"/>
                <w:szCs w:val="26"/>
              </w:rPr>
              <w:t>Freq</w:t>
            </w:r>
          </w:p>
          <w:p w:rsidR="00B76809" w:rsidRPr="003F7C5F" w:rsidRDefault="00B76809" w:rsidP="007C7548">
            <w:pPr>
              <w:spacing w:line="240" w:lineRule="auto"/>
              <w:ind w:firstLine="0"/>
              <w:rPr>
                <w:rFonts w:cs="Times New Roman"/>
                <w:sz w:val="26"/>
                <w:szCs w:val="26"/>
              </w:rPr>
            </w:pPr>
            <w:r w:rsidRPr="003F7C5F">
              <w:rPr>
                <w:rFonts w:cs="Times New Roman"/>
                <w:sz w:val="26"/>
                <w:szCs w:val="26"/>
              </w:rPr>
              <w:t>Percent.(%)</w:t>
            </w:r>
          </w:p>
        </w:tc>
        <w:tc>
          <w:tcPr>
            <w:tcW w:w="1246" w:type="dxa"/>
            <w:tcBorders>
              <w:top w:val="single" w:sz="4" w:space="0" w:color="auto"/>
              <w:bottom w:val="single" w:sz="4" w:space="0" w:color="auto"/>
            </w:tcBorders>
          </w:tcPr>
          <w:p w:rsidR="00B76809" w:rsidRPr="003F7C5F" w:rsidRDefault="00F11FD5" w:rsidP="007C7548">
            <w:pPr>
              <w:spacing w:line="240" w:lineRule="auto"/>
              <w:ind w:firstLine="0"/>
              <w:jc w:val="center"/>
              <w:rPr>
                <w:rFonts w:cs="Times New Roman"/>
                <w:sz w:val="26"/>
                <w:szCs w:val="26"/>
              </w:rPr>
            </w:pPr>
            <w:r w:rsidRPr="003F7C5F">
              <w:rPr>
                <w:rFonts w:cs="Times New Roman"/>
                <w:sz w:val="26"/>
                <w:szCs w:val="26"/>
              </w:rPr>
              <w:t>F</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w:t>
            </w:r>
          </w:p>
        </w:tc>
        <w:tc>
          <w:tcPr>
            <w:tcW w:w="1108" w:type="dxa"/>
            <w:tcBorders>
              <w:top w:val="single" w:sz="4" w:space="0" w:color="auto"/>
              <w:bottom w:val="single" w:sz="4" w:space="0" w:color="auto"/>
            </w:tcBorders>
          </w:tcPr>
          <w:p w:rsidR="00B76809" w:rsidRPr="003F7C5F" w:rsidRDefault="00F11FD5" w:rsidP="007C7548">
            <w:pPr>
              <w:spacing w:line="240" w:lineRule="auto"/>
              <w:ind w:firstLine="0"/>
              <w:jc w:val="center"/>
              <w:rPr>
                <w:rFonts w:cs="Times New Roman"/>
                <w:sz w:val="26"/>
                <w:szCs w:val="26"/>
              </w:rPr>
            </w:pPr>
            <w:r w:rsidRPr="003F7C5F">
              <w:rPr>
                <w:rFonts w:cs="Times New Roman"/>
                <w:sz w:val="26"/>
                <w:szCs w:val="26"/>
              </w:rPr>
              <w:t>Freq</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w:t>
            </w:r>
          </w:p>
        </w:tc>
        <w:tc>
          <w:tcPr>
            <w:tcW w:w="1373" w:type="dxa"/>
            <w:tcBorders>
              <w:top w:val="single" w:sz="4" w:space="0" w:color="auto"/>
              <w:bottom w:val="single" w:sz="4" w:space="0" w:color="auto"/>
            </w:tcBorders>
          </w:tcPr>
          <w:p w:rsidR="00B76809" w:rsidRPr="003F7C5F" w:rsidRDefault="00F11FD5" w:rsidP="007C7548">
            <w:pPr>
              <w:tabs>
                <w:tab w:val="left" w:pos="993"/>
              </w:tabs>
              <w:spacing w:line="240" w:lineRule="auto"/>
              <w:ind w:left="3" w:firstLine="0"/>
              <w:jc w:val="center"/>
              <w:rPr>
                <w:rFonts w:cs="Times New Roman"/>
                <w:sz w:val="26"/>
                <w:szCs w:val="26"/>
              </w:rPr>
            </w:pPr>
            <w:r w:rsidRPr="003F7C5F">
              <w:rPr>
                <w:rFonts w:cs="Times New Roman"/>
                <w:sz w:val="26"/>
                <w:szCs w:val="26"/>
              </w:rPr>
              <w:t>Freq</w:t>
            </w:r>
          </w:p>
          <w:p w:rsidR="00B76809" w:rsidRPr="003F7C5F" w:rsidRDefault="00B76809" w:rsidP="007C7548">
            <w:pPr>
              <w:tabs>
                <w:tab w:val="left" w:pos="1152"/>
              </w:tabs>
              <w:spacing w:line="240" w:lineRule="auto"/>
              <w:ind w:left="-108" w:firstLine="0"/>
              <w:jc w:val="center"/>
              <w:rPr>
                <w:rFonts w:cs="Times New Roman"/>
                <w:sz w:val="26"/>
                <w:szCs w:val="26"/>
              </w:rPr>
            </w:pPr>
            <w:r w:rsidRPr="003F7C5F">
              <w:rPr>
                <w:rFonts w:cs="Times New Roman"/>
                <w:sz w:val="26"/>
                <w:szCs w:val="26"/>
              </w:rPr>
              <w:t>(%)</w:t>
            </w:r>
          </w:p>
        </w:tc>
        <w:tc>
          <w:tcPr>
            <w:tcW w:w="896" w:type="dxa"/>
            <w:gridSpan w:val="2"/>
            <w:tcBorders>
              <w:top w:val="single" w:sz="4" w:space="0" w:color="auto"/>
              <w:bottom w:val="single" w:sz="4" w:space="0" w:color="auto"/>
            </w:tcBorders>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Mean</w:t>
            </w:r>
          </w:p>
        </w:tc>
      </w:tr>
      <w:tr w:rsidR="00B76809" w:rsidRPr="003F7C5F" w:rsidTr="007C7548">
        <w:trPr>
          <w:trHeight w:val="524"/>
        </w:trPr>
        <w:tc>
          <w:tcPr>
            <w:tcW w:w="436" w:type="dxa"/>
            <w:tcBorders>
              <w:top w:val="single" w:sz="4" w:space="0" w:color="auto"/>
            </w:tcBorders>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Borders>
              <w:top w:val="single" w:sz="4" w:space="0" w:color="auto"/>
            </w:tcBorders>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Negative peer pressure</w:t>
            </w:r>
          </w:p>
        </w:tc>
        <w:tc>
          <w:tcPr>
            <w:tcW w:w="1610" w:type="dxa"/>
            <w:gridSpan w:val="2"/>
            <w:tcBorders>
              <w:top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126</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63.0</w:t>
            </w:r>
          </w:p>
        </w:tc>
        <w:tc>
          <w:tcPr>
            <w:tcW w:w="1246" w:type="dxa"/>
            <w:tcBorders>
              <w:top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69</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34.5</w:t>
            </w:r>
          </w:p>
        </w:tc>
        <w:tc>
          <w:tcPr>
            <w:tcW w:w="1108" w:type="dxa"/>
            <w:tcBorders>
              <w:top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tc>
        <w:tc>
          <w:tcPr>
            <w:tcW w:w="1373" w:type="dxa"/>
            <w:tcBorders>
              <w:top w:val="single" w:sz="4" w:space="0" w:color="auto"/>
            </w:tcBorders>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Borders>
              <w:top w:val="single" w:sz="4" w:space="0" w:color="auto"/>
            </w:tcBorders>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1.3950</w:t>
            </w:r>
          </w:p>
        </w:tc>
      </w:tr>
      <w:tr w:rsidR="00B76809" w:rsidRPr="003F7C5F" w:rsidTr="007C7548">
        <w:trPr>
          <w:trHeight w:val="543"/>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Cohabitation</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12.5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155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77.5</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0</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0.0</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20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10.0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2.0750</w:t>
            </w:r>
          </w:p>
        </w:tc>
      </w:tr>
      <w:tr w:rsidR="00B76809" w:rsidRPr="003F7C5F" w:rsidTr="007C7548">
        <w:trPr>
          <w:trHeight w:val="524"/>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Sexual harassment</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69</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34.5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87</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43.5</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39</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19.5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5</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2.5</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1.9000</w:t>
            </w:r>
          </w:p>
        </w:tc>
      </w:tr>
      <w:tr w:rsidR="00B76809" w:rsidRPr="003F7C5F" w:rsidTr="007C7548">
        <w:trPr>
          <w:trHeight w:val="543"/>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Influence of media</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41</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20.5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125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62.5</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34</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17.0</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1.9650</w:t>
            </w:r>
          </w:p>
        </w:tc>
      </w:tr>
      <w:tr w:rsidR="00B76809" w:rsidRPr="003F7C5F" w:rsidTr="007C7548">
        <w:trPr>
          <w:trHeight w:val="524"/>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Indecent dressing</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95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47.5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80</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40.0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12.5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1.6500</w:t>
            </w:r>
          </w:p>
        </w:tc>
      </w:tr>
      <w:tr w:rsidR="00B76809" w:rsidRPr="003F7C5F" w:rsidTr="007C7548">
        <w:trPr>
          <w:trHeight w:val="543"/>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Lack of self-control</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43</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21.5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147</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73.5</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5</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2.5</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1.8600</w:t>
            </w:r>
          </w:p>
        </w:tc>
      </w:tr>
      <w:tr w:rsidR="00B76809" w:rsidRPr="003F7C5F" w:rsidTr="007C7548">
        <w:trPr>
          <w:trHeight w:val="524"/>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Insatiable desire for money</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83</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41.5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72</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36.0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22.5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1.8100</w:t>
            </w:r>
          </w:p>
        </w:tc>
      </w:tr>
      <w:tr w:rsidR="00B76809" w:rsidRPr="003F7C5F" w:rsidTr="007C7548">
        <w:trPr>
          <w:trHeight w:val="543"/>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Poor school discipline</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62</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31.0</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138</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69.0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0</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0.0</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1.6900</w:t>
            </w:r>
          </w:p>
        </w:tc>
      </w:tr>
      <w:tr w:rsidR="00B76809" w:rsidRPr="003F7C5F" w:rsidTr="007C7548">
        <w:trPr>
          <w:trHeight w:val="524"/>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Curiosity</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71</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35.5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119</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59.5</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10</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5.0</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1.6950</w:t>
            </w:r>
          </w:p>
        </w:tc>
      </w:tr>
      <w:tr w:rsidR="00B76809" w:rsidRPr="003F7C5F" w:rsidTr="007C7548">
        <w:trPr>
          <w:trHeight w:val="543"/>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Ignorance</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47</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23.5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92</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46.0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49</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24.5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12</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6.0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2.1300</w:t>
            </w:r>
          </w:p>
        </w:tc>
      </w:tr>
      <w:tr w:rsidR="00B76809" w:rsidRPr="003F7C5F" w:rsidTr="007C7548">
        <w:trPr>
          <w:trHeight w:val="524"/>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Location of school</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71</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35.5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104</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52.0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12.5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1.7700</w:t>
            </w:r>
          </w:p>
        </w:tc>
      </w:tr>
      <w:tr w:rsidR="00B76809" w:rsidRPr="003F7C5F" w:rsidTr="007C7548">
        <w:trPr>
          <w:trHeight w:val="524"/>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Sense of loneliness</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27</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13.5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93</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46.5</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34</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17.0</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46</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23.0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2.4950</w:t>
            </w:r>
          </w:p>
        </w:tc>
      </w:tr>
      <w:tr w:rsidR="00B76809" w:rsidRPr="003F7C5F" w:rsidTr="007C7548">
        <w:trPr>
          <w:trHeight w:val="543"/>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Degeneration of cultural values</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27</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13.5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148</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74.0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12.5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1.9900</w:t>
            </w:r>
          </w:p>
        </w:tc>
      </w:tr>
      <w:tr w:rsidR="00B76809" w:rsidRPr="003F7C5F" w:rsidTr="007C7548">
        <w:trPr>
          <w:trHeight w:val="796"/>
        </w:trPr>
        <w:tc>
          <w:tcPr>
            <w:tcW w:w="436" w:type="dxa"/>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Inadequate knowledge of reproductive health</w:t>
            </w:r>
          </w:p>
        </w:tc>
        <w:tc>
          <w:tcPr>
            <w:tcW w:w="1610" w:type="dxa"/>
            <w:gridSpan w:val="2"/>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81</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40.5</w:t>
            </w:r>
          </w:p>
        </w:tc>
        <w:tc>
          <w:tcPr>
            <w:tcW w:w="1246"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114</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57.0</w:t>
            </w:r>
          </w:p>
        </w:tc>
        <w:tc>
          <w:tcPr>
            <w:tcW w:w="1108" w:type="dxa"/>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5</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2.5</w:t>
            </w:r>
          </w:p>
        </w:tc>
        <w:tc>
          <w:tcPr>
            <w:tcW w:w="1373" w:type="dxa"/>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0.0</w:t>
            </w:r>
          </w:p>
        </w:tc>
        <w:tc>
          <w:tcPr>
            <w:tcW w:w="896" w:type="dxa"/>
            <w:gridSpan w:val="2"/>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1.6200</w:t>
            </w:r>
          </w:p>
        </w:tc>
      </w:tr>
      <w:tr w:rsidR="00B76809" w:rsidRPr="003F7C5F" w:rsidTr="007C7548">
        <w:trPr>
          <w:trHeight w:val="543"/>
        </w:trPr>
        <w:tc>
          <w:tcPr>
            <w:tcW w:w="436" w:type="dxa"/>
            <w:tcBorders>
              <w:bottom w:val="single" w:sz="4" w:space="0" w:color="auto"/>
            </w:tcBorders>
          </w:tcPr>
          <w:p w:rsidR="00B76809" w:rsidRPr="003F7C5F" w:rsidRDefault="00B76809" w:rsidP="007C7548">
            <w:pPr>
              <w:pStyle w:val="ListParagraph"/>
              <w:numPr>
                <w:ilvl w:val="0"/>
                <w:numId w:val="24"/>
              </w:numPr>
              <w:spacing w:line="240" w:lineRule="auto"/>
              <w:jc w:val="left"/>
              <w:rPr>
                <w:rFonts w:cs="Times New Roman"/>
                <w:sz w:val="26"/>
                <w:szCs w:val="26"/>
              </w:rPr>
            </w:pPr>
          </w:p>
        </w:tc>
        <w:tc>
          <w:tcPr>
            <w:tcW w:w="2444" w:type="dxa"/>
            <w:gridSpan w:val="2"/>
            <w:tcBorders>
              <w:bottom w:val="single" w:sz="4" w:space="0" w:color="auto"/>
            </w:tcBorders>
          </w:tcPr>
          <w:p w:rsidR="00B76809" w:rsidRPr="003F7C5F" w:rsidRDefault="00B76809" w:rsidP="007C7548">
            <w:pPr>
              <w:spacing w:line="240" w:lineRule="auto"/>
              <w:ind w:firstLine="0"/>
              <w:jc w:val="left"/>
              <w:rPr>
                <w:rFonts w:cs="Times New Roman"/>
                <w:sz w:val="26"/>
                <w:szCs w:val="26"/>
              </w:rPr>
            </w:pPr>
            <w:r w:rsidRPr="003F7C5F">
              <w:rPr>
                <w:rFonts w:cs="Times New Roman"/>
                <w:sz w:val="26"/>
                <w:szCs w:val="26"/>
              </w:rPr>
              <w:t>Lack of parental counselling</w:t>
            </w:r>
          </w:p>
        </w:tc>
        <w:tc>
          <w:tcPr>
            <w:tcW w:w="1610" w:type="dxa"/>
            <w:gridSpan w:val="2"/>
            <w:tcBorders>
              <w:bottom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62</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31.0</w:t>
            </w:r>
          </w:p>
        </w:tc>
        <w:tc>
          <w:tcPr>
            <w:tcW w:w="1246" w:type="dxa"/>
            <w:tcBorders>
              <w:bottom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94</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47.0</w:t>
            </w:r>
          </w:p>
        </w:tc>
        <w:tc>
          <w:tcPr>
            <w:tcW w:w="1108" w:type="dxa"/>
            <w:tcBorders>
              <w:bottom w:val="single" w:sz="4" w:space="0" w:color="auto"/>
            </w:tcBorders>
          </w:tcPr>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39</w:t>
            </w:r>
          </w:p>
          <w:p w:rsidR="00B76809" w:rsidRPr="003F7C5F" w:rsidRDefault="00B76809" w:rsidP="007C7548">
            <w:pPr>
              <w:spacing w:line="240" w:lineRule="auto"/>
              <w:ind w:firstLine="0"/>
              <w:jc w:val="center"/>
              <w:rPr>
                <w:rFonts w:cs="Times New Roman"/>
                <w:sz w:val="26"/>
                <w:szCs w:val="26"/>
              </w:rPr>
            </w:pPr>
            <w:r w:rsidRPr="003F7C5F">
              <w:rPr>
                <w:rFonts w:cs="Times New Roman"/>
                <w:sz w:val="26"/>
                <w:szCs w:val="26"/>
              </w:rPr>
              <w:t>19.5</w:t>
            </w:r>
          </w:p>
        </w:tc>
        <w:tc>
          <w:tcPr>
            <w:tcW w:w="1373" w:type="dxa"/>
            <w:tcBorders>
              <w:bottom w:val="single" w:sz="4" w:space="0" w:color="auto"/>
            </w:tcBorders>
          </w:tcPr>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5</w:t>
            </w:r>
          </w:p>
          <w:p w:rsidR="00B76809" w:rsidRPr="003F7C5F" w:rsidRDefault="00B76809" w:rsidP="007C7548">
            <w:pPr>
              <w:tabs>
                <w:tab w:val="left" w:pos="993"/>
              </w:tabs>
              <w:spacing w:line="240" w:lineRule="auto"/>
              <w:ind w:left="3" w:firstLine="0"/>
              <w:jc w:val="center"/>
              <w:rPr>
                <w:rFonts w:cs="Times New Roman"/>
                <w:sz w:val="26"/>
                <w:szCs w:val="26"/>
              </w:rPr>
            </w:pPr>
            <w:r w:rsidRPr="003F7C5F">
              <w:rPr>
                <w:rFonts w:cs="Times New Roman"/>
                <w:sz w:val="26"/>
                <w:szCs w:val="26"/>
              </w:rPr>
              <w:t>2.5</w:t>
            </w:r>
          </w:p>
        </w:tc>
        <w:tc>
          <w:tcPr>
            <w:tcW w:w="896" w:type="dxa"/>
            <w:gridSpan w:val="2"/>
            <w:tcBorders>
              <w:bottom w:val="single" w:sz="4" w:space="0" w:color="auto"/>
            </w:tcBorders>
          </w:tcPr>
          <w:p w:rsidR="00B76809" w:rsidRPr="003F7C5F" w:rsidRDefault="00B76809" w:rsidP="007C7548">
            <w:pPr>
              <w:spacing w:line="240" w:lineRule="auto"/>
              <w:ind w:firstLine="0"/>
              <w:rPr>
                <w:rFonts w:cs="Times New Roman"/>
                <w:sz w:val="26"/>
                <w:szCs w:val="26"/>
              </w:rPr>
            </w:pPr>
            <w:r w:rsidRPr="003F7C5F">
              <w:rPr>
                <w:rFonts w:cs="Times New Roman"/>
                <w:sz w:val="26"/>
                <w:szCs w:val="26"/>
              </w:rPr>
              <w:t>1.9350</w:t>
            </w:r>
          </w:p>
        </w:tc>
      </w:tr>
    </w:tbl>
    <w:p w:rsidR="00F73D86" w:rsidRPr="003F7C5F" w:rsidRDefault="00F73D86" w:rsidP="003F7C5F">
      <w:pPr>
        <w:pStyle w:val="NormalWeb"/>
        <w:ind w:firstLine="0"/>
        <w:rPr>
          <w:sz w:val="26"/>
          <w:szCs w:val="26"/>
        </w:rPr>
      </w:pPr>
      <w:r w:rsidRPr="003F7C5F">
        <w:rPr>
          <w:sz w:val="26"/>
          <w:szCs w:val="26"/>
        </w:rPr>
        <w:t>The analysis of Table 4 highlights several key factors contributing to premarital sex among secondary school girls in Ilorin West LGA, Kwara State. The highest mean score is associated with the sense of loneliness (mean = 2.4950), indicating that feelings of isolation are a significant factor leading to premarital sex. Ignorance (mean = 2.1300) and cohabitation (mean = 2.0750) also show high mean scores, suggesting that a lack of awareness about sexual health and living arrangements with partners significantly influence the occurrence of premarital sex among these students. The influence of media (mean = 1.9650), sexual harassment (mean = 1.9000), and lack of self-control (mean = 1.8600) are also noteworthy factors, as they highlight external pressures and personal challenges that contribute to such behavior.</w:t>
      </w:r>
    </w:p>
    <w:p w:rsidR="00F73D86" w:rsidRPr="003F7C5F" w:rsidRDefault="00F73D86" w:rsidP="003F7C5F">
      <w:pPr>
        <w:pStyle w:val="NormalWeb"/>
        <w:rPr>
          <w:sz w:val="26"/>
          <w:szCs w:val="26"/>
        </w:rPr>
      </w:pPr>
      <w:r w:rsidRPr="003F7C5F">
        <w:rPr>
          <w:sz w:val="26"/>
          <w:szCs w:val="26"/>
        </w:rPr>
        <w:t xml:space="preserve">Conversely, factors such as negative peer pressure (mean = 1.3950), poor school discipline (mean = 1.6900), and curiosity (mean = 1.6950) have relatively lower mean scores but still play a considerable role in contributing to premarital sex. Indecent dressing (mean = 1.6500) and inadequate knowledge of reproductive health (mean = 1.6200) further </w:t>
      </w:r>
      <w:r w:rsidRPr="003F7C5F">
        <w:rPr>
          <w:sz w:val="26"/>
          <w:szCs w:val="26"/>
        </w:rPr>
        <w:lastRenderedPageBreak/>
        <w:t>emphasize the importance of environmental and educational influences. The data indicates that interventions should focus on addressing these multifaceted issues, such as providing comprehensive sexual education, enhancing school discipline, and fostering better communication between parents and children to mitigate the risk factors associated with premarital sex among secondary school girls</w:t>
      </w:r>
    </w:p>
    <w:p w:rsidR="00F73D86" w:rsidRPr="003F7C5F" w:rsidRDefault="00F73D86" w:rsidP="003F7C5F">
      <w:pPr>
        <w:ind w:firstLine="0"/>
        <w:rPr>
          <w:rFonts w:cs="Times New Roman"/>
          <w:b/>
          <w:bCs/>
          <w:sz w:val="26"/>
          <w:szCs w:val="26"/>
        </w:rPr>
      </w:pPr>
      <w:r w:rsidRPr="003F7C5F">
        <w:rPr>
          <w:rFonts w:cs="Times New Roman"/>
          <w:b/>
          <w:bCs/>
          <w:sz w:val="26"/>
          <w:szCs w:val="26"/>
        </w:rPr>
        <w:t>Research Question 2: Does premarital sex have any implication on the academic performance of secondary school girls in Ilorin West LGA, Kwara State</w:t>
      </w:r>
    </w:p>
    <w:p w:rsidR="00F73D86" w:rsidRPr="003F7C5F" w:rsidRDefault="00F73D86" w:rsidP="003F7C5F">
      <w:pPr>
        <w:pStyle w:val="Caption"/>
        <w:keepNext/>
        <w:spacing w:after="0"/>
        <w:ind w:firstLine="0"/>
        <w:rPr>
          <w:rFonts w:cs="Times New Roman"/>
          <w:noProof/>
          <w:color w:val="auto"/>
          <w:sz w:val="26"/>
          <w:szCs w:val="26"/>
        </w:rPr>
      </w:pPr>
      <w:bookmarkStart w:id="58" w:name="_Toc172943059"/>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5</w:t>
      </w:r>
      <w:r w:rsidR="00321A27" w:rsidRPr="003F7C5F">
        <w:rPr>
          <w:rFonts w:cs="Times New Roman"/>
          <w:noProof/>
          <w:color w:val="auto"/>
          <w:sz w:val="26"/>
          <w:szCs w:val="26"/>
        </w:rPr>
        <w:fldChar w:fldCharType="end"/>
      </w:r>
      <w:r w:rsidRPr="003F7C5F">
        <w:rPr>
          <w:rFonts w:cs="Times New Roman"/>
          <w:noProof/>
          <w:color w:val="auto"/>
          <w:sz w:val="26"/>
          <w:szCs w:val="26"/>
        </w:rPr>
        <w:t xml:space="preserve">: </w:t>
      </w:r>
      <w:r w:rsidRPr="003F7C5F">
        <w:rPr>
          <w:rFonts w:cs="Times New Roman"/>
          <w:color w:val="auto"/>
          <w:sz w:val="26"/>
          <w:szCs w:val="26"/>
        </w:rPr>
        <w:t>Implication of Premarital Sex on Academic Performance</w:t>
      </w:r>
      <w:bookmarkEnd w:id="58"/>
    </w:p>
    <w:tbl>
      <w:tblPr>
        <w:tblW w:w="8838" w:type="dxa"/>
        <w:tblLayout w:type="fixed"/>
        <w:tblLook w:val="04A0"/>
      </w:tblPr>
      <w:tblGrid>
        <w:gridCol w:w="236"/>
        <w:gridCol w:w="3387"/>
        <w:gridCol w:w="1079"/>
        <w:gridCol w:w="1076"/>
        <w:gridCol w:w="1395"/>
        <w:gridCol w:w="896"/>
        <w:gridCol w:w="769"/>
      </w:tblGrid>
      <w:tr w:rsidR="00B76809" w:rsidRPr="003F7C5F" w:rsidTr="0050301B">
        <w:tc>
          <w:tcPr>
            <w:tcW w:w="236" w:type="dxa"/>
            <w:tcBorders>
              <w:top w:val="single" w:sz="4" w:space="0" w:color="auto"/>
            </w:tcBorders>
          </w:tcPr>
          <w:p w:rsidR="00B76809" w:rsidRPr="003F7C5F" w:rsidRDefault="00B76809" w:rsidP="007C7548">
            <w:pPr>
              <w:spacing w:line="276" w:lineRule="auto"/>
              <w:rPr>
                <w:rFonts w:cs="Times New Roman"/>
                <w:sz w:val="26"/>
                <w:szCs w:val="26"/>
              </w:rPr>
            </w:pPr>
          </w:p>
        </w:tc>
        <w:tc>
          <w:tcPr>
            <w:tcW w:w="3387" w:type="dxa"/>
            <w:tcBorders>
              <w:top w:val="single" w:sz="4" w:space="0" w:color="auto"/>
            </w:tcBorders>
          </w:tcPr>
          <w:p w:rsidR="00B76809" w:rsidRPr="003F7C5F" w:rsidRDefault="00B76809" w:rsidP="007C7548">
            <w:pPr>
              <w:spacing w:line="276" w:lineRule="auto"/>
              <w:jc w:val="left"/>
              <w:rPr>
                <w:rFonts w:cs="Times New Roman"/>
                <w:sz w:val="26"/>
                <w:szCs w:val="26"/>
              </w:rPr>
            </w:pPr>
          </w:p>
        </w:tc>
        <w:tc>
          <w:tcPr>
            <w:tcW w:w="1079"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SA</w:t>
            </w:r>
          </w:p>
        </w:tc>
        <w:tc>
          <w:tcPr>
            <w:tcW w:w="1076"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A</w:t>
            </w:r>
          </w:p>
        </w:tc>
        <w:tc>
          <w:tcPr>
            <w:tcW w:w="1395"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D</w:t>
            </w:r>
          </w:p>
        </w:tc>
        <w:tc>
          <w:tcPr>
            <w:tcW w:w="896"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SD</w:t>
            </w:r>
          </w:p>
        </w:tc>
        <w:tc>
          <w:tcPr>
            <w:tcW w:w="769"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p>
        </w:tc>
      </w:tr>
      <w:tr w:rsidR="00B76809" w:rsidRPr="003F7C5F" w:rsidTr="0050301B">
        <w:tc>
          <w:tcPr>
            <w:tcW w:w="236" w:type="dxa"/>
            <w:tcBorders>
              <w:bottom w:val="single" w:sz="4" w:space="0" w:color="auto"/>
            </w:tcBorders>
          </w:tcPr>
          <w:p w:rsidR="00B76809" w:rsidRPr="003F7C5F" w:rsidRDefault="00B76809" w:rsidP="007C7548">
            <w:pPr>
              <w:spacing w:line="276" w:lineRule="auto"/>
              <w:rPr>
                <w:rFonts w:cs="Times New Roman"/>
                <w:sz w:val="26"/>
                <w:szCs w:val="26"/>
              </w:rPr>
            </w:pPr>
          </w:p>
        </w:tc>
        <w:tc>
          <w:tcPr>
            <w:tcW w:w="3387" w:type="dxa"/>
            <w:tcBorders>
              <w:bottom w:val="single" w:sz="4" w:space="0" w:color="auto"/>
            </w:tcBorders>
          </w:tcPr>
          <w:p w:rsidR="00B76809" w:rsidRPr="003F7C5F" w:rsidRDefault="00B76809" w:rsidP="007C7548">
            <w:pPr>
              <w:spacing w:line="276" w:lineRule="auto"/>
              <w:jc w:val="left"/>
              <w:rPr>
                <w:rFonts w:cs="Times New Roman"/>
                <w:sz w:val="26"/>
                <w:szCs w:val="26"/>
              </w:rPr>
            </w:pPr>
          </w:p>
        </w:tc>
        <w:tc>
          <w:tcPr>
            <w:tcW w:w="1079"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sz w:val="26"/>
                <w:szCs w:val="26"/>
              </w:rPr>
              <w:t>(%)</w:t>
            </w:r>
          </w:p>
        </w:tc>
        <w:tc>
          <w:tcPr>
            <w:tcW w:w="1076"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sz w:val="26"/>
                <w:szCs w:val="26"/>
              </w:rPr>
              <w:t>(%)</w:t>
            </w:r>
          </w:p>
        </w:tc>
        <w:tc>
          <w:tcPr>
            <w:tcW w:w="1395" w:type="dxa"/>
            <w:tcBorders>
              <w:top w:val="single" w:sz="4" w:space="0" w:color="auto"/>
              <w:bottom w:val="single" w:sz="4" w:space="0" w:color="auto"/>
            </w:tcBorders>
          </w:tcPr>
          <w:p w:rsidR="00B76809" w:rsidRPr="003F7C5F" w:rsidRDefault="0050301B" w:rsidP="007C7548">
            <w:pPr>
              <w:pStyle w:val="NoSpacing"/>
              <w:spacing w:line="276" w:lineRule="auto"/>
              <w:jc w:val="both"/>
              <w:rPr>
                <w:rFonts w:cs="Times New Roman"/>
                <w:b w:val="0"/>
                <w:sz w:val="26"/>
                <w:szCs w:val="26"/>
              </w:rPr>
            </w:pPr>
            <w:r w:rsidRPr="003F7C5F">
              <w:rPr>
                <w:rFonts w:cs="Times New Roman"/>
                <w:sz w:val="26"/>
                <w:szCs w:val="26"/>
              </w:rPr>
              <w:t xml:space="preserve"> </w:t>
            </w:r>
            <w:r w:rsidR="00B76809" w:rsidRPr="003F7C5F">
              <w:rPr>
                <w:rFonts w:cs="Times New Roman"/>
                <w:sz w:val="26"/>
                <w:szCs w:val="26"/>
              </w:rPr>
              <w:t>(%)</w:t>
            </w:r>
          </w:p>
        </w:tc>
        <w:tc>
          <w:tcPr>
            <w:tcW w:w="896" w:type="dxa"/>
            <w:tcBorders>
              <w:top w:val="single" w:sz="4" w:space="0" w:color="auto"/>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sz w:val="26"/>
                <w:szCs w:val="26"/>
              </w:rPr>
              <w:t>(%)</w:t>
            </w:r>
          </w:p>
        </w:tc>
        <w:tc>
          <w:tcPr>
            <w:tcW w:w="769" w:type="dxa"/>
            <w:tcBorders>
              <w:top w:val="single" w:sz="4" w:space="0" w:color="auto"/>
              <w:bottom w:val="single" w:sz="4" w:space="0" w:color="auto"/>
            </w:tcBorders>
          </w:tcPr>
          <w:p w:rsidR="00B76809" w:rsidRPr="003F7C5F" w:rsidRDefault="00B76809" w:rsidP="0050301B">
            <w:pPr>
              <w:pStyle w:val="NoSpacing"/>
              <w:spacing w:line="276" w:lineRule="auto"/>
              <w:ind w:right="-108"/>
              <w:jc w:val="both"/>
              <w:rPr>
                <w:rFonts w:cs="Times New Roman"/>
                <w:b w:val="0"/>
                <w:sz w:val="26"/>
                <w:szCs w:val="26"/>
              </w:rPr>
            </w:pPr>
            <w:r w:rsidRPr="003F7C5F">
              <w:rPr>
                <w:rFonts w:cs="Times New Roman"/>
                <w:b w:val="0"/>
                <w:sz w:val="26"/>
                <w:szCs w:val="26"/>
              </w:rPr>
              <w:t>Mean</w:t>
            </w:r>
          </w:p>
        </w:tc>
      </w:tr>
      <w:tr w:rsidR="00B76809" w:rsidRPr="003F7C5F" w:rsidTr="0050301B">
        <w:tc>
          <w:tcPr>
            <w:tcW w:w="236" w:type="dxa"/>
            <w:tcBorders>
              <w:top w:val="single" w:sz="4" w:space="0" w:color="auto"/>
            </w:tcBorders>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Borders>
              <w:top w:val="single" w:sz="4" w:space="0" w:color="auto"/>
            </w:tcBorders>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Engaging in premarital sex negatively impacts the concentration levels of senior secondary school girls.</w:t>
            </w:r>
          </w:p>
        </w:tc>
        <w:tc>
          <w:tcPr>
            <w:tcW w:w="1079" w:type="dxa"/>
            <w:tcBorders>
              <w:top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79</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39.5</w:t>
            </w:r>
          </w:p>
        </w:tc>
        <w:tc>
          <w:tcPr>
            <w:tcW w:w="1076" w:type="dxa"/>
            <w:tcBorders>
              <w:top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116</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58.0</w:t>
            </w:r>
          </w:p>
        </w:tc>
        <w:tc>
          <w:tcPr>
            <w:tcW w:w="1395" w:type="dxa"/>
            <w:tcBorders>
              <w:top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5</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2.5</w:t>
            </w:r>
          </w:p>
        </w:tc>
        <w:tc>
          <w:tcPr>
            <w:tcW w:w="896" w:type="dxa"/>
            <w:tcBorders>
              <w:top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Borders>
              <w:top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1.6300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Premarital sex leads to a decline in academic performance due to emotional stress among senior secondary school girls.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92</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46.0</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108</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54.0</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1.5400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 xml:space="preserve">Senior secondary school girls who engage in premarital sex are more likely to experience </w:t>
            </w:r>
            <w:r w:rsidRPr="003F7C5F">
              <w:rPr>
                <w:rFonts w:cs="Times New Roman"/>
                <w:sz w:val="26"/>
                <w:szCs w:val="26"/>
              </w:rPr>
              <w:lastRenderedPageBreak/>
              <w:t>decreased motivation towards their studies.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lastRenderedPageBreak/>
              <w:t>65</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32.5</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135</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67.5</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1.6750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The fear of unintended pregnancy from premarital sex distracts senior secondary school girls from their academic goals.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48</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24.0</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152</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76.0</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1.7600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Engaging in premarital sex increases the likelihood of absenteeism among senior secondary school girls.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89</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44.5</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83</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41.5</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16</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8.0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12</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6.0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1.7550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Premarital sex exposes senior secondary school girls to sexually transmitted infections, which can affect their academic performance.</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14</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7.0</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186</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93.0</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1.9300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The social stigma associated with premarital sex negatively impacts the self-esteem and academic performance of senior secondary school girls.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114</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57.0</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86</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43.0</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1.4300</w:t>
            </w:r>
          </w:p>
        </w:tc>
      </w:tr>
      <w:tr w:rsidR="00B76809" w:rsidRPr="003F7C5F" w:rsidTr="0050301B">
        <w:tc>
          <w:tcPr>
            <w:tcW w:w="236" w:type="dxa"/>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Senior secondary school girls who engage in premarital sex are more prone to experiencing relationship issues that affect their academic focus.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11</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5.5</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163</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81.5</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14</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7.0</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12</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6.0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2.1350</w:t>
            </w:r>
          </w:p>
        </w:tc>
      </w:tr>
      <w:tr w:rsidR="00B76809" w:rsidRPr="003F7C5F" w:rsidTr="0050301B">
        <w:tc>
          <w:tcPr>
            <w:tcW w:w="236" w:type="dxa"/>
          </w:tcPr>
          <w:p w:rsidR="00B76809" w:rsidRPr="003F7C5F" w:rsidRDefault="00B76809" w:rsidP="007C7548">
            <w:pPr>
              <w:pStyle w:val="ListParagraph"/>
              <w:numPr>
                <w:ilvl w:val="1"/>
                <w:numId w:val="23"/>
              </w:numPr>
              <w:spacing w:line="276" w:lineRule="auto"/>
              <w:rPr>
                <w:rFonts w:cs="Times New Roman"/>
                <w:sz w:val="26"/>
                <w:szCs w:val="26"/>
              </w:rPr>
            </w:pPr>
          </w:p>
        </w:tc>
        <w:tc>
          <w:tcPr>
            <w:tcW w:w="3387" w:type="dxa"/>
          </w:tcPr>
          <w:p w:rsidR="00B76809" w:rsidRPr="003F7C5F" w:rsidRDefault="00B76809" w:rsidP="0050301B">
            <w:pPr>
              <w:spacing w:line="276" w:lineRule="auto"/>
              <w:ind w:firstLine="0"/>
              <w:jc w:val="left"/>
              <w:rPr>
                <w:rFonts w:cs="Times New Roman"/>
                <w:sz w:val="26"/>
                <w:szCs w:val="26"/>
              </w:rPr>
            </w:pPr>
            <w:r w:rsidRPr="003F7C5F">
              <w:rPr>
                <w:rFonts w:cs="Times New Roman"/>
                <w:sz w:val="26"/>
                <w:szCs w:val="26"/>
              </w:rPr>
              <w:t>The stress from managing a premarital sexual relationship reduces the study time and academic performance of senior secondary school girls.</w:t>
            </w:r>
          </w:p>
        </w:tc>
        <w:tc>
          <w:tcPr>
            <w:tcW w:w="107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75</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37.5</w:t>
            </w:r>
          </w:p>
        </w:tc>
        <w:tc>
          <w:tcPr>
            <w:tcW w:w="107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120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60.0</w:t>
            </w:r>
          </w:p>
        </w:tc>
        <w:tc>
          <w:tcPr>
            <w:tcW w:w="1395"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5</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2.5</w:t>
            </w:r>
          </w:p>
        </w:tc>
        <w:tc>
          <w:tcPr>
            <w:tcW w:w="896"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1.6500</w:t>
            </w:r>
          </w:p>
        </w:tc>
      </w:tr>
      <w:tr w:rsidR="00B76809" w:rsidRPr="003F7C5F" w:rsidTr="0050301B">
        <w:trPr>
          <w:trHeight w:val="1197"/>
        </w:trPr>
        <w:tc>
          <w:tcPr>
            <w:tcW w:w="236" w:type="dxa"/>
            <w:tcBorders>
              <w:bottom w:val="single" w:sz="4" w:space="0" w:color="auto"/>
            </w:tcBorders>
          </w:tcPr>
          <w:p w:rsidR="00B76809" w:rsidRPr="003F7C5F" w:rsidRDefault="00B76809" w:rsidP="007C7548">
            <w:pPr>
              <w:pStyle w:val="ListParagraph"/>
              <w:numPr>
                <w:ilvl w:val="0"/>
                <w:numId w:val="23"/>
              </w:numPr>
              <w:spacing w:line="276" w:lineRule="auto"/>
              <w:rPr>
                <w:rFonts w:cs="Times New Roman"/>
                <w:sz w:val="26"/>
                <w:szCs w:val="26"/>
              </w:rPr>
            </w:pPr>
          </w:p>
        </w:tc>
        <w:tc>
          <w:tcPr>
            <w:tcW w:w="3387" w:type="dxa"/>
            <w:tcBorders>
              <w:bottom w:val="single" w:sz="4" w:space="0" w:color="auto"/>
            </w:tcBorders>
          </w:tcPr>
          <w:p w:rsidR="00B76809" w:rsidRPr="003F7C5F" w:rsidRDefault="00B76809" w:rsidP="007C7548">
            <w:pPr>
              <w:spacing w:line="276" w:lineRule="auto"/>
              <w:ind w:firstLine="0"/>
              <w:jc w:val="left"/>
              <w:rPr>
                <w:rFonts w:cs="Times New Roman"/>
                <w:sz w:val="26"/>
                <w:szCs w:val="26"/>
              </w:rPr>
            </w:pPr>
            <w:r w:rsidRPr="003F7C5F">
              <w:rPr>
                <w:rFonts w:cs="Times New Roman"/>
                <w:sz w:val="26"/>
                <w:szCs w:val="26"/>
              </w:rPr>
              <w:t>Engaging in premarital sex affects the long-term educational aspirations of senior secondary school girls.</w:t>
            </w:r>
          </w:p>
        </w:tc>
        <w:tc>
          <w:tcPr>
            <w:tcW w:w="1079" w:type="dxa"/>
            <w:tcBorders>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60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30.0</w:t>
            </w:r>
          </w:p>
        </w:tc>
        <w:tc>
          <w:tcPr>
            <w:tcW w:w="1076" w:type="dxa"/>
            <w:tcBorders>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140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70.0</w:t>
            </w:r>
          </w:p>
        </w:tc>
        <w:tc>
          <w:tcPr>
            <w:tcW w:w="1395" w:type="dxa"/>
            <w:tcBorders>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896" w:type="dxa"/>
            <w:tcBorders>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w:t>
            </w:r>
          </w:p>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0.0</w:t>
            </w:r>
          </w:p>
        </w:tc>
        <w:tc>
          <w:tcPr>
            <w:tcW w:w="769" w:type="dxa"/>
            <w:tcBorders>
              <w:bottom w:val="single" w:sz="4" w:space="0" w:color="auto"/>
            </w:tcBorders>
          </w:tcPr>
          <w:p w:rsidR="00B76809" w:rsidRPr="003F7C5F" w:rsidRDefault="00B76809" w:rsidP="007C7548">
            <w:pPr>
              <w:pStyle w:val="NoSpacing"/>
              <w:spacing w:line="276" w:lineRule="auto"/>
              <w:jc w:val="both"/>
              <w:rPr>
                <w:rFonts w:cs="Times New Roman"/>
                <w:b w:val="0"/>
                <w:sz w:val="26"/>
                <w:szCs w:val="26"/>
              </w:rPr>
            </w:pPr>
            <w:r w:rsidRPr="003F7C5F">
              <w:rPr>
                <w:rFonts w:cs="Times New Roman"/>
                <w:b w:val="0"/>
                <w:sz w:val="26"/>
                <w:szCs w:val="26"/>
              </w:rPr>
              <w:t>1.7000</w:t>
            </w:r>
          </w:p>
        </w:tc>
      </w:tr>
    </w:tbl>
    <w:p w:rsidR="00F73D86" w:rsidRPr="003F7C5F" w:rsidRDefault="00F73D86" w:rsidP="003F7C5F">
      <w:pPr>
        <w:pStyle w:val="NormalWeb"/>
        <w:rPr>
          <w:sz w:val="26"/>
          <w:szCs w:val="26"/>
        </w:rPr>
      </w:pPr>
      <w:r w:rsidRPr="003F7C5F">
        <w:rPr>
          <w:sz w:val="26"/>
          <w:szCs w:val="26"/>
        </w:rPr>
        <w:t>The data presented in Table 5 indicates that engaging in premarital sex significantly impacts the academic performance of senior secondary school girls in Ilorin West LGA, Kwara State. A substantial proportion of respondents agreed that premarital sex negatively affects concentration levels, with 97.5% (SA and A) indicating this belief and a mean score of 1.6300. Additionally, 100% of respondents agreed that premarital sex leads to a decline in academic performance due to emotional stress, with a mean score of 1.5400. This trend continues with decreased motivation towards studies (100%, mean = 1.6750), fear of unintended pregnancy distracting from academic goals (100%, mean = 1.7600), and increased absenteeism (86%, mean = 1.7550).</w:t>
      </w:r>
    </w:p>
    <w:p w:rsidR="00F73D86" w:rsidRPr="003F7C5F" w:rsidRDefault="00F73D86" w:rsidP="003F7C5F">
      <w:pPr>
        <w:pStyle w:val="NormalWeb"/>
        <w:rPr>
          <w:sz w:val="26"/>
          <w:szCs w:val="26"/>
        </w:rPr>
      </w:pPr>
      <w:r w:rsidRPr="003F7C5F">
        <w:rPr>
          <w:sz w:val="26"/>
          <w:szCs w:val="26"/>
        </w:rPr>
        <w:t xml:space="preserve">Further analysis reveals that premarital sex exposes girls to sexually transmitted infections, which can adversely affect their academic performance (100%, mean = 1.9300). The social stigma associated with premarital sex also negatively impacts self-esteem and academic performance, with 100% agreeing and a mean score of 1.4300. Relationship </w:t>
      </w:r>
      <w:r w:rsidRPr="003F7C5F">
        <w:rPr>
          <w:sz w:val="26"/>
          <w:szCs w:val="26"/>
        </w:rPr>
        <w:lastRenderedPageBreak/>
        <w:t>issues arising from premarital sex affect academic focus (87%, mean = 2.1350), and the stress from managing a premarital sexual relationship reduces study time (97.5%, mean = 1.6500). Lastly, engaging in premarital sex affects the long-term educational aspirations of senior secondary school girls, with 100% agreeing and a mean score of 1.7000. These findings highlight the broad and significant negative implications of premarital sex on various aspects of academic performance, indicating a need for targeted interventions to address these issues</w:t>
      </w:r>
    </w:p>
    <w:p w:rsidR="00AB7ADF" w:rsidRPr="003F7C5F" w:rsidRDefault="00AB7ADF" w:rsidP="003F7C5F">
      <w:pPr>
        <w:spacing w:before="100" w:beforeAutospacing="1" w:after="100" w:afterAutospacing="1"/>
        <w:ind w:firstLine="0"/>
        <w:rPr>
          <w:rFonts w:eastAsia="Times New Roman" w:cs="Times New Roman"/>
          <w:b/>
          <w:bCs/>
          <w:sz w:val="26"/>
          <w:szCs w:val="26"/>
        </w:rPr>
      </w:pPr>
      <w:r w:rsidRPr="003F7C5F">
        <w:rPr>
          <w:rFonts w:eastAsia="Times New Roman" w:cs="Times New Roman"/>
          <w:b/>
          <w:bCs/>
          <w:sz w:val="26"/>
          <w:szCs w:val="26"/>
        </w:rPr>
        <w:t>Hypothes</w:t>
      </w:r>
      <w:r w:rsidR="00F73D86" w:rsidRPr="003F7C5F">
        <w:rPr>
          <w:rFonts w:eastAsia="Times New Roman" w:cs="Times New Roman"/>
          <w:b/>
          <w:bCs/>
          <w:sz w:val="26"/>
          <w:szCs w:val="26"/>
        </w:rPr>
        <w:t>e</w:t>
      </w:r>
      <w:r w:rsidRPr="003F7C5F">
        <w:rPr>
          <w:rFonts w:eastAsia="Times New Roman" w:cs="Times New Roman"/>
          <w:b/>
          <w:bCs/>
          <w:sz w:val="26"/>
          <w:szCs w:val="26"/>
        </w:rPr>
        <w:t>s</w:t>
      </w:r>
      <w:r w:rsidR="00F73D86" w:rsidRPr="003F7C5F">
        <w:rPr>
          <w:rFonts w:eastAsia="Times New Roman" w:cs="Times New Roman"/>
          <w:b/>
          <w:bCs/>
          <w:sz w:val="26"/>
          <w:szCs w:val="26"/>
        </w:rPr>
        <w:t xml:space="preserve"> Testing</w:t>
      </w:r>
    </w:p>
    <w:p w:rsidR="00BD04DB" w:rsidRPr="003F7C5F" w:rsidRDefault="00BD04DB" w:rsidP="003F7C5F">
      <w:pPr>
        <w:ind w:firstLine="0"/>
        <w:rPr>
          <w:rFonts w:cs="Times New Roman"/>
          <w:b/>
          <w:bCs/>
          <w:sz w:val="26"/>
          <w:szCs w:val="26"/>
        </w:rPr>
      </w:pPr>
      <w:r w:rsidRPr="003F7C5F">
        <w:rPr>
          <w:rFonts w:cs="Times New Roman"/>
          <w:b/>
          <w:bCs/>
          <w:sz w:val="26"/>
          <w:szCs w:val="26"/>
        </w:rPr>
        <w:t xml:space="preserve">There is no significant difference in the causes of premarital sex among secondary school girls based on age. </w:t>
      </w:r>
    </w:p>
    <w:p w:rsidR="00F139BE" w:rsidRPr="003F7C5F" w:rsidRDefault="00F139BE" w:rsidP="003F7C5F">
      <w:pPr>
        <w:pStyle w:val="Caption"/>
        <w:keepNext/>
        <w:ind w:firstLine="0"/>
        <w:rPr>
          <w:rFonts w:cs="Times New Roman"/>
          <w:noProof/>
          <w:color w:val="auto"/>
          <w:sz w:val="26"/>
          <w:szCs w:val="26"/>
        </w:rPr>
      </w:pPr>
      <w:bookmarkStart w:id="59" w:name="_Toc172943060"/>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00E6779F"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6</w:t>
      </w:r>
      <w:r w:rsidR="00321A27" w:rsidRPr="003F7C5F">
        <w:rPr>
          <w:rFonts w:cs="Times New Roman"/>
          <w:noProof/>
          <w:color w:val="auto"/>
          <w:sz w:val="26"/>
          <w:szCs w:val="26"/>
        </w:rPr>
        <w:fldChar w:fldCharType="end"/>
      </w:r>
      <w:r w:rsidR="00955A99" w:rsidRPr="003F7C5F">
        <w:rPr>
          <w:rFonts w:cs="Times New Roman"/>
          <w:noProof/>
          <w:color w:val="auto"/>
          <w:sz w:val="26"/>
          <w:szCs w:val="26"/>
        </w:rPr>
        <w:t xml:space="preserve">: </w:t>
      </w:r>
      <w:r w:rsidRPr="003F7C5F">
        <w:rPr>
          <w:rFonts w:cs="Times New Roman"/>
          <w:color w:val="auto"/>
          <w:sz w:val="26"/>
          <w:szCs w:val="26"/>
        </w:rPr>
        <w:t>Age-Based Differences in Causes of Premarital Sex</w:t>
      </w:r>
      <w:bookmarkEnd w:id="59"/>
    </w:p>
    <w:tbl>
      <w:tblPr>
        <w:tblW w:w="0" w:type="auto"/>
        <w:tblLook w:val="04A0"/>
      </w:tblPr>
      <w:tblGrid>
        <w:gridCol w:w="1555"/>
        <w:gridCol w:w="1253"/>
        <w:gridCol w:w="596"/>
        <w:gridCol w:w="1051"/>
        <w:gridCol w:w="1277"/>
        <w:gridCol w:w="553"/>
        <w:gridCol w:w="1851"/>
      </w:tblGrid>
      <w:tr w:rsidR="007E5932" w:rsidRPr="003F7C5F" w:rsidTr="00347A02">
        <w:tc>
          <w:tcPr>
            <w:tcW w:w="1555" w:type="dxa"/>
            <w:tcBorders>
              <w:top w:val="single" w:sz="4" w:space="0" w:color="auto"/>
            </w:tcBorders>
          </w:tcPr>
          <w:p w:rsidR="00176302" w:rsidRPr="003F7C5F" w:rsidRDefault="00176302" w:rsidP="0050301B">
            <w:pPr>
              <w:autoSpaceDE w:val="0"/>
              <w:autoSpaceDN w:val="0"/>
              <w:adjustRightInd w:val="0"/>
              <w:spacing w:line="276" w:lineRule="auto"/>
              <w:ind w:firstLine="0"/>
              <w:jc w:val="left"/>
              <w:rPr>
                <w:rFonts w:eastAsiaTheme="minorHAnsi" w:cs="Times New Roman"/>
                <w:sz w:val="26"/>
                <w:szCs w:val="26"/>
              </w:rPr>
            </w:pPr>
          </w:p>
        </w:tc>
        <w:tc>
          <w:tcPr>
            <w:tcW w:w="1253" w:type="dxa"/>
            <w:tcBorders>
              <w:top w:val="single" w:sz="4" w:space="0" w:color="auto"/>
            </w:tcBorders>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Age</w:t>
            </w:r>
          </w:p>
        </w:tc>
        <w:tc>
          <w:tcPr>
            <w:tcW w:w="0" w:type="auto"/>
            <w:tcBorders>
              <w:top w:val="single" w:sz="4" w:space="0" w:color="auto"/>
            </w:tcBorders>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N</w:t>
            </w:r>
          </w:p>
        </w:tc>
        <w:tc>
          <w:tcPr>
            <w:tcW w:w="0" w:type="auto"/>
            <w:tcBorders>
              <w:top w:val="single" w:sz="4" w:space="0" w:color="auto"/>
            </w:tcBorders>
          </w:tcPr>
          <w:p w:rsidR="00176302" w:rsidRPr="003F7C5F" w:rsidRDefault="00176302" w:rsidP="0050301B">
            <w:pPr>
              <w:autoSpaceDE w:val="0"/>
              <w:autoSpaceDN w:val="0"/>
              <w:adjustRightInd w:val="0"/>
              <w:spacing w:line="276" w:lineRule="auto"/>
              <w:ind w:right="60"/>
              <w:rPr>
                <w:rFonts w:eastAsiaTheme="minorHAnsi" w:cs="Times New Roman"/>
                <w:sz w:val="26"/>
                <w:szCs w:val="26"/>
              </w:rPr>
            </w:pPr>
            <w:r w:rsidRPr="003F7C5F">
              <w:rPr>
                <w:rFonts w:eastAsiaTheme="minorHAnsi" w:cs="Times New Roman"/>
                <w:sz w:val="26"/>
                <w:szCs w:val="26"/>
              </w:rPr>
              <w:t>Mean</w:t>
            </w:r>
          </w:p>
        </w:tc>
        <w:tc>
          <w:tcPr>
            <w:tcW w:w="0" w:type="auto"/>
            <w:tcBorders>
              <w:top w:val="single" w:sz="4" w:space="0" w:color="auto"/>
            </w:tcBorders>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Pearson Chi-Square</w:t>
            </w:r>
          </w:p>
        </w:tc>
        <w:tc>
          <w:tcPr>
            <w:tcW w:w="0" w:type="auto"/>
            <w:tcBorders>
              <w:top w:val="single" w:sz="4" w:space="0" w:color="auto"/>
            </w:tcBorders>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df</w:t>
            </w:r>
          </w:p>
        </w:tc>
        <w:tc>
          <w:tcPr>
            <w:tcW w:w="0" w:type="auto"/>
            <w:tcBorders>
              <w:top w:val="single" w:sz="4" w:space="0" w:color="auto"/>
            </w:tcBorders>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Asymptotic Significance (2-sided)</w:t>
            </w:r>
          </w:p>
        </w:tc>
      </w:tr>
      <w:tr w:rsidR="007E5932" w:rsidRPr="003F7C5F" w:rsidTr="00347A02">
        <w:tc>
          <w:tcPr>
            <w:tcW w:w="1555" w:type="dxa"/>
            <w:vMerge w:val="restart"/>
          </w:tcPr>
          <w:p w:rsidR="00176302" w:rsidRPr="003F7C5F" w:rsidRDefault="00176302" w:rsidP="0050301B">
            <w:pPr>
              <w:autoSpaceDE w:val="0"/>
              <w:autoSpaceDN w:val="0"/>
              <w:adjustRightInd w:val="0"/>
              <w:spacing w:line="276" w:lineRule="auto"/>
              <w:ind w:left="60" w:right="60" w:firstLine="0"/>
              <w:jc w:val="left"/>
              <w:rPr>
                <w:rFonts w:eastAsiaTheme="minorHAnsi" w:cs="Times New Roman"/>
                <w:sz w:val="26"/>
                <w:szCs w:val="26"/>
              </w:rPr>
            </w:pPr>
            <w:r w:rsidRPr="003F7C5F">
              <w:rPr>
                <w:rFonts w:cs="Times New Roman"/>
                <w:sz w:val="26"/>
                <w:szCs w:val="26"/>
              </w:rPr>
              <w:t>Causes of Premarital Sex</w:t>
            </w:r>
          </w:p>
        </w:tc>
        <w:tc>
          <w:tcPr>
            <w:tcW w:w="1253" w:type="dxa"/>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12-14</w:t>
            </w:r>
          </w:p>
        </w:tc>
        <w:tc>
          <w:tcPr>
            <w:tcW w:w="0" w:type="auto"/>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55</w:t>
            </w:r>
          </w:p>
        </w:tc>
        <w:tc>
          <w:tcPr>
            <w:tcW w:w="0" w:type="auto"/>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1.7091</w:t>
            </w:r>
          </w:p>
        </w:tc>
        <w:tc>
          <w:tcPr>
            <w:tcW w:w="0" w:type="auto"/>
            <w:vMerge w:val="restart"/>
          </w:tcPr>
          <w:p w:rsidR="00176302" w:rsidRPr="003F7C5F" w:rsidRDefault="00176302" w:rsidP="0050301B">
            <w:pPr>
              <w:autoSpaceDE w:val="0"/>
              <w:autoSpaceDN w:val="0"/>
              <w:adjustRightInd w:val="0"/>
              <w:spacing w:line="276" w:lineRule="auto"/>
              <w:ind w:firstLine="0"/>
              <w:rPr>
                <w:rFonts w:eastAsiaTheme="minorHAnsi" w:cs="Times New Roman"/>
                <w:sz w:val="26"/>
                <w:szCs w:val="26"/>
              </w:rPr>
            </w:pPr>
            <w:r w:rsidRPr="003F7C5F">
              <w:rPr>
                <w:rFonts w:eastAsiaTheme="minorHAnsi" w:cs="Times New Roman"/>
                <w:sz w:val="26"/>
                <w:szCs w:val="26"/>
              </w:rPr>
              <w:t>88.853</w:t>
            </w:r>
            <w:r w:rsidRPr="003F7C5F">
              <w:rPr>
                <w:rFonts w:eastAsiaTheme="minorHAnsi" w:cs="Times New Roman"/>
                <w:sz w:val="26"/>
                <w:szCs w:val="26"/>
                <w:vertAlign w:val="superscript"/>
              </w:rPr>
              <w:t>a</w:t>
            </w:r>
          </w:p>
        </w:tc>
        <w:tc>
          <w:tcPr>
            <w:tcW w:w="0" w:type="auto"/>
            <w:vMerge w:val="restart"/>
          </w:tcPr>
          <w:p w:rsidR="00176302" w:rsidRPr="003F7C5F" w:rsidRDefault="00176302" w:rsidP="0050301B">
            <w:pPr>
              <w:autoSpaceDE w:val="0"/>
              <w:autoSpaceDN w:val="0"/>
              <w:adjustRightInd w:val="0"/>
              <w:spacing w:line="276" w:lineRule="auto"/>
              <w:ind w:left="60" w:right="60"/>
              <w:rPr>
                <w:rFonts w:eastAsiaTheme="minorHAnsi" w:cs="Times New Roman"/>
                <w:sz w:val="26"/>
                <w:szCs w:val="26"/>
                <w:lang w:val="en-US"/>
              </w:rPr>
            </w:pPr>
            <w:r w:rsidRPr="003F7C5F">
              <w:rPr>
                <w:rFonts w:eastAsiaTheme="minorHAnsi" w:cs="Times New Roman"/>
                <w:sz w:val="26"/>
                <w:szCs w:val="26"/>
                <w:lang w:val="en-US"/>
              </w:rPr>
              <w:t>3</w:t>
            </w:r>
          </w:p>
        </w:tc>
        <w:tc>
          <w:tcPr>
            <w:tcW w:w="0" w:type="auto"/>
            <w:vMerge w:val="restart"/>
          </w:tcPr>
          <w:p w:rsidR="00176302" w:rsidRPr="003F7C5F" w:rsidRDefault="00176302" w:rsidP="0050301B">
            <w:pPr>
              <w:autoSpaceDE w:val="0"/>
              <w:autoSpaceDN w:val="0"/>
              <w:adjustRightInd w:val="0"/>
              <w:spacing w:line="276" w:lineRule="auto"/>
              <w:ind w:firstLine="0"/>
              <w:rPr>
                <w:rFonts w:eastAsiaTheme="minorHAnsi" w:cs="Times New Roman"/>
                <w:sz w:val="26"/>
                <w:szCs w:val="26"/>
                <w:lang w:val="en-US"/>
              </w:rPr>
            </w:pPr>
            <w:r w:rsidRPr="003F7C5F">
              <w:rPr>
                <w:rFonts w:eastAsiaTheme="minorHAnsi" w:cs="Times New Roman"/>
                <w:sz w:val="26"/>
                <w:szCs w:val="26"/>
                <w:lang w:val="en-US"/>
              </w:rPr>
              <w:t>0.000</w:t>
            </w:r>
          </w:p>
        </w:tc>
      </w:tr>
      <w:tr w:rsidR="007E5932" w:rsidRPr="003F7C5F" w:rsidTr="00347A02">
        <w:tc>
          <w:tcPr>
            <w:tcW w:w="1555" w:type="dxa"/>
            <w:vMerge/>
          </w:tcPr>
          <w:p w:rsidR="00176302" w:rsidRPr="003F7C5F" w:rsidRDefault="00176302" w:rsidP="0050301B">
            <w:pPr>
              <w:autoSpaceDE w:val="0"/>
              <w:autoSpaceDN w:val="0"/>
              <w:adjustRightInd w:val="0"/>
              <w:spacing w:line="276" w:lineRule="auto"/>
              <w:ind w:firstLine="0"/>
              <w:jc w:val="left"/>
              <w:rPr>
                <w:rFonts w:eastAsiaTheme="minorHAnsi" w:cs="Times New Roman"/>
                <w:sz w:val="26"/>
                <w:szCs w:val="26"/>
              </w:rPr>
            </w:pPr>
          </w:p>
        </w:tc>
        <w:tc>
          <w:tcPr>
            <w:tcW w:w="1253" w:type="dxa"/>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15-16</w:t>
            </w:r>
          </w:p>
        </w:tc>
        <w:tc>
          <w:tcPr>
            <w:tcW w:w="0" w:type="auto"/>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85</w:t>
            </w:r>
          </w:p>
        </w:tc>
        <w:tc>
          <w:tcPr>
            <w:tcW w:w="0" w:type="auto"/>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1.2353</w:t>
            </w:r>
          </w:p>
        </w:tc>
        <w:tc>
          <w:tcPr>
            <w:tcW w:w="0" w:type="auto"/>
            <w:vMerge/>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p>
        </w:tc>
        <w:tc>
          <w:tcPr>
            <w:tcW w:w="0" w:type="auto"/>
            <w:vMerge/>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p>
        </w:tc>
        <w:tc>
          <w:tcPr>
            <w:tcW w:w="0" w:type="auto"/>
            <w:vMerge/>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p>
        </w:tc>
      </w:tr>
      <w:tr w:rsidR="007E5932" w:rsidRPr="003F7C5F" w:rsidTr="00347A02">
        <w:tc>
          <w:tcPr>
            <w:tcW w:w="9350" w:type="dxa"/>
            <w:gridSpan w:val="7"/>
            <w:tcBorders>
              <w:bottom w:val="single" w:sz="4" w:space="0" w:color="auto"/>
            </w:tcBorders>
          </w:tcPr>
          <w:p w:rsidR="00176302" w:rsidRPr="003F7C5F" w:rsidRDefault="00176302"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a. 0 cells (0.0%) have expected count less than 5. The minimum expected count is 6.88.</w:t>
            </w:r>
          </w:p>
        </w:tc>
      </w:tr>
    </w:tbl>
    <w:p w:rsidR="00176302" w:rsidRPr="003F7C5F" w:rsidRDefault="00176302" w:rsidP="003F7C5F">
      <w:pPr>
        <w:ind w:firstLine="0"/>
        <w:rPr>
          <w:rFonts w:eastAsia="Times New Roman" w:cs="Times New Roman"/>
          <w:sz w:val="26"/>
          <w:szCs w:val="26"/>
        </w:rPr>
      </w:pPr>
    </w:p>
    <w:p w:rsidR="00176302" w:rsidRPr="003F7C5F" w:rsidRDefault="00176302" w:rsidP="003F7C5F">
      <w:pPr>
        <w:ind w:firstLine="0"/>
        <w:rPr>
          <w:rFonts w:eastAsia="Times New Roman" w:cs="Times New Roman"/>
          <w:sz w:val="26"/>
          <w:szCs w:val="26"/>
        </w:rPr>
      </w:pPr>
      <w:r w:rsidRPr="003F7C5F">
        <w:rPr>
          <w:rFonts w:eastAsia="Times New Roman" w:cs="Times New Roman"/>
          <w:sz w:val="26"/>
          <w:szCs w:val="26"/>
        </w:rPr>
        <w:lastRenderedPageBreak/>
        <w:t>The table presents the analysis of age-based differences in the causes of premarital sex among secondary school girls. The results show that the Pearson Chi-Square value is 88.853 with a degree of freedom (df) of 3. The associated p-value is 0.000, which is less than the significance level of 0.05. This indicates that there is a statistically significant difference in the causes of premarital sex among secondary school girls based on their age.</w:t>
      </w:r>
    </w:p>
    <w:p w:rsidR="00176302" w:rsidRPr="003F7C5F" w:rsidRDefault="00176302" w:rsidP="003F7C5F">
      <w:pPr>
        <w:ind w:firstLine="0"/>
        <w:rPr>
          <w:rFonts w:eastAsia="Times New Roman" w:cs="Times New Roman"/>
          <w:sz w:val="26"/>
          <w:szCs w:val="26"/>
        </w:rPr>
      </w:pPr>
      <w:r w:rsidRPr="003F7C5F">
        <w:rPr>
          <w:rFonts w:eastAsia="Times New Roman" w:cs="Times New Roman"/>
          <w:sz w:val="26"/>
          <w:szCs w:val="26"/>
        </w:rPr>
        <w:t>Further examination of the mean scores shows that younger girls aged 12-14 have a higher mean (1.7091) compared to older girls aged 15-16 (1.2353), suggesting that the perceived causes of premarital sex differ between these age groups. The standard deviation values (0.45837 for ages 12-14 and 0.42670 for ages 15-16) indicate some variability within each group, though the difference between the two groups remains significant.</w:t>
      </w:r>
    </w:p>
    <w:p w:rsidR="00BD04DB" w:rsidRPr="003F7C5F" w:rsidRDefault="00BD04DB" w:rsidP="003F7C5F">
      <w:pPr>
        <w:ind w:firstLine="0"/>
        <w:rPr>
          <w:rFonts w:cs="Times New Roman"/>
          <w:b/>
          <w:bCs/>
          <w:sz w:val="26"/>
          <w:szCs w:val="26"/>
        </w:rPr>
      </w:pPr>
      <w:r w:rsidRPr="003F7C5F">
        <w:rPr>
          <w:rFonts w:cs="Times New Roman"/>
          <w:b/>
          <w:bCs/>
          <w:sz w:val="26"/>
          <w:szCs w:val="26"/>
        </w:rPr>
        <w:t>There is no significant difference in the causes of premarital sex among secondary school girls based on class</w:t>
      </w:r>
    </w:p>
    <w:p w:rsidR="00F139BE" w:rsidRPr="003F7C5F" w:rsidRDefault="00F139BE" w:rsidP="003F7C5F">
      <w:pPr>
        <w:pStyle w:val="Caption"/>
        <w:keepNext/>
        <w:ind w:firstLine="0"/>
        <w:rPr>
          <w:rFonts w:cs="Times New Roman"/>
          <w:noProof/>
          <w:color w:val="auto"/>
          <w:sz w:val="26"/>
          <w:szCs w:val="26"/>
        </w:rPr>
      </w:pPr>
      <w:bookmarkStart w:id="60" w:name="_Toc172943061"/>
      <w:r w:rsidRPr="003F7C5F">
        <w:rPr>
          <w:rFonts w:cs="Times New Roman"/>
          <w:color w:val="auto"/>
          <w:sz w:val="26"/>
          <w:szCs w:val="26"/>
        </w:rPr>
        <w:t xml:space="preserve">Table </w:t>
      </w:r>
      <w:r w:rsidR="00321A27" w:rsidRPr="003F7C5F">
        <w:rPr>
          <w:rFonts w:cs="Times New Roman"/>
          <w:color w:val="auto"/>
          <w:sz w:val="26"/>
          <w:szCs w:val="26"/>
        </w:rPr>
        <w:fldChar w:fldCharType="begin"/>
      </w:r>
      <w:r w:rsidR="00E6779F" w:rsidRPr="003F7C5F">
        <w:rPr>
          <w:rFonts w:cs="Times New Roman"/>
          <w:color w:val="auto"/>
          <w:sz w:val="26"/>
          <w:szCs w:val="26"/>
        </w:rPr>
        <w:instrText xml:space="preserve"> SEQ Table \* ARABIC </w:instrText>
      </w:r>
      <w:r w:rsidR="00321A27" w:rsidRPr="003F7C5F">
        <w:rPr>
          <w:rFonts w:cs="Times New Roman"/>
          <w:color w:val="auto"/>
          <w:sz w:val="26"/>
          <w:szCs w:val="26"/>
        </w:rPr>
        <w:fldChar w:fldCharType="separate"/>
      </w:r>
      <w:r w:rsidR="00F52F3B">
        <w:rPr>
          <w:rFonts w:cs="Times New Roman"/>
          <w:noProof/>
          <w:color w:val="auto"/>
          <w:sz w:val="26"/>
          <w:szCs w:val="26"/>
        </w:rPr>
        <w:t>7</w:t>
      </w:r>
      <w:r w:rsidR="00321A27" w:rsidRPr="003F7C5F">
        <w:rPr>
          <w:rFonts w:cs="Times New Roman"/>
          <w:noProof/>
          <w:color w:val="auto"/>
          <w:sz w:val="26"/>
          <w:szCs w:val="26"/>
        </w:rPr>
        <w:fldChar w:fldCharType="end"/>
      </w:r>
      <w:r w:rsidR="00955A99" w:rsidRPr="003F7C5F">
        <w:rPr>
          <w:rFonts w:cs="Times New Roman"/>
          <w:noProof/>
          <w:color w:val="auto"/>
          <w:sz w:val="26"/>
          <w:szCs w:val="26"/>
        </w:rPr>
        <w:t>:</w:t>
      </w:r>
      <w:r w:rsidRPr="003F7C5F">
        <w:rPr>
          <w:rFonts w:cs="Times New Roman"/>
          <w:color w:val="auto"/>
          <w:sz w:val="26"/>
          <w:szCs w:val="26"/>
        </w:rPr>
        <w:t>Class-Based Differences in Causes of Premarital Sex</w:t>
      </w:r>
      <w:bookmarkEnd w:id="60"/>
    </w:p>
    <w:tbl>
      <w:tblPr>
        <w:tblW w:w="0" w:type="auto"/>
        <w:tblLook w:val="04A0"/>
      </w:tblPr>
      <w:tblGrid>
        <w:gridCol w:w="1668"/>
        <w:gridCol w:w="770"/>
        <w:gridCol w:w="726"/>
        <w:gridCol w:w="1051"/>
        <w:gridCol w:w="1362"/>
        <w:gridCol w:w="553"/>
        <w:gridCol w:w="2006"/>
      </w:tblGrid>
      <w:tr w:rsidR="007E5932" w:rsidRPr="003F7C5F" w:rsidTr="00347A02">
        <w:tc>
          <w:tcPr>
            <w:tcW w:w="0" w:type="auto"/>
            <w:tcBorders>
              <w:top w:val="single" w:sz="4" w:space="0" w:color="auto"/>
            </w:tcBorders>
          </w:tcPr>
          <w:p w:rsidR="00B17850" w:rsidRPr="003F7C5F" w:rsidRDefault="00B17850" w:rsidP="0050301B">
            <w:pPr>
              <w:autoSpaceDE w:val="0"/>
              <w:autoSpaceDN w:val="0"/>
              <w:adjustRightInd w:val="0"/>
              <w:spacing w:line="276" w:lineRule="auto"/>
              <w:ind w:firstLine="0"/>
              <w:rPr>
                <w:rFonts w:eastAsiaTheme="minorHAnsi" w:cs="Times New Roman"/>
                <w:sz w:val="26"/>
                <w:szCs w:val="26"/>
              </w:rPr>
            </w:pPr>
          </w:p>
        </w:tc>
        <w:tc>
          <w:tcPr>
            <w:tcW w:w="0" w:type="auto"/>
            <w:tcBorders>
              <w:top w:val="single" w:sz="4" w:space="0" w:color="auto"/>
            </w:tcBorders>
          </w:tcPr>
          <w:p w:rsidR="00B17850" w:rsidRPr="003F7C5F" w:rsidRDefault="00B17850"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Age</w:t>
            </w:r>
          </w:p>
        </w:tc>
        <w:tc>
          <w:tcPr>
            <w:tcW w:w="0" w:type="auto"/>
            <w:tcBorders>
              <w:top w:val="single" w:sz="4" w:space="0" w:color="auto"/>
            </w:tcBorders>
          </w:tcPr>
          <w:p w:rsidR="00B17850" w:rsidRPr="003F7C5F" w:rsidRDefault="00B17850"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N</w:t>
            </w:r>
          </w:p>
        </w:tc>
        <w:tc>
          <w:tcPr>
            <w:tcW w:w="0" w:type="auto"/>
            <w:tcBorders>
              <w:top w:val="single" w:sz="4" w:space="0" w:color="auto"/>
            </w:tcBorders>
          </w:tcPr>
          <w:p w:rsidR="00B17850" w:rsidRPr="003F7C5F" w:rsidRDefault="00B17850"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Mean</w:t>
            </w:r>
          </w:p>
        </w:tc>
        <w:tc>
          <w:tcPr>
            <w:tcW w:w="0" w:type="auto"/>
            <w:tcBorders>
              <w:top w:val="single" w:sz="4" w:space="0" w:color="auto"/>
            </w:tcBorders>
          </w:tcPr>
          <w:p w:rsidR="00B17850" w:rsidRPr="003F7C5F" w:rsidRDefault="00B17850"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Pearson Chi-Square</w:t>
            </w:r>
          </w:p>
        </w:tc>
        <w:tc>
          <w:tcPr>
            <w:tcW w:w="0" w:type="auto"/>
            <w:tcBorders>
              <w:top w:val="single" w:sz="4" w:space="0" w:color="auto"/>
            </w:tcBorders>
          </w:tcPr>
          <w:p w:rsidR="00B17850" w:rsidRPr="003F7C5F" w:rsidRDefault="00B17850"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df</w:t>
            </w:r>
          </w:p>
        </w:tc>
        <w:tc>
          <w:tcPr>
            <w:tcW w:w="0" w:type="auto"/>
            <w:tcBorders>
              <w:top w:val="single" w:sz="4" w:space="0" w:color="auto"/>
            </w:tcBorders>
          </w:tcPr>
          <w:p w:rsidR="00B17850"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Asymptotic Significance (2-sided)</w:t>
            </w:r>
          </w:p>
        </w:tc>
      </w:tr>
      <w:tr w:rsidR="007E5932" w:rsidRPr="003F7C5F" w:rsidTr="00347A02">
        <w:tc>
          <w:tcPr>
            <w:tcW w:w="0" w:type="auto"/>
            <w:vMerge w:val="restart"/>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cs="Times New Roman"/>
                <w:sz w:val="26"/>
                <w:szCs w:val="26"/>
              </w:rPr>
              <w:t>Causes of Premarital Sex</w:t>
            </w:r>
          </w:p>
        </w:tc>
        <w:tc>
          <w:tcPr>
            <w:tcW w:w="0" w:type="auto"/>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SS1</w:t>
            </w:r>
          </w:p>
        </w:tc>
        <w:tc>
          <w:tcPr>
            <w:tcW w:w="0" w:type="auto"/>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111</w:t>
            </w:r>
          </w:p>
        </w:tc>
        <w:tc>
          <w:tcPr>
            <w:tcW w:w="0" w:type="auto"/>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1.3514</w:t>
            </w:r>
          </w:p>
        </w:tc>
        <w:tc>
          <w:tcPr>
            <w:tcW w:w="0" w:type="auto"/>
            <w:vMerge w:val="restart"/>
          </w:tcPr>
          <w:p w:rsidR="008B0008" w:rsidRPr="003F7C5F" w:rsidRDefault="008B0008" w:rsidP="0050301B">
            <w:pPr>
              <w:autoSpaceDE w:val="0"/>
              <w:autoSpaceDN w:val="0"/>
              <w:adjustRightInd w:val="0"/>
              <w:spacing w:line="276" w:lineRule="auto"/>
              <w:ind w:firstLine="0"/>
              <w:rPr>
                <w:rFonts w:eastAsiaTheme="minorHAnsi" w:cs="Times New Roman"/>
                <w:sz w:val="26"/>
                <w:szCs w:val="26"/>
              </w:rPr>
            </w:pPr>
            <w:r w:rsidRPr="003F7C5F">
              <w:rPr>
                <w:rFonts w:eastAsiaTheme="minorHAnsi" w:cs="Times New Roman"/>
                <w:sz w:val="26"/>
                <w:szCs w:val="26"/>
              </w:rPr>
              <w:t>7.346</w:t>
            </w:r>
            <w:r w:rsidRPr="003F7C5F">
              <w:rPr>
                <w:rFonts w:eastAsiaTheme="minorHAnsi" w:cs="Times New Roman"/>
                <w:sz w:val="26"/>
                <w:szCs w:val="26"/>
                <w:vertAlign w:val="superscript"/>
              </w:rPr>
              <w:t>a</w:t>
            </w:r>
          </w:p>
        </w:tc>
        <w:tc>
          <w:tcPr>
            <w:tcW w:w="0" w:type="auto"/>
            <w:vMerge w:val="restart"/>
          </w:tcPr>
          <w:p w:rsidR="008B0008" w:rsidRPr="003F7C5F" w:rsidRDefault="008B0008" w:rsidP="0050301B">
            <w:pPr>
              <w:autoSpaceDE w:val="0"/>
              <w:autoSpaceDN w:val="0"/>
              <w:adjustRightInd w:val="0"/>
              <w:spacing w:line="276" w:lineRule="auto"/>
              <w:ind w:right="60" w:firstLine="0"/>
              <w:rPr>
                <w:rFonts w:eastAsiaTheme="minorHAnsi" w:cs="Times New Roman"/>
                <w:sz w:val="26"/>
                <w:szCs w:val="26"/>
              </w:rPr>
            </w:pPr>
            <w:r w:rsidRPr="003F7C5F">
              <w:rPr>
                <w:rFonts w:eastAsiaTheme="minorHAnsi" w:cs="Times New Roman"/>
                <w:sz w:val="26"/>
                <w:szCs w:val="26"/>
              </w:rPr>
              <w:t>3</w:t>
            </w:r>
          </w:p>
        </w:tc>
        <w:tc>
          <w:tcPr>
            <w:tcW w:w="0" w:type="auto"/>
            <w:vMerge w:val="restart"/>
          </w:tcPr>
          <w:p w:rsidR="008B0008" w:rsidRPr="003F7C5F" w:rsidRDefault="008B0008" w:rsidP="0050301B">
            <w:pPr>
              <w:autoSpaceDE w:val="0"/>
              <w:autoSpaceDN w:val="0"/>
              <w:adjustRightInd w:val="0"/>
              <w:spacing w:line="276" w:lineRule="auto"/>
              <w:ind w:firstLine="0"/>
              <w:rPr>
                <w:rFonts w:eastAsiaTheme="minorHAnsi" w:cs="Times New Roman"/>
                <w:sz w:val="26"/>
                <w:szCs w:val="26"/>
              </w:rPr>
            </w:pPr>
            <w:r w:rsidRPr="003F7C5F">
              <w:rPr>
                <w:rFonts w:eastAsiaTheme="minorHAnsi" w:cs="Times New Roman"/>
                <w:sz w:val="26"/>
                <w:szCs w:val="26"/>
              </w:rPr>
              <w:t>.062</w:t>
            </w:r>
          </w:p>
        </w:tc>
      </w:tr>
      <w:tr w:rsidR="007E5932" w:rsidRPr="003F7C5F" w:rsidTr="00347A02">
        <w:tc>
          <w:tcPr>
            <w:tcW w:w="0" w:type="auto"/>
            <w:vMerge/>
          </w:tcPr>
          <w:p w:rsidR="008B0008" w:rsidRPr="003F7C5F" w:rsidRDefault="008B0008" w:rsidP="0050301B">
            <w:pPr>
              <w:autoSpaceDE w:val="0"/>
              <w:autoSpaceDN w:val="0"/>
              <w:adjustRightInd w:val="0"/>
              <w:spacing w:line="276" w:lineRule="auto"/>
              <w:ind w:firstLine="0"/>
              <w:rPr>
                <w:rFonts w:eastAsiaTheme="minorHAnsi" w:cs="Times New Roman"/>
                <w:sz w:val="26"/>
                <w:szCs w:val="26"/>
              </w:rPr>
            </w:pPr>
          </w:p>
        </w:tc>
        <w:tc>
          <w:tcPr>
            <w:tcW w:w="0" w:type="auto"/>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SS2</w:t>
            </w:r>
          </w:p>
        </w:tc>
        <w:tc>
          <w:tcPr>
            <w:tcW w:w="0" w:type="auto"/>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89</w:t>
            </w:r>
          </w:p>
        </w:tc>
        <w:tc>
          <w:tcPr>
            <w:tcW w:w="0" w:type="auto"/>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t>1.4494</w:t>
            </w:r>
          </w:p>
        </w:tc>
        <w:tc>
          <w:tcPr>
            <w:tcW w:w="0" w:type="auto"/>
            <w:vMerge/>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p>
        </w:tc>
        <w:tc>
          <w:tcPr>
            <w:tcW w:w="0" w:type="auto"/>
            <w:vMerge/>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p>
        </w:tc>
        <w:tc>
          <w:tcPr>
            <w:tcW w:w="0" w:type="auto"/>
            <w:vMerge/>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p>
        </w:tc>
      </w:tr>
      <w:tr w:rsidR="007E5932" w:rsidRPr="003F7C5F" w:rsidTr="00347A02">
        <w:tc>
          <w:tcPr>
            <w:tcW w:w="0" w:type="auto"/>
            <w:gridSpan w:val="7"/>
            <w:tcBorders>
              <w:bottom w:val="single" w:sz="4" w:space="0" w:color="auto"/>
            </w:tcBorders>
          </w:tcPr>
          <w:p w:rsidR="008B0008" w:rsidRPr="003F7C5F" w:rsidRDefault="008B0008" w:rsidP="0050301B">
            <w:pPr>
              <w:autoSpaceDE w:val="0"/>
              <w:autoSpaceDN w:val="0"/>
              <w:adjustRightInd w:val="0"/>
              <w:spacing w:line="276" w:lineRule="auto"/>
              <w:ind w:left="60" w:right="60" w:firstLine="0"/>
              <w:rPr>
                <w:rFonts w:eastAsiaTheme="minorHAnsi" w:cs="Times New Roman"/>
                <w:sz w:val="26"/>
                <w:szCs w:val="26"/>
              </w:rPr>
            </w:pPr>
            <w:r w:rsidRPr="003F7C5F">
              <w:rPr>
                <w:rFonts w:eastAsiaTheme="minorHAnsi" w:cs="Times New Roman"/>
                <w:sz w:val="26"/>
                <w:szCs w:val="26"/>
              </w:rPr>
              <w:lastRenderedPageBreak/>
              <w:t>a. 2 cells (25.0%) have expected count less than 5. The minimum expected count is 2.23</w:t>
            </w:r>
          </w:p>
        </w:tc>
      </w:tr>
    </w:tbl>
    <w:p w:rsidR="00B17850" w:rsidRPr="003F7C5F" w:rsidRDefault="00B17850" w:rsidP="003F7C5F">
      <w:pPr>
        <w:autoSpaceDE w:val="0"/>
        <w:autoSpaceDN w:val="0"/>
        <w:adjustRightInd w:val="0"/>
        <w:ind w:firstLine="0"/>
        <w:jc w:val="left"/>
        <w:rPr>
          <w:rFonts w:eastAsiaTheme="minorHAnsi" w:cs="Times New Roman"/>
          <w:sz w:val="26"/>
          <w:szCs w:val="26"/>
        </w:rPr>
      </w:pPr>
    </w:p>
    <w:p w:rsidR="00176302" w:rsidRPr="003F7C5F" w:rsidRDefault="00176302" w:rsidP="003F7C5F">
      <w:pPr>
        <w:spacing w:before="100" w:beforeAutospacing="1" w:after="100" w:afterAutospacing="1"/>
        <w:ind w:firstLine="0"/>
        <w:rPr>
          <w:rFonts w:eastAsia="Times New Roman" w:cs="Times New Roman"/>
          <w:sz w:val="26"/>
          <w:szCs w:val="26"/>
        </w:rPr>
      </w:pPr>
      <w:r w:rsidRPr="003F7C5F">
        <w:rPr>
          <w:rFonts w:eastAsia="Times New Roman" w:cs="Times New Roman"/>
          <w:sz w:val="26"/>
          <w:szCs w:val="26"/>
        </w:rPr>
        <w:t>The Chi-Square analysis presented in Table 7 assesses whether there is a significant difference in the causes of premarital sex among secondary school girls based on their class level (SS1 and SS2). The results show a Pearson Chi-Square value of 7.346 with 3 degrees of freedom. The associated p-value, as indicated by the Asymptotic Significance (2-sided) test, is 0.062. Since this p-value is greater than the conventional threshold of 0.05, it suggests that there is no statistically significant difference in the causes of premarital sex between girls in SS1 and SS2.</w:t>
      </w:r>
    </w:p>
    <w:p w:rsidR="00176302" w:rsidRPr="003F7C5F" w:rsidRDefault="00176302" w:rsidP="003F7C5F">
      <w:pPr>
        <w:spacing w:before="100" w:beforeAutospacing="1" w:after="100" w:afterAutospacing="1"/>
        <w:ind w:firstLine="0"/>
        <w:rPr>
          <w:rFonts w:eastAsia="Times New Roman" w:cs="Times New Roman"/>
          <w:sz w:val="26"/>
          <w:szCs w:val="26"/>
        </w:rPr>
      </w:pPr>
      <w:r w:rsidRPr="003F7C5F">
        <w:rPr>
          <w:rFonts w:eastAsia="Times New Roman" w:cs="Times New Roman"/>
          <w:sz w:val="26"/>
          <w:szCs w:val="26"/>
        </w:rPr>
        <w:t>The mean scores for the causes of premarital sex for SS1 and SS2 students are 1.3514 and 1.4494, respectively. Although there is a slight difference in the mean scores, it is not enough to reach statistical significance.</w:t>
      </w:r>
      <w:bookmarkStart w:id="61" w:name="_GoBack"/>
      <w:bookmarkEnd w:id="61"/>
    </w:p>
    <w:p w:rsidR="00BE0BB7" w:rsidRPr="003F7C5F" w:rsidRDefault="00BE0BB7" w:rsidP="003F7C5F">
      <w:pPr>
        <w:pStyle w:val="Heading1"/>
        <w:spacing w:line="480" w:lineRule="auto"/>
        <w:rPr>
          <w:rFonts w:eastAsia="Times New Roman" w:cs="Times New Roman"/>
          <w:sz w:val="26"/>
          <w:szCs w:val="26"/>
        </w:rPr>
      </w:pPr>
      <w:bookmarkStart w:id="62" w:name="_Toc175838417"/>
      <w:bookmarkEnd w:id="43"/>
      <w:r w:rsidRPr="003F7C5F">
        <w:rPr>
          <w:rFonts w:eastAsia="Times New Roman" w:cs="Times New Roman"/>
          <w:sz w:val="26"/>
          <w:szCs w:val="26"/>
        </w:rPr>
        <w:t>Summary of Findings</w:t>
      </w:r>
      <w:bookmarkEnd w:id="62"/>
    </w:p>
    <w:p w:rsidR="00BE0BB7" w:rsidRPr="003F7C5F" w:rsidRDefault="00BE0BB7" w:rsidP="003F7C5F">
      <w:pPr>
        <w:pStyle w:val="ListParagraph"/>
        <w:numPr>
          <w:ilvl w:val="0"/>
          <w:numId w:val="22"/>
        </w:numPr>
        <w:ind w:left="567"/>
        <w:rPr>
          <w:rFonts w:cs="Times New Roman"/>
          <w:sz w:val="26"/>
          <w:szCs w:val="26"/>
        </w:rPr>
      </w:pPr>
      <w:r w:rsidRPr="003F7C5F">
        <w:rPr>
          <w:rFonts w:cs="Times New Roman"/>
          <w:sz w:val="26"/>
          <w:szCs w:val="26"/>
        </w:rPr>
        <w:t xml:space="preserve">The study sampled 200 students evenly across ten schools, with ages ranging from 12 to 20 and distributed between SS1 and SS2 classes. </w:t>
      </w:r>
    </w:p>
    <w:p w:rsidR="00BE0BB7" w:rsidRPr="003F7C5F" w:rsidRDefault="00BE0BB7" w:rsidP="003F7C5F">
      <w:pPr>
        <w:pStyle w:val="ListParagraph"/>
        <w:numPr>
          <w:ilvl w:val="0"/>
          <w:numId w:val="22"/>
        </w:numPr>
        <w:ind w:left="567"/>
        <w:rPr>
          <w:rFonts w:cs="Times New Roman"/>
          <w:sz w:val="26"/>
          <w:szCs w:val="26"/>
        </w:rPr>
      </w:pPr>
      <w:r w:rsidRPr="003F7C5F">
        <w:rPr>
          <w:rFonts w:cs="Times New Roman"/>
          <w:sz w:val="26"/>
          <w:szCs w:val="26"/>
        </w:rPr>
        <w:lastRenderedPageBreak/>
        <w:t xml:space="preserve">Key causes of premarital sex among secondary school girls include negative peer pressure, cohabitation, sexual harassment, media influence, and lack of self-control, among others. </w:t>
      </w:r>
    </w:p>
    <w:p w:rsidR="00BE0BB7" w:rsidRPr="003F7C5F" w:rsidRDefault="00BE0BB7" w:rsidP="003F7C5F">
      <w:pPr>
        <w:pStyle w:val="ListParagraph"/>
        <w:numPr>
          <w:ilvl w:val="0"/>
          <w:numId w:val="22"/>
        </w:numPr>
        <w:ind w:left="567"/>
        <w:rPr>
          <w:rFonts w:cs="Times New Roman"/>
          <w:sz w:val="26"/>
          <w:szCs w:val="26"/>
        </w:rPr>
      </w:pPr>
      <w:r w:rsidRPr="003F7C5F">
        <w:rPr>
          <w:rFonts w:cs="Times New Roman"/>
          <w:sz w:val="26"/>
          <w:szCs w:val="26"/>
        </w:rPr>
        <w:t xml:space="preserve">Premarital sex significantly impacts academic performance by reducing concentration, increasing absenteeism, and causing emotional stress. </w:t>
      </w:r>
    </w:p>
    <w:p w:rsidR="009B6EFF" w:rsidRPr="003F7C5F" w:rsidRDefault="00BE0BB7" w:rsidP="003F7C5F">
      <w:pPr>
        <w:pStyle w:val="ListParagraph"/>
        <w:numPr>
          <w:ilvl w:val="0"/>
          <w:numId w:val="22"/>
        </w:numPr>
        <w:ind w:left="567"/>
        <w:rPr>
          <w:rFonts w:cs="Times New Roman"/>
          <w:sz w:val="26"/>
          <w:szCs w:val="26"/>
        </w:rPr>
      </w:pPr>
      <w:r w:rsidRPr="003F7C5F">
        <w:rPr>
          <w:rFonts w:cs="Times New Roman"/>
          <w:sz w:val="26"/>
          <w:szCs w:val="26"/>
        </w:rPr>
        <w:t xml:space="preserve">Age-based analysis shows significant differences in perceptions of the causes of premarital sex, while class-based analysis indicates no significant differences. </w:t>
      </w:r>
    </w:p>
    <w:p w:rsidR="004C2A8D" w:rsidRPr="003F7C5F" w:rsidRDefault="004C2A8D" w:rsidP="003F7C5F">
      <w:pPr>
        <w:spacing w:after="200"/>
        <w:ind w:firstLine="0"/>
        <w:jc w:val="left"/>
        <w:rPr>
          <w:rFonts w:cs="Times New Roman"/>
          <w:sz w:val="26"/>
          <w:szCs w:val="26"/>
        </w:rPr>
      </w:pPr>
      <w:r w:rsidRPr="003F7C5F">
        <w:rPr>
          <w:rFonts w:cs="Times New Roman"/>
          <w:sz w:val="26"/>
          <w:szCs w:val="26"/>
        </w:rPr>
        <w:br w:type="page"/>
      </w:r>
    </w:p>
    <w:p w:rsidR="004C2A8D" w:rsidRPr="003F7C5F" w:rsidRDefault="004C2A8D" w:rsidP="003F7C5F">
      <w:pPr>
        <w:pStyle w:val="header1"/>
        <w:spacing w:before="0" w:after="0"/>
        <w:rPr>
          <w:color w:val="auto"/>
          <w:sz w:val="26"/>
          <w:szCs w:val="26"/>
        </w:rPr>
      </w:pPr>
      <w:bookmarkStart w:id="63" w:name="_Toc136363885"/>
      <w:bookmarkStart w:id="64" w:name="_Toc138597789"/>
      <w:bookmarkStart w:id="65" w:name="_Toc139651032"/>
      <w:bookmarkStart w:id="66" w:name="_Toc139807580"/>
      <w:bookmarkStart w:id="67" w:name="_Toc140348690"/>
      <w:bookmarkStart w:id="68" w:name="_Toc175838418"/>
      <w:r w:rsidRPr="003F7C5F">
        <w:rPr>
          <w:color w:val="auto"/>
          <w:sz w:val="26"/>
          <w:szCs w:val="26"/>
        </w:rPr>
        <w:lastRenderedPageBreak/>
        <w:t>CHAPTER FIVE</w:t>
      </w:r>
      <w:bookmarkEnd w:id="63"/>
      <w:bookmarkEnd w:id="64"/>
      <w:bookmarkEnd w:id="65"/>
      <w:bookmarkEnd w:id="66"/>
      <w:bookmarkEnd w:id="67"/>
      <w:bookmarkEnd w:id="68"/>
    </w:p>
    <w:p w:rsidR="004C2A8D" w:rsidRPr="003F7C5F" w:rsidRDefault="004C2A8D" w:rsidP="003F7C5F">
      <w:pPr>
        <w:pStyle w:val="header1"/>
        <w:spacing w:before="0" w:after="0"/>
        <w:rPr>
          <w:color w:val="auto"/>
          <w:sz w:val="26"/>
          <w:szCs w:val="26"/>
        </w:rPr>
      </w:pPr>
      <w:bookmarkStart w:id="69" w:name="_Toc136363886"/>
      <w:bookmarkStart w:id="70" w:name="_Toc138597790"/>
      <w:bookmarkStart w:id="71" w:name="_Toc139651033"/>
      <w:bookmarkStart w:id="72" w:name="_Toc139807581"/>
      <w:bookmarkStart w:id="73" w:name="_Toc140348691"/>
      <w:bookmarkStart w:id="74" w:name="_Toc175838419"/>
      <w:r w:rsidRPr="003F7C5F">
        <w:rPr>
          <w:color w:val="auto"/>
          <w:sz w:val="26"/>
          <w:szCs w:val="26"/>
        </w:rPr>
        <w:t>DISCUSSION, CONCLUSION AND RECOMMENDATIONS</w:t>
      </w:r>
      <w:bookmarkEnd w:id="69"/>
      <w:bookmarkEnd w:id="70"/>
      <w:bookmarkEnd w:id="71"/>
      <w:bookmarkEnd w:id="72"/>
      <w:bookmarkEnd w:id="73"/>
      <w:bookmarkEnd w:id="74"/>
    </w:p>
    <w:p w:rsidR="004C2A8D" w:rsidRPr="003F7C5F" w:rsidRDefault="004C2A8D" w:rsidP="003F7C5F">
      <w:pPr>
        <w:ind w:firstLine="0"/>
        <w:rPr>
          <w:rFonts w:cs="Times New Roman"/>
          <w:sz w:val="26"/>
          <w:szCs w:val="26"/>
        </w:rPr>
      </w:pPr>
      <w:r w:rsidRPr="003F7C5F">
        <w:rPr>
          <w:rFonts w:cs="Times New Roman"/>
          <w:sz w:val="26"/>
          <w:szCs w:val="26"/>
        </w:rPr>
        <w:t>This chapter discusses the findings of the study, the implications of the research findings, and recommendations. The conclusions drawn from the findings of this study are also discussed in this chapter. Other important areas discussed include the limitations of the study and suggestions for further research.</w:t>
      </w:r>
    </w:p>
    <w:p w:rsidR="004C2A8D" w:rsidRPr="003F7C5F" w:rsidRDefault="004C2A8D" w:rsidP="003F7C5F">
      <w:pPr>
        <w:pStyle w:val="header1"/>
        <w:spacing w:before="0" w:after="0"/>
        <w:jc w:val="left"/>
        <w:rPr>
          <w:color w:val="auto"/>
          <w:sz w:val="26"/>
          <w:szCs w:val="26"/>
        </w:rPr>
      </w:pPr>
      <w:bookmarkStart w:id="75" w:name="_Toc140348692"/>
      <w:bookmarkStart w:id="76" w:name="_Toc175838420"/>
      <w:r w:rsidRPr="003F7C5F">
        <w:rPr>
          <w:color w:val="auto"/>
          <w:sz w:val="26"/>
          <w:szCs w:val="26"/>
        </w:rPr>
        <w:t>Discussion on Research Findings</w:t>
      </w:r>
      <w:bookmarkEnd w:id="75"/>
      <w:bookmarkEnd w:id="76"/>
    </w:p>
    <w:p w:rsidR="00DD1FAF" w:rsidRPr="003F7C5F" w:rsidRDefault="00DD1FAF" w:rsidP="003F7C5F">
      <w:pPr>
        <w:pStyle w:val="NormalWeb"/>
        <w:rPr>
          <w:sz w:val="26"/>
          <w:szCs w:val="26"/>
        </w:rPr>
      </w:pPr>
      <w:r w:rsidRPr="003F7C5F">
        <w:rPr>
          <w:sz w:val="26"/>
          <w:szCs w:val="26"/>
        </w:rPr>
        <w:t xml:space="preserve">The findings of this study provide critical insights into the factors contributing to premarital sex among secondary school girls and its subsequent impact on their academic performance. The analysis, based on a sample of 200 students across ten schools, reveals several key influences and consequences of premarital sexual behavior among adolescents.One of the prominent causes identified is negative peer pressure. Peer influence has been widely documented as a significant factor in adolescent sexual behavior. Ojo and Asebiomo (2018) highlighted that societal and peer pressures are common reasons for initiating sexual relations among adolescents. The pressure to conform to peer norms often leads students to </w:t>
      </w:r>
      <w:r w:rsidRPr="003F7C5F">
        <w:rPr>
          <w:sz w:val="26"/>
          <w:szCs w:val="26"/>
        </w:rPr>
        <w:lastRenderedPageBreak/>
        <w:t>engage in sexual activities prematurely, seeking acceptance and status within their social groups (Hammer &amp; Bangers, 2010).</w:t>
      </w:r>
    </w:p>
    <w:p w:rsidR="00DD1FAF" w:rsidRPr="003F7C5F" w:rsidRDefault="00DD1FAF" w:rsidP="003F7C5F">
      <w:pPr>
        <w:pStyle w:val="NormalWeb"/>
        <w:rPr>
          <w:sz w:val="26"/>
          <w:szCs w:val="26"/>
        </w:rPr>
      </w:pPr>
      <w:r w:rsidRPr="003F7C5F">
        <w:rPr>
          <w:sz w:val="26"/>
          <w:szCs w:val="26"/>
        </w:rPr>
        <w:t>Cohabitation and sexual harassment also emerged as notable factors. The increasing prevalence of premarital cohabitation among university students, as noted by Onyemelukwe (2019), mirrors the behavior seen in secondary schools. Sexual harassment, whether from peers or adults, creates an environment where students might feel coerced into sexual activities. This aligns with the findings of Karman, Zulkiff, and Low (2017), who documented the rise of sexual practices and their underlying factors in various populations. Media influence is another critical factor contributing to premarital sex. The extensive exposure to sexual content through television, movies, and social media platforms has normalized sexual behaviors among adolescents (Mushwana et al., 2015). This exposure fosters a liberal attitude towards sex, as adolescents are constantly bombarded with messages that encourage sexual experimentation and desensitize them to the potential consequences.</w:t>
      </w:r>
    </w:p>
    <w:p w:rsidR="00DD1FAF" w:rsidRPr="003F7C5F" w:rsidRDefault="00DD1FAF" w:rsidP="003F7C5F">
      <w:pPr>
        <w:pStyle w:val="NormalWeb"/>
        <w:rPr>
          <w:sz w:val="26"/>
          <w:szCs w:val="26"/>
        </w:rPr>
      </w:pPr>
      <w:r w:rsidRPr="003F7C5F">
        <w:rPr>
          <w:sz w:val="26"/>
          <w:szCs w:val="26"/>
        </w:rPr>
        <w:t xml:space="preserve">The study found that premarital sex adversely affects academic performance by reducing concentration, increasing absenteeism, and </w:t>
      </w:r>
      <w:r w:rsidRPr="003F7C5F">
        <w:rPr>
          <w:sz w:val="26"/>
          <w:szCs w:val="26"/>
        </w:rPr>
        <w:lastRenderedPageBreak/>
        <w:t>causing emotional stress. These findings are consistent with previous research that links sexual activity with poor academic outcomes. For instance, Sabia and Rees (2019) found that sexually active students often experience disruptions in their academic lives, leading to missed classes and lower academic achievement. The emotional stress associated with premarital sex, including the fear of pregnancy, sexually transmitted infections (STIs), and social stigma, further exacerbates academic difficulties. Adeoye et al. (2015) and Khan et al. (2019) highlight that the psychological burden of engaging in premarital sex can lead to depression, which in turn affects students' ability to focus and perform well academically.</w:t>
      </w:r>
    </w:p>
    <w:p w:rsidR="004C2A8D" w:rsidRPr="003F7C5F" w:rsidRDefault="00DD1FAF" w:rsidP="003F7C5F">
      <w:pPr>
        <w:pStyle w:val="NormalWeb"/>
        <w:rPr>
          <w:sz w:val="26"/>
          <w:szCs w:val="26"/>
        </w:rPr>
      </w:pPr>
      <w:r w:rsidRPr="003F7C5F">
        <w:rPr>
          <w:sz w:val="26"/>
          <w:szCs w:val="26"/>
        </w:rPr>
        <w:t xml:space="preserve">The study's age-based analysis revealed significant differences in perceptions of the causes of premarital sex. Younger students (ages 12-15) and older students (ages 16-20) may perceive peer pressure, media influence, and other factors differently due to their varying levels of maturity and exposure. This finding suggests that interventions aimed at reducing premarital sex should be tailored to address the specific needs and perceptions of different age groups. Conversely, the class-based analysis </w:t>
      </w:r>
      <w:r w:rsidRPr="003F7C5F">
        <w:rPr>
          <w:sz w:val="26"/>
          <w:szCs w:val="26"/>
        </w:rPr>
        <w:lastRenderedPageBreak/>
        <w:t>indicated no significant differences in perceptions between SS1 and SS2 students. This suggests that, regardless of their academic year, students share similar views on the causes of premarital sex. This uniformity in perception underscores the pervasive nature of the identified factors across different stages of secondary education.</w:t>
      </w:r>
    </w:p>
    <w:p w:rsidR="004C2A8D" w:rsidRPr="003F7C5F" w:rsidRDefault="004C2A8D" w:rsidP="003F7C5F">
      <w:pPr>
        <w:pStyle w:val="header1"/>
        <w:spacing w:before="0" w:after="0"/>
        <w:jc w:val="left"/>
        <w:rPr>
          <w:color w:val="auto"/>
          <w:sz w:val="26"/>
          <w:szCs w:val="26"/>
        </w:rPr>
      </w:pPr>
      <w:bookmarkStart w:id="77" w:name="_Toc140348693"/>
      <w:bookmarkStart w:id="78" w:name="_Toc175838421"/>
      <w:bookmarkStart w:id="79" w:name="_Hlk173152936"/>
      <w:r w:rsidRPr="003F7C5F">
        <w:rPr>
          <w:color w:val="auto"/>
          <w:sz w:val="26"/>
          <w:szCs w:val="26"/>
        </w:rPr>
        <w:t>Implications of the Findings</w:t>
      </w:r>
      <w:bookmarkEnd w:id="77"/>
      <w:bookmarkEnd w:id="78"/>
    </w:p>
    <w:p w:rsidR="00DD1FAF" w:rsidRPr="003F7C5F" w:rsidRDefault="00DD1FAF" w:rsidP="003F7C5F">
      <w:pPr>
        <w:pStyle w:val="NormalWeb"/>
        <w:rPr>
          <w:sz w:val="26"/>
          <w:szCs w:val="26"/>
        </w:rPr>
      </w:pPr>
      <w:r w:rsidRPr="003F7C5F">
        <w:rPr>
          <w:sz w:val="26"/>
          <w:szCs w:val="26"/>
        </w:rPr>
        <w:t>The study's findings have several significant implications for educators, parents, policymakers, and society as a whole. Understanding the root causes and effects of premarital sex among secondary school students can guide the development of effective interventions and support systems.</w:t>
      </w:r>
    </w:p>
    <w:p w:rsidR="0050301B" w:rsidRDefault="00AF7808" w:rsidP="003F7C5F">
      <w:pPr>
        <w:pStyle w:val="NormalWeb"/>
        <w:ind w:firstLine="0"/>
        <w:rPr>
          <w:sz w:val="26"/>
          <w:szCs w:val="26"/>
        </w:rPr>
      </w:pPr>
      <w:r w:rsidRPr="003F7C5F">
        <w:rPr>
          <w:sz w:val="26"/>
          <w:szCs w:val="26"/>
        </w:rPr>
        <w:t xml:space="preserve">The study highlights the critical link between premarital sex and diminished academic performance among secondary school girls, emphasizing the need for proactive measures in schools. Premarital sex has been shown to reduce concentration, increase absenteeism, and cause emotional stress, all of which negatively impact academic outcomes. </w:t>
      </w:r>
    </w:p>
    <w:p w:rsidR="004C2A8D" w:rsidRPr="003F7C5F" w:rsidRDefault="00AF7808" w:rsidP="0050301B">
      <w:pPr>
        <w:pStyle w:val="NormalWeb"/>
        <w:rPr>
          <w:sz w:val="26"/>
          <w:szCs w:val="26"/>
        </w:rPr>
      </w:pPr>
      <w:r w:rsidRPr="003F7C5F">
        <w:rPr>
          <w:sz w:val="26"/>
          <w:szCs w:val="26"/>
        </w:rPr>
        <w:lastRenderedPageBreak/>
        <w:t>Overall, the findings underscore the need for a comprehensive and collaborative approach involving educators, parents, policymakers, and the community to create a supportive environment that promotes healthy behaviors and academic success for adolescents.</w:t>
      </w:r>
      <w:r w:rsidR="00DD1FAF" w:rsidRPr="003F7C5F">
        <w:rPr>
          <w:sz w:val="26"/>
          <w:szCs w:val="26"/>
        </w:rPr>
        <w:t>.</w:t>
      </w:r>
    </w:p>
    <w:p w:rsidR="004C2A8D" w:rsidRPr="003F7C5F" w:rsidRDefault="004C2A8D" w:rsidP="003F7C5F">
      <w:pPr>
        <w:pStyle w:val="header1"/>
        <w:spacing w:before="0" w:after="0"/>
        <w:jc w:val="left"/>
        <w:rPr>
          <w:color w:val="auto"/>
          <w:sz w:val="26"/>
          <w:szCs w:val="26"/>
        </w:rPr>
      </w:pPr>
      <w:bookmarkStart w:id="80" w:name="_Toc140348694"/>
      <w:bookmarkStart w:id="81" w:name="_Toc175838422"/>
      <w:r w:rsidRPr="003F7C5F">
        <w:rPr>
          <w:color w:val="auto"/>
          <w:sz w:val="26"/>
          <w:szCs w:val="26"/>
        </w:rPr>
        <w:t>Conclusion</w:t>
      </w:r>
      <w:bookmarkEnd w:id="80"/>
      <w:bookmarkEnd w:id="81"/>
    </w:p>
    <w:p w:rsidR="00CE1B26" w:rsidRPr="003F7C5F" w:rsidRDefault="00CE1B26" w:rsidP="003F7C5F">
      <w:pPr>
        <w:rPr>
          <w:rFonts w:cs="Times New Roman"/>
          <w:sz w:val="26"/>
          <w:szCs w:val="26"/>
        </w:rPr>
      </w:pPr>
      <w:r w:rsidRPr="003F7C5F">
        <w:rPr>
          <w:rFonts w:cs="Times New Roman"/>
          <w:sz w:val="26"/>
          <w:szCs w:val="26"/>
        </w:rPr>
        <w:t>The study's examination of premarital sex among secondary school students reveals a complex interplay of factors influencing this behavior and its subsequent impact on academic performance. Key causes identified include negative peer pressure, cohabitation, sexual harassment, media influence, and lack of self-control. These factors contribute to significant academic challenges, such as reduced concentration, increased absenteeism, and heightened emotional stress, which in turn detract from students' academic achievements.</w:t>
      </w:r>
    </w:p>
    <w:p w:rsidR="004C2A8D" w:rsidRPr="003F7C5F" w:rsidRDefault="00CE1B26" w:rsidP="003F7C5F">
      <w:pPr>
        <w:rPr>
          <w:rFonts w:cs="Times New Roman"/>
          <w:sz w:val="26"/>
          <w:szCs w:val="26"/>
        </w:rPr>
      </w:pPr>
      <w:r w:rsidRPr="003F7C5F">
        <w:rPr>
          <w:rFonts w:cs="Times New Roman"/>
          <w:sz w:val="26"/>
          <w:szCs w:val="26"/>
        </w:rPr>
        <w:t xml:space="preserve">The age-based analysis indicates that perceptions of the causes of premarital sex vary significantly with age, while class-based analysis shows no significant differences, suggesting that interventions should be tailored to address the specific developmental stages of students. </w:t>
      </w:r>
    </w:p>
    <w:p w:rsidR="004C2A8D" w:rsidRPr="003F7C5F" w:rsidRDefault="004C2A8D" w:rsidP="003F7C5F">
      <w:pPr>
        <w:pStyle w:val="header1"/>
        <w:spacing w:before="0" w:after="0"/>
        <w:jc w:val="left"/>
        <w:rPr>
          <w:color w:val="auto"/>
          <w:sz w:val="26"/>
          <w:szCs w:val="26"/>
        </w:rPr>
      </w:pPr>
      <w:bookmarkStart w:id="82" w:name="_Toc140348695"/>
      <w:bookmarkStart w:id="83" w:name="_Toc175838423"/>
      <w:r w:rsidRPr="003F7C5F">
        <w:rPr>
          <w:color w:val="auto"/>
          <w:sz w:val="26"/>
          <w:szCs w:val="26"/>
        </w:rPr>
        <w:lastRenderedPageBreak/>
        <w:t>Limitations of the Study</w:t>
      </w:r>
      <w:bookmarkEnd w:id="82"/>
      <w:bookmarkEnd w:id="83"/>
    </w:p>
    <w:p w:rsidR="004C2A8D" w:rsidRPr="003F7C5F" w:rsidRDefault="004C2A8D" w:rsidP="003F7C5F">
      <w:pPr>
        <w:ind w:firstLine="360"/>
        <w:rPr>
          <w:rFonts w:cs="Times New Roman"/>
          <w:sz w:val="26"/>
          <w:szCs w:val="26"/>
        </w:rPr>
      </w:pPr>
      <w:r w:rsidRPr="003F7C5F">
        <w:rPr>
          <w:rFonts w:cs="Times New Roman"/>
          <w:sz w:val="26"/>
          <w:szCs w:val="26"/>
        </w:rPr>
        <w:t>The following are the limitations of this study:</w:t>
      </w:r>
    </w:p>
    <w:p w:rsidR="0040204D" w:rsidRPr="003F7C5F" w:rsidRDefault="0040204D" w:rsidP="003F7C5F">
      <w:pPr>
        <w:pStyle w:val="ListParagraph"/>
        <w:numPr>
          <w:ilvl w:val="0"/>
          <w:numId w:val="27"/>
        </w:numPr>
        <w:rPr>
          <w:rFonts w:cs="Times New Roman"/>
          <w:sz w:val="26"/>
          <w:szCs w:val="26"/>
        </w:rPr>
      </w:pPr>
      <w:bookmarkStart w:id="84" w:name="_Toc140348696"/>
      <w:bookmarkStart w:id="85" w:name="_Toc140348697"/>
      <w:r w:rsidRPr="003F7C5F">
        <w:rPr>
          <w:rFonts w:cs="Times New Roman"/>
          <w:sz w:val="26"/>
          <w:szCs w:val="26"/>
        </w:rPr>
        <w:t>The study is confined to secondary schools in the Ilorin West Local Government Area of Kwara State, which may limit the generalizability of the findings to other regions or states with different socio-cultural contexts</w:t>
      </w:r>
    </w:p>
    <w:p w:rsidR="0040204D" w:rsidRPr="003F7C5F" w:rsidRDefault="0040204D" w:rsidP="003F7C5F">
      <w:pPr>
        <w:pStyle w:val="ListParagraph"/>
        <w:numPr>
          <w:ilvl w:val="0"/>
          <w:numId w:val="27"/>
        </w:numPr>
        <w:rPr>
          <w:rFonts w:cs="Times New Roman"/>
          <w:sz w:val="26"/>
          <w:szCs w:val="26"/>
        </w:rPr>
      </w:pPr>
      <w:r w:rsidRPr="003F7C5F">
        <w:rPr>
          <w:rFonts w:cs="Times New Roman"/>
          <w:sz w:val="26"/>
          <w:szCs w:val="26"/>
        </w:rPr>
        <w:t>The investigation is based on a sample of 200 students from ten schools. While this sample size provides a basis for analysis, it may not fully represent the diverse experiences and perspectives of all secondary school students in the area.</w:t>
      </w:r>
    </w:p>
    <w:p w:rsidR="0040204D" w:rsidRPr="003F7C5F" w:rsidRDefault="0040204D" w:rsidP="003F7C5F">
      <w:pPr>
        <w:pStyle w:val="ListParagraph"/>
        <w:numPr>
          <w:ilvl w:val="0"/>
          <w:numId w:val="27"/>
        </w:numPr>
        <w:rPr>
          <w:rFonts w:cs="Times New Roman"/>
          <w:sz w:val="26"/>
          <w:szCs w:val="26"/>
        </w:rPr>
      </w:pPr>
      <w:r w:rsidRPr="003F7C5F">
        <w:rPr>
          <w:rFonts w:cs="Times New Roman"/>
          <w:sz w:val="26"/>
          <w:szCs w:val="26"/>
        </w:rPr>
        <w:t>The study specifically examines the impact of premarital sex on the academic performance of secondary school girls. Consequently, the findings may not be applicable to male students or other demographic groups.</w:t>
      </w:r>
    </w:p>
    <w:p w:rsidR="00064A5D" w:rsidRPr="003F7C5F" w:rsidRDefault="00064A5D" w:rsidP="003F7C5F">
      <w:pPr>
        <w:pStyle w:val="header1"/>
        <w:spacing w:before="0" w:after="0"/>
        <w:jc w:val="left"/>
        <w:rPr>
          <w:color w:val="auto"/>
          <w:sz w:val="26"/>
          <w:szCs w:val="26"/>
        </w:rPr>
      </w:pPr>
      <w:bookmarkStart w:id="86" w:name="_Toc175838424"/>
      <w:r w:rsidRPr="003F7C5F">
        <w:rPr>
          <w:color w:val="auto"/>
          <w:sz w:val="26"/>
          <w:szCs w:val="26"/>
        </w:rPr>
        <w:t>Recommendations</w:t>
      </w:r>
      <w:bookmarkEnd w:id="84"/>
      <w:bookmarkEnd w:id="86"/>
    </w:p>
    <w:p w:rsidR="004C2A8D" w:rsidRPr="003F7C5F" w:rsidRDefault="00064A5D" w:rsidP="003F7C5F">
      <w:pPr>
        <w:ind w:firstLine="450"/>
        <w:rPr>
          <w:rFonts w:cs="Times New Roman"/>
          <w:sz w:val="26"/>
          <w:szCs w:val="26"/>
        </w:rPr>
      </w:pPr>
      <w:r w:rsidRPr="003F7C5F">
        <w:rPr>
          <w:rFonts w:cs="Times New Roman"/>
          <w:sz w:val="26"/>
          <w:szCs w:val="26"/>
        </w:rPr>
        <w:t>Based on the findings of this study, the following recommendations were made:</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 xml:space="preserve">Schools should implement comprehensive sex education programs that go beyond basic biological facts to include discussions on the </w:t>
      </w:r>
      <w:r w:rsidRPr="003F7C5F">
        <w:rPr>
          <w:rFonts w:cs="Times New Roman"/>
          <w:sz w:val="26"/>
          <w:szCs w:val="26"/>
        </w:rPr>
        <w:lastRenderedPageBreak/>
        <w:t>emotional, social, and academic implications of premarital sex. These programs should also address media literacy to help students critically evaluate the sexual content they encounter online and in other media.</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Parents should be encouraged to engage in open and honest discussions with their children about sex, relationships, and values. Schools can facilitate workshops and seminars to equip parents with the skills and knowledge needed to effectively communicate with their adolescents about these sensitive topics.</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Establishing peer mentoring programs and support groups within schools can provide students with positive role models and a safe space to discuss their concerns and experiences. These groups can help counteract negative peer pressure and promote healthy, informed decision-making.</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Schools and community organizations should collaborate to launch awareness campaigns that educate students about the potential risks associated with consuming sexual content through media and the internet. These campaigns can promote responsible use of digital platforms and highlight the importance of critical thinking.</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lastRenderedPageBreak/>
        <w:t>Schools should ensure that adequate counseling and mental health services are available to students. Providing support for those experiencing emotional stress, depression, or other mental health issues related to premarital sex can help mitigate its negative impacts on academic performance and overall well-being.</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To address the economic reasons driving some students into premarital sexual relationships, schools and government bodies should explore providing financial support and scholarships to economically disadvantaged students. This support can help reduce the financial pressures that may lead to risky sexual behaviors.</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Community leaders and organizations should work together to change cultural norms that contribute to the stigma around discussing sex. Creating a community environment where open and respectful conversations about sexuality are encouraged can help students make informed choices.</w:t>
      </w:r>
    </w:p>
    <w:p w:rsidR="0040204D" w:rsidRPr="003F7C5F" w:rsidRDefault="0040204D" w:rsidP="003F7C5F">
      <w:pPr>
        <w:pStyle w:val="ListParagraph"/>
        <w:numPr>
          <w:ilvl w:val="0"/>
          <w:numId w:val="31"/>
        </w:numPr>
        <w:rPr>
          <w:rFonts w:cs="Times New Roman"/>
          <w:sz w:val="26"/>
          <w:szCs w:val="26"/>
        </w:rPr>
      </w:pPr>
      <w:r w:rsidRPr="003F7C5F">
        <w:rPr>
          <w:rFonts w:cs="Times New Roman"/>
          <w:sz w:val="26"/>
          <w:szCs w:val="26"/>
        </w:rPr>
        <w:t>Policymakers and educational authorities should use the findings from this and related studies to develop policies that address the root causes of premarital sex among students. Evidence-based policies can lead to more effective prevention and intervention strategies.</w:t>
      </w:r>
    </w:p>
    <w:p w:rsidR="004C2A8D" w:rsidRPr="003F7C5F" w:rsidRDefault="004C2A8D" w:rsidP="003F7C5F">
      <w:pPr>
        <w:pStyle w:val="header1"/>
        <w:spacing w:before="0" w:after="0"/>
        <w:jc w:val="both"/>
        <w:rPr>
          <w:color w:val="auto"/>
          <w:sz w:val="26"/>
          <w:szCs w:val="26"/>
        </w:rPr>
      </w:pPr>
      <w:bookmarkStart w:id="87" w:name="_Toc175838425"/>
      <w:r w:rsidRPr="003F7C5F">
        <w:rPr>
          <w:color w:val="auto"/>
          <w:sz w:val="26"/>
          <w:szCs w:val="26"/>
        </w:rPr>
        <w:lastRenderedPageBreak/>
        <w:t>Suggestions for Further Studies</w:t>
      </w:r>
      <w:bookmarkEnd w:id="85"/>
      <w:bookmarkEnd w:id="87"/>
    </w:p>
    <w:p w:rsidR="00E66A1B" w:rsidRPr="003F7C5F" w:rsidRDefault="004C2A8D" w:rsidP="003F7C5F">
      <w:pPr>
        <w:rPr>
          <w:rFonts w:cs="Times New Roman"/>
          <w:sz w:val="26"/>
          <w:szCs w:val="26"/>
        </w:rPr>
      </w:pPr>
      <w:r w:rsidRPr="003F7C5F">
        <w:rPr>
          <w:rFonts w:cs="Times New Roman"/>
          <w:sz w:val="26"/>
          <w:szCs w:val="26"/>
        </w:rPr>
        <w:t>The following suggestions were made for further studies:</w:t>
      </w:r>
    </w:p>
    <w:p w:rsidR="00E66A1B" w:rsidRPr="003F7C5F" w:rsidRDefault="00E66A1B" w:rsidP="003F7C5F">
      <w:pPr>
        <w:pStyle w:val="ListParagraph"/>
        <w:numPr>
          <w:ilvl w:val="0"/>
          <w:numId w:val="30"/>
        </w:numPr>
        <w:rPr>
          <w:rFonts w:cs="Times New Roman"/>
          <w:sz w:val="26"/>
          <w:szCs w:val="26"/>
        </w:rPr>
      </w:pPr>
      <w:r w:rsidRPr="003F7C5F">
        <w:rPr>
          <w:rFonts w:cs="Times New Roman"/>
          <w:sz w:val="26"/>
          <w:szCs w:val="26"/>
        </w:rPr>
        <w:t>Future research could expand beyond the Ilorin West Local Government Area to include a broader geographical scope, encompassing different regions and states. This would provide a more comprehensive understanding of the causes and implications of premarital sex among secondary school students across diverse socio-cultural contexts.</w:t>
      </w:r>
    </w:p>
    <w:p w:rsidR="00E66A1B" w:rsidRPr="003F7C5F" w:rsidRDefault="00E66A1B" w:rsidP="003F7C5F">
      <w:pPr>
        <w:pStyle w:val="ListParagraph"/>
        <w:numPr>
          <w:ilvl w:val="0"/>
          <w:numId w:val="30"/>
        </w:numPr>
        <w:rPr>
          <w:rFonts w:cs="Times New Roman"/>
          <w:sz w:val="26"/>
          <w:szCs w:val="26"/>
        </w:rPr>
      </w:pPr>
      <w:r w:rsidRPr="003F7C5F">
        <w:rPr>
          <w:rFonts w:cs="Times New Roman"/>
          <w:sz w:val="26"/>
          <w:szCs w:val="26"/>
        </w:rPr>
        <w:t>Subsequent studies should include male students to compare and contrast the causes and implications of premarital sex across genders. This could offer a more holistic view of the issue and identify gender-specific factors and consequences.</w:t>
      </w:r>
    </w:p>
    <w:p w:rsidR="00E66A1B" w:rsidRPr="003F7C5F" w:rsidRDefault="00E66A1B" w:rsidP="003F7C5F">
      <w:pPr>
        <w:spacing w:after="200"/>
        <w:ind w:firstLine="0"/>
        <w:jc w:val="left"/>
        <w:rPr>
          <w:rFonts w:eastAsia="SimSun" w:cs="Times New Roman"/>
          <w:b/>
          <w:sz w:val="26"/>
          <w:szCs w:val="26"/>
        </w:rPr>
      </w:pPr>
      <w:r w:rsidRPr="003F7C5F">
        <w:rPr>
          <w:rFonts w:cs="Times New Roman"/>
          <w:sz w:val="26"/>
          <w:szCs w:val="26"/>
        </w:rPr>
        <w:br w:type="page"/>
      </w:r>
    </w:p>
    <w:p w:rsidR="009B6EFF" w:rsidRPr="003F7C5F" w:rsidRDefault="00EF51FB" w:rsidP="003F7C5F">
      <w:pPr>
        <w:pStyle w:val="header1"/>
        <w:rPr>
          <w:color w:val="auto"/>
          <w:sz w:val="26"/>
          <w:szCs w:val="26"/>
          <w:lang w:val="en-US"/>
        </w:rPr>
      </w:pPr>
      <w:bookmarkStart w:id="88" w:name="_Toc175838426"/>
      <w:bookmarkEnd w:id="79"/>
      <w:r w:rsidRPr="003F7C5F">
        <w:rPr>
          <w:color w:val="auto"/>
          <w:sz w:val="26"/>
          <w:szCs w:val="26"/>
        </w:rPr>
        <w:lastRenderedPageBreak/>
        <w:t>REFERENCES</w:t>
      </w:r>
      <w:bookmarkEnd w:id="88"/>
    </w:p>
    <w:p w:rsidR="009B6EFF" w:rsidRPr="003F7C5F" w:rsidRDefault="009B6EFF" w:rsidP="0050301B">
      <w:pPr>
        <w:spacing w:before="240" w:line="276" w:lineRule="auto"/>
        <w:ind w:left="720" w:hanging="720"/>
        <w:rPr>
          <w:rFonts w:eastAsia="Times New Roman" w:cs="Times New Roman"/>
          <w:sz w:val="26"/>
          <w:szCs w:val="26"/>
        </w:rPr>
      </w:pPr>
      <w:r w:rsidRPr="003F7C5F">
        <w:rPr>
          <w:rFonts w:eastAsia="Times New Roman" w:cs="Times New Roman"/>
          <w:sz w:val="26"/>
          <w:szCs w:val="26"/>
        </w:rPr>
        <w:t xml:space="preserve">Abma, J., &amp; Martinez, G. (2017). Sexual activity and contraceptive use among teenagers in the United States, 2011–2015. </w:t>
      </w:r>
      <w:r w:rsidRPr="003F7C5F">
        <w:rPr>
          <w:rFonts w:eastAsia="Times New Roman" w:cs="Times New Roman"/>
          <w:i/>
          <w:sz w:val="26"/>
          <w:szCs w:val="26"/>
        </w:rPr>
        <w:t>National Health Statistics Reports, 104</w:t>
      </w:r>
      <w:r w:rsidRPr="003F7C5F">
        <w:rPr>
          <w:rFonts w:eastAsia="Times New Roman" w:cs="Times New Roman"/>
          <w:sz w:val="26"/>
          <w:szCs w:val="26"/>
        </w:rPr>
        <w:t>, 1–23.</w:t>
      </w:r>
    </w:p>
    <w:p w:rsidR="009B6EFF" w:rsidRPr="003F7C5F" w:rsidRDefault="009B6EFF" w:rsidP="0050301B">
      <w:pPr>
        <w:spacing w:before="240" w:line="276" w:lineRule="auto"/>
        <w:ind w:left="720" w:hanging="720"/>
        <w:rPr>
          <w:rFonts w:eastAsia="Times New Roman" w:cs="Times New Roman"/>
          <w:sz w:val="26"/>
          <w:szCs w:val="26"/>
        </w:rPr>
      </w:pPr>
      <w:r w:rsidRPr="003F7C5F">
        <w:rPr>
          <w:rFonts w:eastAsia="Times New Roman" w:cs="Times New Roman"/>
          <w:sz w:val="26"/>
          <w:szCs w:val="26"/>
        </w:rPr>
        <w:t xml:space="preserve">Abullahi, M. (2013). Consequences of pre-marital sex among the youth, a study of university of Maiduguri. </w:t>
      </w:r>
      <w:r w:rsidRPr="003F7C5F">
        <w:rPr>
          <w:rFonts w:eastAsia="Times New Roman" w:cs="Times New Roman"/>
          <w:i/>
          <w:sz w:val="26"/>
          <w:szCs w:val="26"/>
        </w:rPr>
        <w:t>Journal of Humanities and Social Science, 10</w:t>
      </w:r>
      <w:r w:rsidRPr="003F7C5F">
        <w:rPr>
          <w:rFonts w:eastAsia="Times New Roman" w:cs="Times New Roman"/>
          <w:sz w:val="26"/>
          <w:szCs w:val="26"/>
        </w:rPr>
        <w:t>(1), 10– 17.</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Adama, T. &amp; Ejih, S. (2021). The effects of premarital sex among adolescents in Igalaland. </w:t>
      </w:r>
      <w:r w:rsidRPr="003F7C5F">
        <w:rPr>
          <w:rFonts w:eastAsia="Times New Roman" w:cs="Times New Roman"/>
          <w:i/>
          <w:sz w:val="26"/>
          <w:szCs w:val="26"/>
        </w:rPr>
        <w:t>Sapientia Global Journal of Arts, Humanities and Development Studies, 4</w:t>
      </w:r>
      <w:r w:rsidRPr="003F7C5F">
        <w:rPr>
          <w:rFonts w:eastAsia="Times New Roman" w:cs="Times New Roman"/>
          <w:sz w:val="26"/>
          <w:szCs w:val="26"/>
        </w:rPr>
        <w:t>(3), 195–201.</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Adeniyi, A. O. (2019). The effects cohabitation on academic performance of the students in tertiary</w:t>
      </w:r>
      <w:r w:rsidRPr="003F7C5F">
        <w:rPr>
          <w:rFonts w:eastAsia="Times New Roman" w:cs="Times New Roman"/>
          <w:sz w:val="26"/>
          <w:szCs w:val="26"/>
        </w:rPr>
        <w:tab/>
        <w:t xml:space="preserve">institutions  in  Nigeria.  </w:t>
      </w:r>
      <w:r w:rsidRPr="003F7C5F">
        <w:rPr>
          <w:rFonts w:eastAsia="Times New Roman" w:cs="Times New Roman"/>
          <w:i/>
          <w:sz w:val="26"/>
          <w:szCs w:val="26"/>
        </w:rPr>
        <w:t>International  Journal  of  Sociology  andAnthropology Research, 5</w:t>
      </w:r>
      <w:r w:rsidRPr="003F7C5F">
        <w:rPr>
          <w:rFonts w:eastAsia="Times New Roman" w:cs="Times New Roman"/>
          <w:sz w:val="26"/>
          <w:szCs w:val="26"/>
        </w:rPr>
        <w:t>(2), 10–15.</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heme="minorHAnsi" w:cs="Times New Roman"/>
          <w:sz w:val="26"/>
          <w:szCs w:val="26"/>
        </w:rPr>
        <w:t>Adeoye, A. O., Ola, O., &amp; Aliu, B. (2015). Prevalence of Premarital Sex and Factors influencing it among Students in a</w:t>
      </w:r>
      <w:r w:rsidRPr="003F7C5F">
        <w:rPr>
          <w:rFonts w:eastAsia="Times New Roman" w:cs="Times New Roman"/>
          <w:sz w:val="26"/>
          <w:szCs w:val="26"/>
        </w:rPr>
        <w:t xml:space="preserve"> </w:t>
      </w:r>
      <w:r w:rsidRPr="003F7C5F">
        <w:rPr>
          <w:rFonts w:eastAsiaTheme="minorHAnsi" w:cs="Times New Roman"/>
          <w:sz w:val="26"/>
          <w:szCs w:val="26"/>
        </w:rPr>
        <w:t>Private Tertiary institution in Nigeria. International Journal of</w:t>
      </w:r>
      <w:r w:rsidRPr="003F7C5F">
        <w:rPr>
          <w:rFonts w:eastAsia="Times New Roman" w:cs="Times New Roman"/>
          <w:sz w:val="26"/>
          <w:szCs w:val="26"/>
        </w:rPr>
        <w:t xml:space="preserve"> </w:t>
      </w:r>
      <w:r w:rsidRPr="003F7C5F">
        <w:rPr>
          <w:rFonts w:eastAsiaTheme="minorHAnsi" w:cs="Times New Roman"/>
          <w:sz w:val="26"/>
          <w:szCs w:val="26"/>
        </w:rPr>
        <w:t>Psychology and Counselling. 4 (1) :6–9</w:t>
      </w:r>
      <w:r w:rsidRPr="003F7C5F">
        <w:rPr>
          <w:rFonts w:cs="Times New Roman"/>
          <w:sz w:val="26"/>
          <w:szCs w:val="26"/>
        </w:rPr>
        <w:t xml:space="preserve"> </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heme="minorHAnsi" w:cs="Times New Roman"/>
          <w:sz w:val="26"/>
          <w:szCs w:val="26"/>
        </w:rPr>
        <w:t>Adeoye, A. O., Ola, O., &amp; Aliu, B. (2015). Prevalence of Premarital Sex and Factors influencing it among Students in a</w:t>
      </w:r>
      <w:r w:rsidRPr="003F7C5F">
        <w:rPr>
          <w:rFonts w:eastAsia="Times New Roman" w:cs="Times New Roman"/>
          <w:sz w:val="26"/>
          <w:szCs w:val="26"/>
        </w:rPr>
        <w:t xml:space="preserve"> </w:t>
      </w:r>
      <w:r w:rsidRPr="003F7C5F">
        <w:rPr>
          <w:rFonts w:eastAsiaTheme="minorHAnsi" w:cs="Times New Roman"/>
          <w:sz w:val="26"/>
          <w:szCs w:val="26"/>
        </w:rPr>
        <w:t>Private Tertiary institution in Nigeria. International Journal of</w:t>
      </w:r>
      <w:r w:rsidRPr="003F7C5F">
        <w:rPr>
          <w:rFonts w:eastAsia="Times New Roman" w:cs="Times New Roman"/>
          <w:sz w:val="26"/>
          <w:szCs w:val="26"/>
        </w:rPr>
        <w:t xml:space="preserve"> </w:t>
      </w:r>
      <w:r w:rsidRPr="003F7C5F">
        <w:rPr>
          <w:rFonts w:eastAsiaTheme="minorHAnsi" w:cs="Times New Roman"/>
          <w:sz w:val="26"/>
          <w:szCs w:val="26"/>
        </w:rPr>
        <w:t>Psychology and Counselling. 4 (1) :6–9</w:t>
      </w:r>
      <w:r w:rsidRPr="003F7C5F">
        <w:rPr>
          <w:rFonts w:cs="Times New Roman"/>
          <w:sz w:val="26"/>
          <w:szCs w:val="26"/>
        </w:rPr>
        <w:t xml:space="preserve"> </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Adewale, S. (2010). </w:t>
      </w:r>
      <w:r w:rsidRPr="003F7C5F">
        <w:rPr>
          <w:rFonts w:eastAsia="Times New Roman" w:cs="Times New Roman"/>
          <w:i/>
          <w:sz w:val="26"/>
          <w:szCs w:val="26"/>
        </w:rPr>
        <w:t>Causes of premarital sex</w:t>
      </w:r>
      <w:r w:rsidRPr="003F7C5F">
        <w:rPr>
          <w:rFonts w:eastAsia="Times New Roman" w:cs="Times New Roman"/>
          <w:sz w:val="26"/>
          <w:szCs w:val="26"/>
        </w:rPr>
        <w:t>. Retrieved from http://bisiadewale.com/2010/12/causes_of_premarital_Sex.</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Ahrold, T. K. &amp;Meston, C. M. (2010). Ethnic differences in sexual attitudes of U.S. college students: gender, acculturation, and religiosity factors. </w:t>
      </w:r>
      <w:r w:rsidRPr="003F7C5F">
        <w:rPr>
          <w:rFonts w:eastAsia="Times New Roman" w:cs="Times New Roman"/>
          <w:i/>
          <w:sz w:val="26"/>
          <w:szCs w:val="26"/>
        </w:rPr>
        <w:t>Arch Sex Behaviour</w:t>
      </w:r>
      <w:r w:rsidRPr="003F7C5F">
        <w:rPr>
          <w:rFonts w:eastAsia="Times New Roman" w:cs="Times New Roman"/>
          <w:sz w:val="26"/>
          <w:szCs w:val="26"/>
        </w:rPr>
        <w:t>, 39(1), 190–202.</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heme="minorHAnsi" w:cs="Times New Roman"/>
          <w:color w:val="111111"/>
          <w:sz w:val="26"/>
          <w:szCs w:val="26"/>
        </w:rPr>
        <w:lastRenderedPageBreak/>
        <w:t>Ajiboye, S. K., Aina, J. S., Oyebanji, T. O., &amp; Awoniyi, S. A.</w:t>
      </w:r>
      <w:r w:rsidRPr="003F7C5F">
        <w:rPr>
          <w:rFonts w:eastAsia="Times New Roman" w:cs="Times New Roman"/>
          <w:sz w:val="26"/>
          <w:szCs w:val="26"/>
        </w:rPr>
        <w:t xml:space="preserve"> </w:t>
      </w:r>
      <w:r w:rsidRPr="003F7C5F">
        <w:rPr>
          <w:rFonts w:eastAsiaTheme="minorHAnsi" w:cs="Times New Roman"/>
          <w:color w:val="111111"/>
          <w:sz w:val="26"/>
          <w:szCs w:val="26"/>
        </w:rPr>
        <w:t>(2014). Possible causes of premarital sex among youths as</w:t>
      </w:r>
      <w:r w:rsidRPr="003F7C5F">
        <w:rPr>
          <w:rFonts w:eastAsia="Times New Roman" w:cs="Times New Roman"/>
          <w:sz w:val="26"/>
          <w:szCs w:val="26"/>
        </w:rPr>
        <w:t xml:space="preserve"> </w:t>
      </w:r>
      <w:r w:rsidRPr="003F7C5F">
        <w:rPr>
          <w:rFonts w:eastAsiaTheme="minorHAnsi" w:cs="Times New Roman"/>
          <w:color w:val="111111"/>
          <w:sz w:val="26"/>
          <w:szCs w:val="26"/>
        </w:rPr>
        <w:t>perceived by lecturer of University of Ilorin, Nigeria. European Journal of Educational Sciences. 1 (4): 1-9.</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heme="minorHAnsi" w:cs="Times New Roman"/>
          <w:color w:val="111111"/>
          <w:sz w:val="26"/>
          <w:szCs w:val="26"/>
        </w:rPr>
        <w:t>Ajiboye, S. K., Aina, J. S., Oyebanji, T. O., &amp; Awoniyi, S. A.</w:t>
      </w:r>
      <w:r w:rsidRPr="003F7C5F">
        <w:rPr>
          <w:rFonts w:eastAsia="Times New Roman" w:cs="Times New Roman"/>
          <w:sz w:val="26"/>
          <w:szCs w:val="26"/>
        </w:rPr>
        <w:t xml:space="preserve"> </w:t>
      </w:r>
      <w:r w:rsidRPr="003F7C5F">
        <w:rPr>
          <w:rFonts w:eastAsiaTheme="minorHAnsi" w:cs="Times New Roman"/>
          <w:color w:val="111111"/>
          <w:sz w:val="26"/>
          <w:szCs w:val="26"/>
        </w:rPr>
        <w:t>(2014). Possible causes of premarital sex among youths as</w:t>
      </w:r>
      <w:r w:rsidRPr="003F7C5F">
        <w:rPr>
          <w:rFonts w:eastAsia="Times New Roman" w:cs="Times New Roman"/>
          <w:sz w:val="26"/>
          <w:szCs w:val="26"/>
        </w:rPr>
        <w:t xml:space="preserve"> </w:t>
      </w:r>
      <w:r w:rsidRPr="003F7C5F">
        <w:rPr>
          <w:rFonts w:eastAsiaTheme="minorHAnsi" w:cs="Times New Roman"/>
          <w:color w:val="111111"/>
          <w:sz w:val="26"/>
          <w:szCs w:val="26"/>
        </w:rPr>
        <w:t>perceived by lecturer of University of Ilorin, Nigeria. European Journal of Educational Sciences. 1 (4): 1-9.</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Alade, T. T., Owoeye, S. T. &amp; Bamidele, T. O. (2021). Consequences of pre-marital sex among female undergraduate students. </w:t>
      </w:r>
      <w:r w:rsidRPr="003F7C5F">
        <w:rPr>
          <w:rFonts w:eastAsia="Times New Roman" w:cs="Times New Roman"/>
          <w:i/>
          <w:sz w:val="26"/>
          <w:szCs w:val="26"/>
        </w:rPr>
        <w:t>International Journal of Research andInnovation in Social</w:t>
      </w:r>
      <w:r w:rsidRPr="003F7C5F">
        <w:rPr>
          <w:rFonts w:eastAsia="Times New Roman" w:cs="Times New Roman"/>
          <w:i/>
          <w:sz w:val="26"/>
          <w:szCs w:val="26"/>
        </w:rPr>
        <w:tab/>
        <w:t>Science, 5</w:t>
      </w:r>
      <w:r w:rsidRPr="003F7C5F">
        <w:rPr>
          <w:rFonts w:eastAsia="Times New Roman" w:cs="Times New Roman"/>
          <w:sz w:val="26"/>
          <w:szCs w:val="26"/>
        </w:rPr>
        <w:t>(3), 289-292.</w:t>
      </w:r>
    </w:p>
    <w:p w:rsidR="00BB5767" w:rsidRPr="003F7C5F" w:rsidRDefault="00BB5767" w:rsidP="0050301B">
      <w:pPr>
        <w:spacing w:before="240" w:after="240" w:line="276" w:lineRule="auto"/>
        <w:ind w:left="720" w:hanging="720"/>
        <w:rPr>
          <w:rFonts w:eastAsia="Times New Roman" w:cs="Times New Roman"/>
          <w:i/>
          <w:sz w:val="26"/>
          <w:szCs w:val="26"/>
        </w:rPr>
      </w:pPr>
      <w:r w:rsidRPr="003F7C5F">
        <w:rPr>
          <w:rFonts w:eastAsia="Times New Roman" w:cs="Times New Roman"/>
          <w:sz w:val="26"/>
          <w:szCs w:val="26"/>
        </w:rPr>
        <w:t xml:space="preserve">Alamrew, Z., Bedimo, M. &amp;Azage, M. (2013). Risky Sexual Practices and Associated Factors for HIV/AIDS Infection among Private College Students in Bahir Dar City, Northwest Ethiopia. </w:t>
      </w:r>
      <w:r w:rsidRPr="003F7C5F">
        <w:rPr>
          <w:rFonts w:eastAsia="Times New Roman" w:cs="Times New Roman"/>
          <w:i/>
          <w:sz w:val="26"/>
          <w:szCs w:val="26"/>
        </w:rPr>
        <w:t>International Scholarly Research Notices</w:t>
      </w:r>
      <w:r w:rsidRPr="003F7C5F">
        <w:rPr>
          <w:rFonts w:eastAsia="Times New Roman" w:cs="Times New Roman"/>
          <w:sz w:val="26"/>
          <w:szCs w:val="26"/>
        </w:rPr>
        <w:t xml:space="preserve">. Retrieved from </w:t>
      </w:r>
      <w:hyperlink r:id="rId12" w:history="1">
        <w:r w:rsidRPr="003F7C5F">
          <w:rPr>
            <w:rStyle w:val="Hyperlink"/>
            <w:rFonts w:eastAsia="Times New Roman" w:cs="Times New Roman"/>
            <w:color w:val="auto"/>
            <w:sz w:val="26"/>
            <w:szCs w:val="26"/>
          </w:rPr>
          <w:t>https://doi.org/10.1155/2013/763051.</w:t>
        </w:r>
      </w:hyperlink>
    </w:p>
    <w:p w:rsidR="00BB5767" w:rsidRPr="003F7C5F" w:rsidRDefault="00BB5767" w:rsidP="0050301B">
      <w:pPr>
        <w:spacing w:before="240" w:after="240" w:line="276" w:lineRule="auto"/>
        <w:ind w:left="720" w:right="569" w:hanging="720"/>
        <w:rPr>
          <w:rFonts w:eastAsia="Times New Roman" w:cs="Times New Roman"/>
          <w:sz w:val="26"/>
          <w:szCs w:val="26"/>
        </w:rPr>
      </w:pPr>
      <w:r w:rsidRPr="003F7C5F">
        <w:rPr>
          <w:rFonts w:eastAsia="Times New Roman" w:cs="Times New Roman"/>
          <w:sz w:val="26"/>
          <w:szCs w:val="26"/>
        </w:rPr>
        <w:t xml:space="preserve">Allen, C. (2009). Peer pressure and teen sex. </w:t>
      </w:r>
      <w:r w:rsidRPr="003F7C5F">
        <w:rPr>
          <w:rFonts w:eastAsia="Times New Roman" w:cs="Times New Roman"/>
          <w:i/>
          <w:sz w:val="26"/>
          <w:szCs w:val="26"/>
        </w:rPr>
        <w:t>Psychology Today</w:t>
      </w:r>
      <w:r w:rsidRPr="003F7C5F">
        <w:rPr>
          <w:rFonts w:eastAsia="Times New Roman" w:cs="Times New Roman"/>
          <w:sz w:val="26"/>
          <w:szCs w:val="26"/>
        </w:rPr>
        <w:t>, April, 2009.</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Angelo, A. T., Teketel, E. G., Aklilu, M. D. &amp; Hirut, T. A. (2020). Assessment of pre- marital sex and its associated  factors  among  rift valley  university  college students, Jimma campus, South</w:t>
      </w:r>
      <w:r w:rsidRPr="003F7C5F">
        <w:rPr>
          <w:rFonts w:eastAsia="Times New Roman" w:cs="Times New Roman"/>
          <w:sz w:val="26"/>
          <w:szCs w:val="26"/>
        </w:rPr>
        <w:tab/>
        <w:t>West</w:t>
      </w:r>
      <w:r w:rsidRPr="003F7C5F">
        <w:rPr>
          <w:rFonts w:eastAsia="Times New Roman" w:cs="Times New Roman"/>
          <w:sz w:val="26"/>
          <w:szCs w:val="26"/>
        </w:rPr>
        <w:tab/>
        <w:t xml:space="preserve">Ethiopia. </w:t>
      </w:r>
      <w:r w:rsidRPr="003F7C5F">
        <w:rPr>
          <w:rFonts w:eastAsia="Times New Roman" w:cs="Times New Roman"/>
          <w:i/>
          <w:sz w:val="26"/>
          <w:szCs w:val="26"/>
        </w:rPr>
        <w:t>Nurse Care</w:t>
      </w:r>
      <w:r w:rsidRPr="003F7C5F">
        <w:rPr>
          <w:rFonts w:eastAsia="Times New Roman" w:cs="Times New Roman"/>
          <w:i/>
          <w:sz w:val="26"/>
          <w:szCs w:val="26"/>
        </w:rPr>
        <w:tab/>
        <w:t>Open Access Journal, 7</w:t>
      </w:r>
      <w:r w:rsidRPr="003F7C5F">
        <w:rPr>
          <w:rFonts w:eastAsia="Times New Roman" w:cs="Times New Roman"/>
          <w:sz w:val="26"/>
          <w:szCs w:val="26"/>
        </w:rPr>
        <w:t>(1), 27‒33.</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Arulogun, O., Ogbu, I., &amp; Dipeolu, I. (2016). Influence of internet exposure on sexual behaviourof young persons in an urban district of Southwest Nigeria. </w:t>
      </w:r>
      <w:r w:rsidRPr="003F7C5F">
        <w:rPr>
          <w:rFonts w:eastAsia="Times New Roman" w:cs="Times New Roman"/>
          <w:i/>
          <w:sz w:val="26"/>
          <w:szCs w:val="26"/>
        </w:rPr>
        <w:t>PanAfrican Medical Journal, 25</w:t>
      </w:r>
      <w:r w:rsidRPr="003F7C5F">
        <w:rPr>
          <w:rFonts w:eastAsia="Times New Roman" w:cs="Times New Roman"/>
          <w:sz w:val="26"/>
          <w:szCs w:val="26"/>
        </w:rPr>
        <w:t>(261), 261-263.</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lastRenderedPageBreak/>
        <w:t xml:space="preserve">Arumala, A.A. (2015). Value re-orientation; a need among adolescent secondary school students in Ughelli North Local Government Area of Delta State. </w:t>
      </w:r>
      <w:r w:rsidRPr="003F7C5F">
        <w:rPr>
          <w:rFonts w:eastAsia="Times New Roman" w:cs="Times New Roman"/>
          <w:i/>
          <w:sz w:val="26"/>
          <w:szCs w:val="26"/>
        </w:rPr>
        <w:t>The Counsellor</w:t>
      </w:r>
      <w:r w:rsidRPr="003F7C5F">
        <w:rPr>
          <w:rFonts w:eastAsia="Times New Roman" w:cs="Times New Roman"/>
          <w:sz w:val="26"/>
          <w:szCs w:val="26"/>
        </w:rPr>
        <w:t>. 21(2).</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t xml:space="preserve">Arumala, A.A. (2015). Value re-orientation; a need among adolescent secondary school students in Ughelli North Local Government Area of Delta State. </w:t>
      </w:r>
      <w:r w:rsidRPr="003F7C5F">
        <w:rPr>
          <w:rFonts w:eastAsia="Times New Roman" w:cs="Times New Roman"/>
          <w:i/>
          <w:sz w:val="26"/>
          <w:szCs w:val="26"/>
        </w:rPr>
        <w:t>The Counsellor</w:t>
      </w:r>
      <w:r w:rsidRPr="003F7C5F">
        <w:rPr>
          <w:rFonts w:eastAsia="Times New Roman" w:cs="Times New Roman"/>
          <w:sz w:val="26"/>
          <w:szCs w:val="26"/>
        </w:rPr>
        <w:t>. 21(2).</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Asekun-Olarinmoye, O., Asekun-Olarinmoye, E., Adebimpe, W., &amp; Omisore, A. (2014). Effect of mass media and internet on sexual behavior of undergraduates in Osogbo Metropolis, Southwestern Nigeria. </w:t>
      </w:r>
      <w:r w:rsidRPr="003F7C5F">
        <w:rPr>
          <w:rFonts w:eastAsia="Times New Roman" w:cs="Times New Roman"/>
          <w:i/>
          <w:sz w:val="26"/>
          <w:szCs w:val="26"/>
        </w:rPr>
        <w:t>Adolescent Health Medicine and Therapeutics, 5</w:t>
      </w:r>
      <w:r w:rsidRPr="003F7C5F">
        <w:rPr>
          <w:rFonts w:eastAsia="Times New Roman" w:cs="Times New Roman"/>
          <w:sz w:val="26"/>
          <w:szCs w:val="26"/>
        </w:rPr>
        <w:t>, 15–23.</w:t>
      </w:r>
    </w:p>
    <w:p w:rsidR="00BB5767" w:rsidRPr="003F7C5F" w:rsidRDefault="00BB5767" w:rsidP="0050301B">
      <w:pPr>
        <w:spacing w:after="240" w:line="276" w:lineRule="auto"/>
        <w:ind w:left="720" w:hanging="719"/>
        <w:rPr>
          <w:rFonts w:eastAsia="Times New Roman" w:cs="Times New Roman"/>
          <w:sz w:val="26"/>
          <w:szCs w:val="26"/>
        </w:rPr>
      </w:pPr>
      <w:r w:rsidRPr="003F7C5F">
        <w:rPr>
          <w:rFonts w:cs="Times New Roman"/>
          <w:sz w:val="26"/>
          <w:szCs w:val="26"/>
        </w:rPr>
        <w:t xml:space="preserve">Asekun-Olarinmoye, O., Asekun-Olarinmoye, E., Adebimpe, W., &amp; Omisore, A. (2014). Effect of mass media and internet on sexual behavior of undergraduates in Osogbo Metropolis, Southwestern Nigeria. </w:t>
      </w:r>
      <w:r w:rsidRPr="003F7C5F">
        <w:rPr>
          <w:rFonts w:cs="Times New Roman"/>
          <w:i/>
          <w:iCs/>
          <w:sz w:val="26"/>
          <w:szCs w:val="26"/>
        </w:rPr>
        <w:t>Adolescent Health Medicine and Therapeutics, 5</w:t>
      </w:r>
      <w:r w:rsidRPr="003F7C5F">
        <w:rPr>
          <w:rFonts w:cs="Times New Roman"/>
          <w:sz w:val="26"/>
          <w:szCs w:val="26"/>
        </w:rPr>
        <w:t>, 15–23.</w:t>
      </w:r>
    </w:p>
    <w:p w:rsidR="00BB5767" w:rsidRPr="003F7C5F" w:rsidRDefault="00BB5767" w:rsidP="0050301B">
      <w:pPr>
        <w:spacing w:after="240" w:line="276" w:lineRule="auto"/>
        <w:ind w:left="720" w:hanging="719"/>
        <w:rPr>
          <w:rFonts w:eastAsia="Times New Roman" w:cs="Times New Roman"/>
          <w:sz w:val="26"/>
          <w:szCs w:val="26"/>
        </w:rPr>
      </w:pPr>
      <w:r w:rsidRPr="003F7C5F">
        <w:rPr>
          <w:rFonts w:cs="Times New Roman"/>
          <w:sz w:val="26"/>
          <w:szCs w:val="26"/>
        </w:rPr>
        <w:t xml:space="preserve">Asekun-Olarinmoye, O., Asekun-Olarinmoye, E., Adebimpe, W., &amp; Omisore, A. (2014). Effect of mass media and internet on sexual behavior of undergraduates in Osogbo Metropolis, Southwestern Nigeria. </w:t>
      </w:r>
      <w:r w:rsidRPr="003F7C5F">
        <w:rPr>
          <w:rFonts w:cs="Times New Roman"/>
          <w:i/>
          <w:iCs/>
          <w:sz w:val="26"/>
          <w:szCs w:val="26"/>
        </w:rPr>
        <w:t>Adolescent Health Medicine and Therapeutics, 5</w:t>
      </w:r>
      <w:r w:rsidRPr="003F7C5F">
        <w:rPr>
          <w:rFonts w:cs="Times New Roman"/>
          <w:sz w:val="26"/>
          <w:szCs w:val="26"/>
        </w:rPr>
        <w:t>, 15–23.</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imes New Roman" w:cs="Times New Roman"/>
          <w:sz w:val="26"/>
          <w:szCs w:val="26"/>
        </w:rPr>
        <w:t>Asita, H.C (2020).</w:t>
      </w:r>
      <w:r w:rsidRPr="003F7C5F">
        <w:rPr>
          <w:rFonts w:eastAsia="Arial Black" w:cs="Times New Roman"/>
          <w:sz w:val="26"/>
          <w:szCs w:val="26"/>
        </w:rPr>
        <w:t xml:space="preserve"> behavioural variations towards premarital sex among students and its effect on their academic performance </w:t>
      </w:r>
      <w:r w:rsidRPr="003F7C5F">
        <w:rPr>
          <w:rFonts w:eastAsia="Times New Roman" w:cs="Times New Roman"/>
          <w:sz w:val="26"/>
          <w:szCs w:val="26"/>
        </w:rPr>
        <w:t xml:space="preserve"> International Journal of Academia, Volume 6 No. 1, August, 2020.</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imes New Roman" w:cs="Times New Roman"/>
          <w:sz w:val="26"/>
          <w:szCs w:val="26"/>
        </w:rPr>
        <w:t>Asita, H.C (2020).</w:t>
      </w:r>
      <w:r w:rsidRPr="003F7C5F">
        <w:rPr>
          <w:rFonts w:eastAsia="Arial Black" w:cs="Times New Roman"/>
          <w:sz w:val="26"/>
          <w:szCs w:val="26"/>
        </w:rPr>
        <w:t xml:space="preserve"> behavioural variations towards premarital sex among students and its effect on their academic performance </w:t>
      </w:r>
      <w:r w:rsidRPr="003F7C5F">
        <w:rPr>
          <w:rFonts w:eastAsia="Times New Roman" w:cs="Times New Roman"/>
          <w:sz w:val="26"/>
          <w:szCs w:val="26"/>
        </w:rPr>
        <w:t xml:space="preserve"> International Journal of Academia, Volume 6 No. 1, August, 2020.</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Awoke, D., Mekonnen, A., Daniel, M. &amp;Fantahun, B. (2016). Risky Sexual Behaviour and Associated Factors among Students of Debre Tabor University, Northwest Ethiopia: A Cross-Sectional Study. </w:t>
      </w:r>
      <w:r w:rsidRPr="003F7C5F">
        <w:rPr>
          <w:rFonts w:eastAsia="Times New Roman" w:cs="Times New Roman"/>
          <w:i/>
          <w:sz w:val="26"/>
          <w:szCs w:val="26"/>
        </w:rPr>
        <w:t>Ethiopia Journal of Health Development</w:t>
      </w:r>
      <w:r w:rsidRPr="003F7C5F">
        <w:rPr>
          <w:rFonts w:eastAsia="Times New Roman" w:cs="Times New Roman"/>
          <w:sz w:val="26"/>
          <w:szCs w:val="26"/>
        </w:rPr>
        <w:t>, 30, 11-18.</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lastRenderedPageBreak/>
        <w:t xml:space="preserve">Baumeister, R. F. &amp; Mendoza, J.P. (2011). Cultural variations in the sexual marketplace: Gender equality correlates with more sexual activity. </w:t>
      </w:r>
      <w:r w:rsidRPr="003F7C5F">
        <w:rPr>
          <w:rFonts w:eastAsia="Times New Roman" w:cs="Times New Roman"/>
          <w:i/>
          <w:sz w:val="26"/>
          <w:szCs w:val="26"/>
        </w:rPr>
        <w:t>Journal of Social Psychology</w:t>
      </w:r>
      <w:r w:rsidRPr="003F7C5F">
        <w:rPr>
          <w:rFonts w:eastAsia="Times New Roman" w:cs="Times New Roman"/>
          <w:sz w:val="26"/>
          <w:szCs w:val="26"/>
        </w:rPr>
        <w:t>, 151(3), 350–60.</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Baumeister, R.P., Catanese, K.R. &amp;Vohs, K.D. (2001). Is there a gender difference in strength of sex drive? Theoretical views, conceptual distinctions and review of relevance evidence. </w:t>
      </w:r>
      <w:r w:rsidRPr="003F7C5F">
        <w:rPr>
          <w:rFonts w:eastAsia="Times New Roman" w:cs="Times New Roman"/>
          <w:i/>
          <w:sz w:val="26"/>
          <w:szCs w:val="26"/>
        </w:rPr>
        <w:t>Personal Soc Psychol Rev.</w:t>
      </w:r>
      <w:r w:rsidRPr="003F7C5F">
        <w:rPr>
          <w:rFonts w:eastAsia="Times New Roman" w:cs="Times New Roman"/>
          <w:sz w:val="26"/>
          <w:szCs w:val="26"/>
        </w:rPr>
        <w:t>5:242–73.</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Bhatta, D., Koirala, A., &amp; Jha, N. (2013). Adolescent students’ attitude towards premarital sex and unwanted pregnancy. </w:t>
      </w:r>
      <w:r w:rsidRPr="003F7C5F">
        <w:rPr>
          <w:rFonts w:eastAsia="Times New Roman" w:cs="Times New Roman"/>
          <w:i/>
          <w:sz w:val="26"/>
          <w:szCs w:val="26"/>
        </w:rPr>
        <w:t>Health Renaissance, 11</w:t>
      </w:r>
      <w:r w:rsidRPr="003F7C5F">
        <w:rPr>
          <w:rFonts w:eastAsia="Times New Roman" w:cs="Times New Roman"/>
          <w:sz w:val="26"/>
          <w:szCs w:val="26"/>
        </w:rPr>
        <w:t>(2), 145–149.</w:t>
      </w:r>
    </w:p>
    <w:p w:rsidR="00BB5767" w:rsidRPr="003F7C5F" w:rsidRDefault="00BB5767" w:rsidP="0050301B">
      <w:pPr>
        <w:tabs>
          <w:tab w:val="left" w:pos="1280"/>
        </w:tabs>
        <w:spacing w:before="240" w:after="240" w:line="276" w:lineRule="auto"/>
        <w:ind w:left="720" w:hanging="720"/>
        <w:rPr>
          <w:rFonts w:eastAsia="Times New Roman" w:cs="Times New Roman"/>
          <w:sz w:val="26"/>
          <w:szCs w:val="26"/>
        </w:rPr>
      </w:pPr>
      <w:r w:rsidRPr="003F7C5F">
        <w:rPr>
          <w:rFonts w:eastAsia="Times New Roman" w:cs="Times New Roman"/>
          <w:sz w:val="26"/>
          <w:szCs w:val="26"/>
        </w:rPr>
        <w:t>Boyd,</w:t>
      </w:r>
      <w:r w:rsidRPr="003F7C5F">
        <w:rPr>
          <w:rFonts w:eastAsia="Times New Roman" w:cs="Times New Roman"/>
          <w:sz w:val="26"/>
          <w:szCs w:val="26"/>
        </w:rPr>
        <w:tab/>
        <w:t xml:space="preserve">A. (2000). </w:t>
      </w:r>
      <w:r w:rsidRPr="003F7C5F">
        <w:rPr>
          <w:rFonts w:eastAsia="Times New Roman" w:cs="Times New Roman"/>
          <w:i/>
          <w:sz w:val="26"/>
          <w:szCs w:val="26"/>
        </w:rPr>
        <w:t>The World’s Youth</w:t>
      </w:r>
      <w:r w:rsidRPr="003F7C5F">
        <w:rPr>
          <w:rFonts w:eastAsia="Times New Roman" w:cs="Times New Roman"/>
          <w:sz w:val="26"/>
          <w:szCs w:val="26"/>
        </w:rPr>
        <w:t xml:space="preserve">. Washington D.C: Population Reference Bureau. </w:t>
      </w:r>
    </w:p>
    <w:p w:rsidR="00BB5767" w:rsidRPr="003F7C5F" w:rsidRDefault="00BB5767" w:rsidP="0050301B">
      <w:pPr>
        <w:tabs>
          <w:tab w:val="left" w:pos="1280"/>
        </w:tabs>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Broman, C. L. (2007). Sexual Risk Behavoir Among Black Adolescents. </w:t>
      </w:r>
      <w:r w:rsidRPr="003F7C5F">
        <w:rPr>
          <w:rFonts w:eastAsia="Times New Roman" w:cs="Times New Roman"/>
          <w:i/>
          <w:sz w:val="26"/>
          <w:szCs w:val="26"/>
        </w:rPr>
        <w:t>Journal of African American Studies</w:t>
      </w:r>
      <w:r w:rsidRPr="003F7C5F">
        <w:rPr>
          <w:rFonts w:eastAsia="Times New Roman" w:cs="Times New Roman"/>
          <w:sz w:val="26"/>
          <w:szCs w:val="26"/>
        </w:rPr>
        <w:t>, 11(3), 180-188.</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Center for Disease Control and Prevention (2022). </w:t>
      </w:r>
      <w:r w:rsidRPr="003F7C5F">
        <w:rPr>
          <w:rFonts w:eastAsia="Times New Roman" w:cs="Times New Roman"/>
          <w:i/>
          <w:sz w:val="26"/>
          <w:szCs w:val="26"/>
        </w:rPr>
        <w:t>HIV transmission risk. HIV/AIDS,Guidelines and Recommendations.</w:t>
      </w:r>
      <w:r w:rsidRPr="003F7C5F">
        <w:rPr>
          <w:rFonts w:eastAsia="Times New Roman" w:cs="Times New Roman"/>
          <w:sz w:val="26"/>
          <w:szCs w:val="26"/>
        </w:rPr>
        <w:t xml:space="preserve"> Center for Disease Control and Prevention, Atlanta, USA.</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Chika, I. J. &amp; Ikechukwu, I. A. (2013). Implementation and management of students dress code in Nigerian Universities. </w:t>
      </w:r>
      <w:r w:rsidRPr="003F7C5F">
        <w:rPr>
          <w:rFonts w:eastAsia="Times New Roman" w:cs="Times New Roman"/>
          <w:i/>
          <w:sz w:val="26"/>
          <w:szCs w:val="26"/>
        </w:rPr>
        <w:t>European Journal of Business and Social science, 2</w:t>
      </w:r>
      <w:r w:rsidRPr="003F7C5F">
        <w:rPr>
          <w:rFonts w:eastAsia="Times New Roman" w:cs="Times New Roman"/>
          <w:sz w:val="26"/>
          <w:szCs w:val="26"/>
        </w:rPr>
        <w:t>(7), 137-142.</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Collins, W. A. &amp; Steinberg, L. (2016). Adolescent development in interpersonal context. </w:t>
      </w:r>
      <w:r w:rsidRPr="003F7C5F">
        <w:rPr>
          <w:rFonts w:eastAsia="Times New Roman" w:cs="Times New Roman"/>
          <w:i/>
          <w:sz w:val="26"/>
          <w:szCs w:val="26"/>
        </w:rPr>
        <w:t>Handbook of Child Psychology</w:t>
      </w:r>
      <w:r w:rsidRPr="003F7C5F">
        <w:rPr>
          <w:rFonts w:eastAsia="Times New Roman" w:cs="Times New Roman"/>
          <w:sz w:val="26"/>
          <w:szCs w:val="26"/>
        </w:rPr>
        <w:t xml:space="preserve"> (pp. 1003-1067). Hoboken, NJ: John Wiley and sons.</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Dennis, M., Peter, W., Marion, M. &amp; Peter, N. (2012). Sexual Risky Behaviors among the Youth in Kenya. </w:t>
      </w:r>
      <w:r w:rsidRPr="003F7C5F">
        <w:rPr>
          <w:rFonts w:eastAsia="Times New Roman" w:cs="Times New Roman"/>
          <w:i/>
          <w:sz w:val="26"/>
          <w:szCs w:val="26"/>
        </w:rPr>
        <w:t>Medicine Science</w:t>
      </w:r>
      <w:r w:rsidRPr="003F7C5F">
        <w:rPr>
          <w:rFonts w:eastAsia="Times New Roman" w:cs="Times New Roman"/>
          <w:sz w:val="26"/>
          <w:szCs w:val="26"/>
        </w:rPr>
        <w:t xml:space="preserve">, 1, 177- 187. Retrieved from </w:t>
      </w:r>
      <w:hyperlink r:id="rId13" w:history="1">
        <w:r w:rsidRPr="003F7C5F">
          <w:rPr>
            <w:rStyle w:val="Hyperlink"/>
            <w:rFonts w:eastAsia="Times New Roman" w:cs="Times New Roman"/>
            <w:color w:val="auto"/>
            <w:sz w:val="26"/>
            <w:szCs w:val="26"/>
          </w:rPr>
          <w:t>https://doi.org/10.5455/medscience.2012.01.8019</w:t>
        </w:r>
      </w:hyperlink>
      <w:r w:rsidRPr="003F7C5F">
        <w:rPr>
          <w:rFonts w:eastAsia="Times New Roman" w:cs="Times New Roman"/>
          <w:sz w:val="26"/>
          <w:szCs w:val="26"/>
        </w:rPr>
        <w:t>.</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lastRenderedPageBreak/>
        <w:t xml:space="preserve">Douglas, K. and Richard, B. (1994). School-based programmes to reduce sexual risk behaviour: A review of effectiveness. </w:t>
      </w:r>
      <w:r w:rsidRPr="003F7C5F">
        <w:rPr>
          <w:rFonts w:eastAsia="Times New Roman" w:cs="Times New Roman"/>
          <w:i/>
          <w:sz w:val="26"/>
          <w:szCs w:val="26"/>
        </w:rPr>
        <w:t>Public Health Report;</w:t>
      </w:r>
      <w:r w:rsidRPr="003F7C5F">
        <w:rPr>
          <w:rFonts w:eastAsia="Times New Roman" w:cs="Times New Roman"/>
          <w:sz w:val="26"/>
          <w:szCs w:val="26"/>
        </w:rPr>
        <w:t xml:space="preserve"> 19(3).</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t xml:space="preserve">Douglas, K. and Richard, B. (1994). School-based programmes to reduce sexual risk behaviour: A review of effectiveness. </w:t>
      </w:r>
      <w:r w:rsidRPr="003F7C5F">
        <w:rPr>
          <w:rFonts w:eastAsia="Times New Roman" w:cs="Times New Roman"/>
          <w:i/>
          <w:sz w:val="26"/>
          <w:szCs w:val="26"/>
        </w:rPr>
        <w:t>Public Health Report;</w:t>
      </w:r>
      <w:r w:rsidRPr="003F7C5F">
        <w:rPr>
          <w:rFonts w:eastAsia="Times New Roman" w:cs="Times New Roman"/>
          <w:sz w:val="26"/>
          <w:szCs w:val="26"/>
        </w:rPr>
        <w:t xml:space="preserve"> 19(3).</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Durosomo, T. (2018). </w:t>
      </w:r>
      <w:r w:rsidRPr="003F7C5F">
        <w:rPr>
          <w:rFonts w:eastAsia="Times New Roman" w:cs="Times New Roman"/>
          <w:i/>
          <w:sz w:val="26"/>
          <w:szCs w:val="26"/>
        </w:rPr>
        <w:t>The causes of pre-marital sex among undergraduate students ofUniversity of Nigeria Nsukka in Ikere campus, Ekiti-State</w:t>
      </w:r>
      <w:r w:rsidRPr="003F7C5F">
        <w:rPr>
          <w:rFonts w:eastAsia="Times New Roman" w:cs="Times New Roman"/>
          <w:sz w:val="26"/>
          <w:szCs w:val="26"/>
        </w:rPr>
        <w:t>. An Unpublished Thesis submitted to the Department of</w:t>
      </w:r>
      <w:r w:rsidRPr="003F7C5F">
        <w:rPr>
          <w:rFonts w:eastAsia="Times New Roman" w:cs="Times New Roman"/>
          <w:sz w:val="26"/>
          <w:szCs w:val="26"/>
        </w:rPr>
        <w:tab/>
        <w:t xml:space="preserve"> Human Kinetics and</w:t>
      </w:r>
      <w:r w:rsidRPr="003F7C5F">
        <w:rPr>
          <w:rFonts w:eastAsia="Times New Roman" w:cs="Times New Roman"/>
          <w:sz w:val="26"/>
          <w:szCs w:val="26"/>
        </w:rPr>
        <w:tab/>
        <w:t>Health Education, University of Nigeria Nsukka.</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Ekpenyong, A.S. &amp; Ekpenyong, N. S. (2016). Perceived factors influencing premarital sexual practices among university students in Niger Delta University, Bayelsa state, Nigeria. </w:t>
      </w:r>
      <w:r w:rsidRPr="003F7C5F">
        <w:rPr>
          <w:rFonts w:eastAsia="Times New Roman" w:cs="Times New Roman"/>
          <w:i/>
          <w:sz w:val="26"/>
          <w:szCs w:val="26"/>
        </w:rPr>
        <w:t>Journal of Canadian Social Science, 12</w:t>
      </w:r>
      <w:r w:rsidRPr="003F7C5F">
        <w:rPr>
          <w:rFonts w:eastAsia="Times New Roman" w:cs="Times New Roman"/>
          <w:sz w:val="26"/>
          <w:szCs w:val="26"/>
        </w:rPr>
        <w:t>(11), 29-40.</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Esna-Ashari, F. (2005). </w:t>
      </w:r>
      <w:r w:rsidRPr="003F7C5F">
        <w:rPr>
          <w:rFonts w:eastAsia="Times New Roman" w:cs="Times New Roman"/>
          <w:i/>
          <w:sz w:val="26"/>
          <w:szCs w:val="26"/>
        </w:rPr>
        <w:t>Differences in attitudes towards premarital sex:The impact of some demographic and socio-economic factors in asample of Shiraz City Youth.</w:t>
      </w:r>
      <w:r w:rsidRPr="003F7C5F">
        <w:rPr>
          <w:rFonts w:eastAsia="Times New Roman" w:cs="Times New Roman"/>
          <w:sz w:val="26"/>
          <w:szCs w:val="26"/>
        </w:rPr>
        <w:t xml:space="preserve"> Retrieved from https://iussp2005.princeton.edu/papers/51241.</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Fadipe, R. A. &amp; Olakojo, A. O. (2021). Causes of drug abuse among polytechnic students as expressed by school counselors in Oke-Ogun Area,</w:t>
      </w:r>
      <w:r w:rsidRPr="003F7C5F">
        <w:rPr>
          <w:rFonts w:eastAsia="Times New Roman" w:cs="Times New Roman"/>
          <w:sz w:val="26"/>
          <w:szCs w:val="26"/>
        </w:rPr>
        <w:tab/>
        <w:t xml:space="preserve">Oyo State. </w:t>
      </w:r>
      <w:r w:rsidRPr="003F7C5F">
        <w:rPr>
          <w:rFonts w:eastAsia="Times New Roman" w:cs="Times New Roman"/>
          <w:i/>
          <w:sz w:val="26"/>
          <w:szCs w:val="26"/>
        </w:rPr>
        <w:t>Trailblazer InternationalJournal of Educational Research, 2</w:t>
      </w:r>
      <w:r w:rsidRPr="003F7C5F">
        <w:rPr>
          <w:rFonts w:eastAsia="Times New Roman" w:cs="Times New Roman"/>
          <w:sz w:val="26"/>
          <w:szCs w:val="26"/>
        </w:rPr>
        <w:t>(1), 91-100.</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t xml:space="preserve">Fadipe, R. A. &amp; Olakojo, A. O. (2021). Causes of drug abuse among polytechnic students as expressed by school counsellors in Oke-Ogun Area, Oyo State. </w:t>
      </w:r>
      <w:r w:rsidRPr="003F7C5F">
        <w:rPr>
          <w:rFonts w:cs="Times New Roman"/>
          <w:i/>
          <w:iCs/>
          <w:sz w:val="26"/>
          <w:szCs w:val="26"/>
        </w:rPr>
        <w:t>Trailblazer International Journal of Educational Research, 2</w:t>
      </w:r>
      <w:r w:rsidRPr="003F7C5F">
        <w:rPr>
          <w:rFonts w:cs="Times New Roman"/>
          <w:sz w:val="26"/>
          <w:szCs w:val="26"/>
        </w:rPr>
        <w:t>(1), 91-100.</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lastRenderedPageBreak/>
        <w:t xml:space="preserve">Fadipe, R. A. &amp; Olakojo, A. O. (2021). Causes of drug abuse among polytechnic students as expressed by school counsellors in Oke-Ogun Area, Oyo State. </w:t>
      </w:r>
      <w:r w:rsidRPr="003F7C5F">
        <w:rPr>
          <w:rFonts w:cs="Times New Roman"/>
          <w:i/>
          <w:iCs/>
          <w:sz w:val="26"/>
          <w:szCs w:val="26"/>
        </w:rPr>
        <w:t>Trailblazer International Journal of Educational Research, 2</w:t>
      </w:r>
      <w:r w:rsidRPr="003F7C5F">
        <w:rPr>
          <w:rFonts w:cs="Times New Roman"/>
          <w:sz w:val="26"/>
          <w:szCs w:val="26"/>
        </w:rPr>
        <w:t>(1), 91-100.</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Fikadu, A. &amp;Fikadu, K. (2010). Creating a better future for Ethiopian youth. A Conference on ARH at the David and Lucile Packard Foundation. Bahir Dar, Ethiopia.</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Finer, L. B. (2013). Trends in premarital sex in the United States, 1964– 2013. </w:t>
      </w:r>
      <w:r w:rsidRPr="003F7C5F">
        <w:rPr>
          <w:rFonts w:eastAsia="Times New Roman" w:cs="Times New Roman"/>
          <w:i/>
          <w:sz w:val="26"/>
          <w:szCs w:val="26"/>
        </w:rPr>
        <w:t>Public Health Report</w:t>
      </w:r>
      <w:r w:rsidRPr="003F7C5F">
        <w:rPr>
          <w:rFonts w:eastAsia="Times New Roman" w:cs="Times New Roman"/>
          <w:sz w:val="26"/>
          <w:szCs w:val="26"/>
        </w:rPr>
        <w:t>, 77, 91-96.</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Ghaffari,  M.,  Gharghani,  Z.,  &amp;  Rakshanderou,  S.  (2015). The  relationship  between religious belief and behaviors and the intention of premarital sexual abstinence among Iranian</w:t>
      </w:r>
      <w:r w:rsidRPr="003F7C5F">
        <w:rPr>
          <w:rFonts w:eastAsia="Times New Roman" w:cs="Times New Roman"/>
          <w:sz w:val="26"/>
          <w:szCs w:val="26"/>
        </w:rPr>
        <w:tab/>
        <w:t>youths.</w:t>
      </w:r>
      <w:r w:rsidRPr="003F7C5F">
        <w:rPr>
          <w:rFonts w:eastAsia="Times New Roman" w:cs="Times New Roman"/>
          <w:sz w:val="26"/>
          <w:szCs w:val="26"/>
        </w:rPr>
        <w:tab/>
      </w:r>
      <w:r w:rsidRPr="003F7C5F">
        <w:rPr>
          <w:rFonts w:eastAsia="Times New Roman" w:cs="Times New Roman"/>
          <w:i/>
          <w:sz w:val="26"/>
          <w:szCs w:val="26"/>
        </w:rPr>
        <w:t>Health,</w:t>
      </w:r>
      <w:r w:rsidRPr="003F7C5F">
        <w:rPr>
          <w:rFonts w:eastAsia="Times New Roman" w:cs="Times New Roman"/>
          <w:i/>
          <w:sz w:val="26"/>
          <w:szCs w:val="26"/>
        </w:rPr>
        <w:tab/>
        <w:t>Spirituality and Medical Ethics, 2</w:t>
      </w:r>
      <w:r w:rsidRPr="003F7C5F">
        <w:rPr>
          <w:rFonts w:eastAsia="Times New Roman" w:cs="Times New Roman"/>
          <w:sz w:val="26"/>
          <w:szCs w:val="26"/>
        </w:rPr>
        <w:t>(2), 2–7.</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Ghani, S., Abdullah, S., Akil, S. M., &amp; Nordin, N. (2014). Muslim adolescents’ moral value and coping strategy among Muslim female adolescent involved in premarital sex. </w:t>
      </w:r>
      <w:r w:rsidRPr="003F7C5F">
        <w:rPr>
          <w:rFonts w:eastAsia="Times New Roman" w:cs="Times New Roman"/>
          <w:i/>
          <w:sz w:val="26"/>
          <w:szCs w:val="26"/>
        </w:rPr>
        <w:t>Procedia–Social and Behavioral Sciences, 114</w:t>
      </w:r>
      <w:r w:rsidRPr="003F7C5F">
        <w:rPr>
          <w:rFonts w:eastAsia="Times New Roman" w:cs="Times New Roman"/>
          <w:sz w:val="26"/>
          <w:szCs w:val="26"/>
        </w:rPr>
        <w:t>, 427–433.</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Hofferth, S. L. &amp; Hayes, C. D. (2017). </w:t>
      </w:r>
      <w:r w:rsidRPr="003F7C5F">
        <w:rPr>
          <w:rFonts w:eastAsia="Times New Roman" w:cs="Times New Roman"/>
          <w:i/>
          <w:sz w:val="26"/>
          <w:szCs w:val="26"/>
        </w:rPr>
        <w:t>Risking the future: Adolescents sexuality,pregnancy andchildbearing.</w:t>
      </w:r>
      <w:r w:rsidRPr="003F7C5F">
        <w:rPr>
          <w:rFonts w:eastAsia="Times New Roman" w:cs="Times New Roman"/>
          <w:sz w:val="26"/>
          <w:szCs w:val="26"/>
        </w:rPr>
        <w:t xml:space="preserve"> Washington; National Academy Press.</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t xml:space="preserve">Hofferth, S. L. &amp; Hayes, C. D. (2017). </w:t>
      </w:r>
      <w:r w:rsidRPr="003F7C5F">
        <w:rPr>
          <w:rFonts w:cs="Times New Roman"/>
          <w:i/>
          <w:iCs/>
          <w:sz w:val="26"/>
          <w:szCs w:val="26"/>
        </w:rPr>
        <w:t xml:space="preserve">Risking the future: Adolescents sexuality, pregnancy and childbearing. </w:t>
      </w:r>
      <w:r w:rsidRPr="003F7C5F">
        <w:rPr>
          <w:rFonts w:cs="Times New Roman"/>
          <w:sz w:val="26"/>
          <w:szCs w:val="26"/>
        </w:rPr>
        <w:t xml:space="preserve">Washington; National Academy Press. </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t xml:space="preserve">Hofferth, S. L. &amp; Hayes, C. D. (2017). </w:t>
      </w:r>
      <w:r w:rsidRPr="003F7C5F">
        <w:rPr>
          <w:rFonts w:cs="Times New Roman"/>
          <w:i/>
          <w:iCs/>
          <w:sz w:val="26"/>
          <w:szCs w:val="26"/>
        </w:rPr>
        <w:t xml:space="preserve">Risking the future: Adolescents sexuality, pregnancy and childbearing. </w:t>
      </w:r>
      <w:r w:rsidRPr="003F7C5F">
        <w:rPr>
          <w:rFonts w:cs="Times New Roman"/>
          <w:sz w:val="26"/>
          <w:szCs w:val="26"/>
        </w:rPr>
        <w:t xml:space="preserve">Washington; National Academy Press. </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lastRenderedPageBreak/>
        <w:t xml:space="preserve">Hurissa, B. F, Tebeje, B. &amp; Megersa, H. (2014). Prevalence of pre-marital sexual practices and    associated  factors  among  Jimma  teacher  training  college  students  in Jimma Town, South   West Shoa Zone, Oromiya Region, Ethiopia. </w:t>
      </w:r>
      <w:r w:rsidRPr="003F7C5F">
        <w:rPr>
          <w:rFonts w:eastAsia="Times New Roman" w:cs="Times New Roman"/>
          <w:i/>
          <w:sz w:val="26"/>
          <w:szCs w:val="26"/>
        </w:rPr>
        <w:t>Journal ofWomen’s Health Care, 4,</w:t>
      </w:r>
      <w:r w:rsidRPr="003F7C5F">
        <w:rPr>
          <w:rFonts w:eastAsia="Times New Roman" w:cs="Times New Roman"/>
          <w:sz w:val="26"/>
          <w:szCs w:val="26"/>
        </w:rPr>
        <w:t xml:space="preserve"> 221-229.</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Ige, B.E. (2013). </w:t>
      </w:r>
      <w:r w:rsidRPr="003F7C5F">
        <w:rPr>
          <w:rFonts w:eastAsia="Times New Roman" w:cs="Times New Roman"/>
          <w:i/>
          <w:sz w:val="26"/>
          <w:szCs w:val="26"/>
        </w:rPr>
        <w:t>Predisposing factors and consequences of premarital sex amongadolescents in Ilorin metropolis.</w:t>
      </w:r>
      <w:r w:rsidRPr="003F7C5F">
        <w:rPr>
          <w:rFonts w:eastAsia="Times New Roman" w:cs="Times New Roman"/>
          <w:sz w:val="26"/>
          <w:szCs w:val="26"/>
        </w:rPr>
        <w:t xml:space="preserve"> Unpublished B.Ed. project submitted to the Department of Counsellor Education, University of Ilorin.</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Kinsler, J., Sneed, C. D., Morisky, D.E. &amp; Ang, A. (2014). Evaluation of a school based intervention for HIV/AIDS prevention among Belizean adolescents</w:t>
      </w:r>
      <w:r w:rsidRPr="003F7C5F">
        <w:rPr>
          <w:rFonts w:eastAsia="Times New Roman" w:cs="Times New Roman"/>
          <w:i/>
          <w:sz w:val="26"/>
          <w:szCs w:val="26"/>
        </w:rPr>
        <w:t>. Health Education Research, 19</w:t>
      </w:r>
      <w:r w:rsidRPr="003F7C5F">
        <w:rPr>
          <w:rFonts w:eastAsia="Times New Roman" w:cs="Times New Roman"/>
          <w:sz w:val="26"/>
          <w:szCs w:val="26"/>
        </w:rPr>
        <w:t>(6), 730-738.</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t xml:space="preserve">Kiragu, and Zabin, L. (1993). The correlates of premarital sexual activity among school-age adolescents in Kenya. </w:t>
      </w:r>
      <w:r w:rsidRPr="003F7C5F">
        <w:rPr>
          <w:rFonts w:eastAsia="Times New Roman" w:cs="Times New Roman"/>
          <w:i/>
          <w:sz w:val="26"/>
          <w:szCs w:val="26"/>
        </w:rPr>
        <w:t>International Family Planning Perspectives;</w:t>
      </w:r>
      <w:r w:rsidRPr="003F7C5F">
        <w:rPr>
          <w:rFonts w:eastAsia="Times New Roman" w:cs="Times New Roman"/>
          <w:sz w:val="26"/>
          <w:szCs w:val="26"/>
        </w:rPr>
        <w:t xml:space="preserve"> 19(2).</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t xml:space="preserve">Kiragu, and Zabin, L. (1993). The correlates of premarital sexual activity among school-age adolescents in Kenya. </w:t>
      </w:r>
      <w:r w:rsidRPr="003F7C5F">
        <w:rPr>
          <w:rFonts w:eastAsia="Times New Roman" w:cs="Times New Roman"/>
          <w:i/>
          <w:sz w:val="26"/>
          <w:szCs w:val="26"/>
        </w:rPr>
        <w:t>International Family Planning Perspectives;</w:t>
      </w:r>
      <w:r w:rsidRPr="003F7C5F">
        <w:rPr>
          <w:rFonts w:eastAsia="Times New Roman" w:cs="Times New Roman"/>
          <w:sz w:val="26"/>
          <w:szCs w:val="26"/>
        </w:rPr>
        <w:t xml:space="preserve"> 19(2).</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Ling, P. (2009). Sex and the automobile in the Jazz Age.</w:t>
      </w:r>
      <w:r w:rsidRPr="003F7C5F">
        <w:rPr>
          <w:rFonts w:eastAsia="Times New Roman" w:cs="Times New Roman"/>
          <w:i/>
          <w:sz w:val="26"/>
          <w:szCs w:val="26"/>
        </w:rPr>
        <w:t>History Today</w:t>
      </w:r>
      <w:r w:rsidRPr="003F7C5F">
        <w:rPr>
          <w:rFonts w:eastAsia="Times New Roman" w:cs="Times New Roman"/>
          <w:sz w:val="26"/>
          <w:szCs w:val="26"/>
        </w:rPr>
        <w:t>, 39(11), 76-79.</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Makenzius, M., &amp; Larsson, M. (2013). Early onset of sexual intercourse is an indicator for hazardous lifestyle and problematic life situation. </w:t>
      </w:r>
      <w:r w:rsidRPr="003F7C5F">
        <w:rPr>
          <w:rFonts w:eastAsia="Times New Roman" w:cs="Times New Roman"/>
          <w:i/>
          <w:sz w:val="26"/>
          <w:szCs w:val="26"/>
        </w:rPr>
        <w:t>Scandinavian Journal ofCaring Sciences, 27</w:t>
      </w:r>
      <w:r w:rsidRPr="003F7C5F">
        <w:rPr>
          <w:rFonts w:eastAsia="Times New Roman" w:cs="Times New Roman"/>
          <w:sz w:val="26"/>
          <w:szCs w:val="26"/>
        </w:rPr>
        <w:t>, 20–26.</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Mashange, E. (2008). </w:t>
      </w:r>
      <w:r w:rsidRPr="003F7C5F">
        <w:rPr>
          <w:rFonts w:eastAsia="Times New Roman" w:cs="Times New Roman"/>
          <w:i/>
          <w:sz w:val="26"/>
          <w:szCs w:val="26"/>
        </w:rPr>
        <w:t>Predictors of premarital sexual experience among adolescents in rural setting in Zimbabwe.</w:t>
      </w:r>
      <w:r w:rsidRPr="003F7C5F">
        <w:rPr>
          <w:rFonts w:eastAsia="Times New Roman" w:cs="Times New Roman"/>
          <w:sz w:val="26"/>
          <w:szCs w:val="26"/>
        </w:rPr>
        <w:t xml:space="preserve"> Harare: The Medical Research and TrainingInstitute.</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lastRenderedPageBreak/>
        <w:t xml:space="preserve">Mehmet, B. F, (2006). Prevalence of pre-marital sexual practices and associated factors among Jimma teacher training college students in Jimma Town, South West Shoa Zone, Oromiya Region, Ethiopia. </w:t>
      </w:r>
      <w:r w:rsidRPr="003F7C5F">
        <w:rPr>
          <w:rFonts w:cs="Times New Roman"/>
          <w:i/>
          <w:iCs/>
          <w:sz w:val="26"/>
          <w:szCs w:val="26"/>
        </w:rPr>
        <w:t xml:space="preserve">Journal of Women’s Health Care, 4, </w:t>
      </w:r>
      <w:r w:rsidRPr="003F7C5F">
        <w:rPr>
          <w:rFonts w:cs="Times New Roman"/>
          <w:sz w:val="26"/>
          <w:szCs w:val="26"/>
        </w:rPr>
        <w:t>221- 229.</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t xml:space="preserve">Mehmet, B. F, (2006). Prevalence of pre-marital sexual practices and associated factors among Jimma teacher training college students in Jimma Town, South West Shoa Zone, Oromiya Region, Ethiopia. </w:t>
      </w:r>
      <w:r w:rsidRPr="003F7C5F">
        <w:rPr>
          <w:rFonts w:cs="Times New Roman"/>
          <w:i/>
          <w:iCs/>
          <w:sz w:val="26"/>
          <w:szCs w:val="26"/>
        </w:rPr>
        <w:t xml:space="preserve">Journal of Women’s Health Care, 4, </w:t>
      </w:r>
      <w:r w:rsidRPr="003F7C5F">
        <w:rPr>
          <w:rFonts w:cs="Times New Roman"/>
          <w:sz w:val="26"/>
          <w:szCs w:val="26"/>
        </w:rPr>
        <w:t>221- 229.</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Mensch, B.S., Clark, W.H. &amp;Anih, D.N. (2006). Premarital sex in Vietnam: Is the current concern with adolescent reproductive health warranted? A paper presented at the Annual General Meeting of the Population Association of American, Atlanta, 9-11th May.</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Miyakabo B. P. (2013). Attitudes and views of teachers towards students sexual relationship in secondary schools in Tanzania. </w:t>
      </w:r>
      <w:r w:rsidRPr="003F7C5F">
        <w:rPr>
          <w:rFonts w:eastAsia="Times New Roman" w:cs="Times New Roman"/>
          <w:i/>
          <w:sz w:val="26"/>
          <w:szCs w:val="26"/>
        </w:rPr>
        <w:t>Academic Research International</w:t>
      </w:r>
      <w:r w:rsidRPr="003F7C5F">
        <w:rPr>
          <w:rFonts w:eastAsia="Times New Roman" w:cs="Times New Roman"/>
          <w:sz w:val="26"/>
          <w:szCs w:val="26"/>
        </w:rPr>
        <w:t>, 4(1), 232-241.</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Moore, K.A. Miller, B. C.,Sugland, B.W., Morrison, O.R., Giles, D. A &amp; Blumenthal, C. (2004). Beginning too soon: Adolescent sexual behavior, pregnancy and parenthood. </w:t>
      </w:r>
      <w:r w:rsidRPr="003F7C5F">
        <w:rPr>
          <w:rFonts w:eastAsia="Times New Roman" w:cs="Times New Roman"/>
          <w:i/>
          <w:sz w:val="26"/>
          <w:szCs w:val="26"/>
        </w:rPr>
        <w:t>A review of research and interactions.</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Morhason-Bello I. O., Oladokun A., Enakpene, C. A., Fabamwo, A. O. &amp; Obisesan, K. A. (2008) Sexual behaviour of in-school adolescents in Ibadan, South-West Nigeria. </w:t>
      </w:r>
      <w:r w:rsidRPr="003F7C5F">
        <w:rPr>
          <w:rFonts w:eastAsia="Times New Roman" w:cs="Times New Roman"/>
          <w:i/>
          <w:sz w:val="26"/>
          <w:szCs w:val="26"/>
        </w:rPr>
        <w:t>African Journal of Reproductive Health, 12</w:t>
      </w:r>
      <w:r w:rsidRPr="003F7C5F">
        <w:rPr>
          <w:rFonts w:eastAsia="Times New Roman" w:cs="Times New Roman"/>
          <w:sz w:val="26"/>
          <w:szCs w:val="26"/>
        </w:rPr>
        <w:t>, 89-97.</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Nnachi, R. O. (2003). Causes, consequences and control of behaviour problems among Nigerian children, in Nnachi, R. O. and Ezeh P.S.E (eds.). (2003). </w:t>
      </w:r>
      <w:r w:rsidRPr="003F7C5F">
        <w:rPr>
          <w:rFonts w:eastAsia="Times New Roman" w:cs="Times New Roman"/>
          <w:i/>
          <w:sz w:val="26"/>
          <w:szCs w:val="26"/>
        </w:rPr>
        <w:t>The behaviour problems of the Nigerian Child</w:t>
      </w:r>
      <w:r w:rsidRPr="003F7C5F">
        <w:rPr>
          <w:rFonts w:eastAsia="Times New Roman" w:cs="Times New Roman"/>
          <w:sz w:val="26"/>
          <w:szCs w:val="26"/>
        </w:rPr>
        <w:t>. Awka: The Nigerian Society for Educational Psychologists (NISEP).</w:t>
      </w:r>
    </w:p>
    <w:p w:rsidR="00BB5767" w:rsidRPr="003F7C5F" w:rsidRDefault="00BB5767" w:rsidP="0050301B">
      <w:pPr>
        <w:spacing w:after="240" w:line="276" w:lineRule="auto"/>
        <w:ind w:left="720" w:hanging="720"/>
        <w:rPr>
          <w:rFonts w:cs="Times New Roman"/>
          <w:sz w:val="26"/>
          <w:szCs w:val="26"/>
        </w:rPr>
      </w:pPr>
      <w:r w:rsidRPr="003F7C5F">
        <w:rPr>
          <w:rFonts w:eastAsia="TimesNewRoman" w:cs="Times New Roman"/>
          <w:sz w:val="26"/>
          <w:szCs w:val="26"/>
        </w:rPr>
        <w:lastRenderedPageBreak/>
        <w:t xml:space="preserve">Nwana, O. M. (2005). </w:t>
      </w:r>
      <w:r w:rsidRPr="003F7C5F">
        <w:rPr>
          <w:rFonts w:eastAsia="TimesNewRoman" w:cs="Times New Roman"/>
          <w:i/>
          <w:iCs/>
          <w:sz w:val="26"/>
          <w:szCs w:val="26"/>
        </w:rPr>
        <w:t xml:space="preserve">Research Methods: Quantitative </w:t>
      </w:r>
      <w:r w:rsidRPr="003F7C5F">
        <w:rPr>
          <w:rFonts w:eastAsia="TimesNewRoman" w:cs="Times New Roman"/>
          <w:sz w:val="26"/>
          <w:szCs w:val="26"/>
        </w:rPr>
        <w:t xml:space="preserve">and </w:t>
      </w:r>
      <w:r w:rsidRPr="003F7C5F">
        <w:rPr>
          <w:rFonts w:eastAsia="TimesNewRoman" w:cs="Times New Roman"/>
          <w:i/>
          <w:iCs/>
          <w:sz w:val="26"/>
          <w:szCs w:val="26"/>
        </w:rPr>
        <w:t>Qualitative Approaches</w:t>
      </w:r>
      <w:r w:rsidRPr="003F7C5F">
        <w:rPr>
          <w:rFonts w:eastAsia="TimesNewRoman" w:cs="Times New Roman"/>
          <w:sz w:val="26"/>
          <w:szCs w:val="26"/>
        </w:rPr>
        <w:t>. Nairobi: Acts Press.</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t xml:space="preserve">Nwana, S. E. (2020). </w:t>
      </w:r>
      <w:r w:rsidRPr="003F7C5F">
        <w:rPr>
          <w:rFonts w:eastAsia="Times New Roman" w:cs="Times New Roman"/>
          <w:i/>
          <w:sz w:val="26"/>
          <w:szCs w:val="26"/>
        </w:rPr>
        <w:t>Information and Communication Technology (ICT)</w:t>
      </w:r>
      <w:r w:rsidRPr="003F7C5F">
        <w:rPr>
          <w:rFonts w:eastAsia="Times New Roman" w:cs="Times New Roman"/>
          <w:sz w:val="26"/>
          <w:szCs w:val="26"/>
        </w:rPr>
        <w:t>. A continuity in educational technology. Enugu, West &amp; Solomon publishers coy. Ltd.</w:t>
      </w:r>
    </w:p>
    <w:p w:rsidR="00BB5767" w:rsidRPr="003F7C5F" w:rsidRDefault="00BB5767" w:rsidP="0050301B">
      <w:pPr>
        <w:spacing w:after="240" w:line="276" w:lineRule="auto"/>
        <w:ind w:left="720" w:hanging="719"/>
        <w:rPr>
          <w:rFonts w:eastAsia="Times New Roman" w:cs="Times New Roman"/>
          <w:sz w:val="26"/>
          <w:szCs w:val="26"/>
        </w:rPr>
      </w:pPr>
      <w:r w:rsidRPr="003F7C5F">
        <w:rPr>
          <w:rFonts w:eastAsia="Times New Roman" w:cs="Times New Roman"/>
          <w:sz w:val="26"/>
          <w:szCs w:val="26"/>
        </w:rPr>
        <w:t xml:space="preserve">Nwana, S. E. (2020). </w:t>
      </w:r>
      <w:r w:rsidRPr="003F7C5F">
        <w:rPr>
          <w:rFonts w:eastAsia="Times New Roman" w:cs="Times New Roman"/>
          <w:i/>
          <w:sz w:val="26"/>
          <w:szCs w:val="26"/>
        </w:rPr>
        <w:t>Information and Communication Technology (ICT)</w:t>
      </w:r>
      <w:r w:rsidRPr="003F7C5F">
        <w:rPr>
          <w:rFonts w:eastAsia="Times New Roman" w:cs="Times New Roman"/>
          <w:sz w:val="26"/>
          <w:szCs w:val="26"/>
        </w:rPr>
        <w:t>. A continuity in educational technology. Enugu, West &amp; Solomon publishers coy. Ltd.</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Offor, U. I. &amp; Offiah, C. (2022). </w:t>
      </w:r>
      <w:r w:rsidRPr="003F7C5F">
        <w:rPr>
          <w:rFonts w:eastAsia="Times New Roman" w:cs="Times New Roman"/>
          <w:i/>
          <w:sz w:val="26"/>
          <w:szCs w:val="26"/>
        </w:rPr>
        <w:t>Challenges of school closure during corona virus pandemic to Nigerian society: Education in Crisis Situation, Ifite-Awka.</w:t>
      </w:r>
      <w:r w:rsidRPr="003F7C5F">
        <w:rPr>
          <w:rFonts w:eastAsia="Times New Roman" w:cs="Times New Roman"/>
          <w:sz w:val="26"/>
          <w:szCs w:val="26"/>
        </w:rPr>
        <w:t xml:space="preserve"> Love-Isaac Consultancy Service.</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Okonkwo, R. &amp; Eze, I. (2010). Attitude of Nigerian adolescents to premarital sexual behavior: Implications for sex education. </w:t>
      </w:r>
      <w:r w:rsidRPr="003F7C5F">
        <w:rPr>
          <w:rFonts w:eastAsia="Times New Roman" w:cs="Times New Roman"/>
          <w:i/>
          <w:sz w:val="26"/>
          <w:szCs w:val="26"/>
        </w:rPr>
        <w:t>Journal of Counselling</w:t>
      </w:r>
      <w:r w:rsidRPr="003F7C5F">
        <w:rPr>
          <w:rFonts w:eastAsia="Times New Roman" w:cs="Times New Roman"/>
          <w:sz w:val="26"/>
          <w:szCs w:val="26"/>
        </w:rPr>
        <w:t>, 1(1), 21-26.</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Olatunji, M. P. (2019). </w:t>
      </w:r>
      <w:r w:rsidRPr="003F7C5F">
        <w:rPr>
          <w:rFonts w:eastAsia="Times New Roman" w:cs="Times New Roman"/>
          <w:i/>
          <w:sz w:val="26"/>
          <w:szCs w:val="26"/>
        </w:rPr>
        <w:t>Consequences of pre-marital sex among undergraduate students of university  of  Nigeria,  Nsukka,  Ikere  campus.</w:t>
      </w:r>
      <w:r w:rsidRPr="003F7C5F">
        <w:rPr>
          <w:rFonts w:eastAsia="Times New Roman" w:cs="Times New Roman"/>
          <w:sz w:val="26"/>
          <w:szCs w:val="26"/>
        </w:rPr>
        <w:t xml:space="preserve">  A  project  (unpublished) submitted to the Department of Human Kinetics and Health Education, University of Nigeria, Nsukka.</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imes New Roman" w:cs="Times New Roman"/>
          <w:sz w:val="26"/>
          <w:szCs w:val="26"/>
        </w:rPr>
        <w:t>Omobumeh, M., &amp; Adesua, A. J. (2020). Causes and problems of premarital sex among secondary school students in Egor Local Government Area in Edo state. </w:t>
      </w:r>
      <w:r w:rsidRPr="003F7C5F">
        <w:rPr>
          <w:rFonts w:eastAsia="Times New Roman" w:cs="Times New Roman"/>
          <w:i/>
          <w:iCs/>
          <w:sz w:val="26"/>
          <w:szCs w:val="26"/>
        </w:rPr>
        <w:t>Journal of the Nigerian Academy of Education</w:t>
      </w:r>
      <w:r w:rsidRPr="003F7C5F">
        <w:rPr>
          <w:rFonts w:eastAsia="Times New Roman" w:cs="Times New Roman"/>
          <w:sz w:val="26"/>
          <w:szCs w:val="26"/>
        </w:rPr>
        <w:t>, 16(1), 11–22. </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imes New Roman" w:cs="Times New Roman"/>
          <w:sz w:val="26"/>
          <w:szCs w:val="26"/>
        </w:rPr>
        <w:t>Omobumeh, M., &amp; Adesua, A. J. (2020). Causes and problems of premarital sex among secondary school students in Egor Local Government Area in Edo state. </w:t>
      </w:r>
      <w:r w:rsidRPr="003F7C5F">
        <w:rPr>
          <w:rFonts w:eastAsia="Times New Roman" w:cs="Times New Roman"/>
          <w:i/>
          <w:iCs/>
          <w:sz w:val="26"/>
          <w:szCs w:val="26"/>
        </w:rPr>
        <w:t>Journal of the Nigerian Academy of Education</w:t>
      </w:r>
      <w:r w:rsidRPr="003F7C5F">
        <w:rPr>
          <w:rFonts w:eastAsia="Times New Roman" w:cs="Times New Roman"/>
          <w:sz w:val="26"/>
          <w:szCs w:val="26"/>
        </w:rPr>
        <w:t>, 16(1), 11–22. </w:t>
      </w:r>
    </w:p>
    <w:p w:rsidR="00BB5767" w:rsidRPr="003F7C5F" w:rsidRDefault="00BB5767" w:rsidP="0050301B">
      <w:pPr>
        <w:spacing w:before="240" w:after="240" w:line="276" w:lineRule="auto"/>
        <w:ind w:left="720" w:right="569" w:hanging="720"/>
        <w:rPr>
          <w:rFonts w:eastAsia="Times New Roman" w:cs="Times New Roman"/>
          <w:sz w:val="26"/>
          <w:szCs w:val="26"/>
        </w:rPr>
      </w:pPr>
      <w:r w:rsidRPr="003F7C5F">
        <w:rPr>
          <w:rFonts w:eastAsia="Times New Roman" w:cs="Times New Roman"/>
          <w:sz w:val="26"/>
          <w:szCs w:val="26"/>
        </w:rPr>
        <w:lastRenderedPageBreak/>
        <w:t xml:space="preserve">Petersen, J.L. &amp; Hyde, J.S. (2010). A meta-analytic review of research on gender differences in sexuality, 1993-2007. </w:t>
      </w:r>
      <w:r w:rsidRPr="003F7C5F">
        <w:rPr>
          <w:rFonts w:eastAsia="Times New Roman" w:cs="Times New Roman"/>
          <w:i/>
          <w:sz w:val="26"/>
          <w:szCs w:val="26"/>
        </w:rPr>
        <w:t>Psychol Bull</w:t>
      </w:r>
      <w:r w:rsidRPr="003F7C5F">
        <w:rPr>
          <w:rFonts w:eastAsia="Times New Roman" w:cs="Times New Roman"/>
          <w:sz w:val="26"/>
          <w:szCs w:val="26"/>
        </w:rPr>
        <w:t>. 136:21– 38.</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Raji, M.O., (2018). Knowledge, effect of vesico vaginal fistula (VVF) and satisfaction with VVF repair related services in a fistula repair facility in North Western Nigeria. </w:t>
      </w:r>
      <w:r w:rsidRPr="003F7C5F">
        <w:rPr>
          <w:rFonts w:eastAsia="Times New Roman" w:cs="Times New Roman"/>
          <w:i/>
          <w:sz w:val="26"/>
          <w:szCs w:val="26"/>
        </w:rPr>
        <w:t>International Journal of Contemporary Medical Research, 5</w:t>
      </w:r>
      <w:r w:rsidRPr="003F7C5F">
        <w:rPr>
          <w:rFonts w:eastAsia="Times New Roman" w:cs="Times New Roman"/>
          <w:sz w:val="26"/>
          <w:szCs w:val="26"/>
        </w:rPr>
        <w:t>(9), 11-I6.</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Rani, M., Figueroa, M.E. &amp;Ainsle, R. (2003). The psychosocial context of young adult sexual behavior in Nicaragua: Looking through the gender lens. </w:t>
      </w:r>
      <w:r w:rsidRPr="003F7C5F">
        <w:rPr>
          <w:rFonts w:eastAsia="Times New Roman" w:cs="Times New Roman"/>
          <w:i/>
          <w:sz w:val="26"/>
          <w:szCs w:val="26"/>
        </w:rPr>
        <w:t>Int Fam Plan Perspect</w:t>
      </w:r>
      <w:r w:rsidRPr="003F7C5F">
        <w:rPr>
          <w:rFonts w:eastAsia="Times New Roman" w:cs="Times New Roman"/>
          <w:sz w:val="26"/>
          <w:szCs w:val="26"/>
        </w:rPr>
        <w:t>. 29:174–81.</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Regassa, T.,Chala, D. &amp;Adeba, E. (2016). Premarital sex in the last twelve months and its predictors among students of Wollega University, Ethiopia. </w:t>
      </w:r>
      <w:r w:rsidRPr="003F7C5F">
        <w:rPr>
          <w:rFonts w:eastAsia="Times New Roman" w:cs="Times New Roman"/>
          <w:i/>
          <w:sz w:val="26"/>
          <w:szCs w:val="26"/>
        </w:rPr>
        <w:t>Ethiopian Journal of Health Sciences</w:t>
      </w:r>
      <w:r w:rsidRPr="003F7C5F">
        <w:rPr>
          <w:rFonts w:eastAsia="Times New Roman" w:cs="Times New Roman"/>
          <w:sz w:val="26"/>
          <w:szCs w:val="26"/>
        </w:rPr>
        <w:t>, 26(4):351.</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cs="Times New Roman"/>
          <w:sz w:val="26"/>
          <w:szCs w:val="26"/>
        </w:rPr>
        <w:t xml:space="preserve">Reiss, T. G., (2017). Long-term health correlates of timing of sexual debut: Results from a national US study. </w:t>
      </w:r>
      <w:r w:rsidRPr="003F7C5F">
        <w:rPr>
          <w:rFonts w:cs="Times New Roman"/>
          <w:i/>
          <w:iCs/>
          <w:sz w:val="26"/>
          <w:szCs w:val="26"/>
        </w:rPr>
        <w:t>American Journal of Public Health, 98</w:t>
      </w:r>
      <w:r w:rsidRPr="003F7C5F">
        <w:rPr>
          <w:rFonts w:cs="Times New Roman"/>
          <w:sz w:val="26"/>
          <w:szCs w:val="26"/>
        </w:rPr>
        <w:t xml:space="preserve">, 155-161. </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cs="Times New Roman"/>
          <w:sz w:val="26"/>
          <w:szCs w:val="26"/>
        </w:rPr>
        <w:t xml:space="preserve">Reiss, T. G., (2017). Long-term health correlates of timing of sexual debut: Results from a national US study. </w:t>
      </w:r>
      <w:r w:rsidRPr="003F7C5F">
        <w:rPr>
          <w:rFonts w:cs="Times New Roman"/>
          <w:i/>
          <w:iCs/>
          <w:sz w:val="26"/>
          <w:szCs w:val="26"/>
        </w:rPr>
        <w:t>American Journal of Public Health, 98</w:t>
      </w:r>
      <w:r w:rsidRPr="003F7C5F">
        <w:rPr>
          <w:rFonts w:cs="Times New Roman"/>
          <w:sz w:val="26"/>
          <w:szCs w:val="26"/>
        </w:rPr>
        <w:t xml:space="preserve">, 155-161. </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Sambisa, W., Chandiwana, B., Curtis, S.L., Mungati, S., Mohati, S. &amp; Mashange, E.  (2008). </w:t>
      </w:r>
      <w:r w:rsidRPr="003F7C5F">
        <w:rPr>
          <w:rFonts w:eastAsia="Times New Roman" w:cs="Times New Roman"/>
          <w:i/>
          <w:sz w:val="26"/>
          <w:szCs w:val="26"/>
        </w:rPr>
        <w:t>Predictors of premarital sexual experience among adolescents inrural setting in Zimbabwe</w:t>
      </w:r>
      <w:r w:rsidRPr="003F7C5F">
        <w:rPr>
          <w:rFonts w:eastAsia="Times New Roman" w:cs="Times New Roman"/>
          <w:sz w:val="26"/>
          <w:szCs w:val="26"/>
        </w:rPr>
        <w:t>. Harare: The Medical Research and Training Institute.</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Schvaneveldt, P. L., Miller, P. C.&amp; Lee, T. R. (2001). Academic goals, achievement and age at first sexual intercourse; longitudinal and bidirectional influences. </w:t>
      </w:r>
      <w:r w:rsidRPr="003F7C5F">
        <w:rPr>
          <w:rFonts w:eastAsia="Times New Roman" w:cs="Times New Roman"/>
          <w:i/>
          <w:sz w:val="26"/>
          <w:szCs w:val="26"/>
        </w:rPr>
        <w:t>Adolescent</w:t>
      </w:r>
      <w:r w:rsidRPr="003F7C5F">
        <w:rPr>
          <w:rFonts w:eastAsia="Times New Roman" w:cs="Times New Roman"/>
          <w:sz w:val="26"/>
          <w:szCs w:val="26"/>
        </w:rPr>
        <w:t>, 36(144), 767-788.</w:t>
      </w:r>
    </w:p>
    <w:p w:rsidR="00BB5767" w:rsidRPr="003F7C5F" w:rsidRDefault="00BB5767" w:rsidP="0050301B">
      <w:pPr>
        <w:spacing w:after="240" w:line="276" w:lineRule="auto"/>
        <w:ind w:left="720" w:hanging="719"/>
        <w:rPr>
          <w:rFonts w:cs="Times New Roman"/>
          <w:sz w:val="26"/>
          <w:szCs w:val="26"/>
        </w:rPr>
      </w:pPr>
      <w:r w:rsidRPr="003F7C5F">
        <w:rPr>
          <w:rFonts w:cs="Times New Roman"/>
          <w:sz w:val="26"/>
          <w:szCs w:val="26"/>
        </w:rPr>
        <w:lastRenderedPageBreak/>
        <w:t xml:space="preserve">Senderowitz, S. D.  (2015). Gender differences in risk and promotive classifications associated with adolescent delinquency. </w:t>
      </w:r>
      <w:r w:rsidRPr="003F7C5F">
        <w:rPr>
          <w:rFonts w:cs="Times New Roman"/>
          <w:i/>
          <w:iCs/>
          <w:sz w:val="26"/>
          <w:szCs w:val="26"/>
        </w:rPr>
        <w:t xml:space="preserve">Journal of Genetic Psychology, 171, </w:t>
      </w:r>
      <w:r w:rsidRPr="003F7C5F">
        <w:rPr>
          <w:rFonts w:cs="Times New Roman"/>
          <w:sz w:val="26"/>
          <w:szCs w:val="26"/>
        </w:rPr>
        <w:t>116-138.</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cs="Times New Roman"/>
          <w:sz w:val="26"/>
          <w:szCs w:val="26"/>
        </w:rPr>
        <w:t xml:space="preserve">Senderowitz, S. D.  (2015). Gender differences in risk and promotive classifications associated with adolescent delinquency. </w:t>
      </w:r>
      <w:r w:rsidRPr="003F7C5F">
        <w:rPr>
          <w:rFonts w:cs="Times New Roman"/>
          <w:i/>
          <w:iCs/>
          <w:sz w:val="26"/>
          <w:szCs w:val="26"/>
        </w:rPr>
        <w:t xml:space="preserve">Journal of Genetic Psychology, 171, </w:t>
      </w:r>
      <w:r w:rsidRPr="003F7C5F">
        <w:rPr>
          <w:rFonts w:cs="Times New Roman"/>
          <w:sz w:val="26"/>
          <w:szCs w:val="26"/>
        </w:rPr>
        <w:t>116-138.</w:t>
      </w:r>
    </w:p>
    <w:p w:rsidR="00BB5767" w:rsidRPr="003F7C5F" w:rsidRDefault="00BB5767" w:rsidP="0050301B">
      <w:pPr>
        <w:spacing w:after="240" w:line="276" w:lineRule="auto"/>
        <w:ind w:left="720" w:hanging="720"/>
        <w:rPr>
          <w:rFonts w:cs="Times New Roman"/>
          <w:sz w:val="26"/>
          <w:szCs w:val="26"/>
        </w:rPr>
      </w:pPr>
      <w:r w:rsidRPr="003F7C5F">
        <w:rPr>
          <w:rFonts w:cs="Times New Roman"/>
          <w:sz w:val="26"/>
          <w:szCs w:val="26"/>
        </w:rPr>
        <w:t xml:space="preserve">Singleton, P.M &amp; Straits N. (2009). </w:t>
      </w:r>
      <w:r w:rsidRPr="003F7C5F">
        <w:rPr>
          <w:rFonts w:cs="Times New Roman"/>
          <w:i/>
          <w:iCs/>
          <w:sz w:val="26"/>
          <w:szCs w:val="26"/>
        </w:rPr>
        <w:t xml:space="preserve">A playbook for research methods: Integrating conceptual frameworks and project management. </w:t>
      </w:r>
      <w:r w:rsidRPr="003F7C5F">
        <w:rPr>
          <w:rFonts w:cs="Times New Roman"/>
          <w:sz w:val="26"/>
          <w:szCs w:val="26"/>
        </w:rPr>
        <w:t>New Forums Press, Stillwater, Ok</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Stamatakos, M., Sargedi, C. &amp; Konstantinos, K. (2014). Vesicovaginal Fistula: Diagnosis and management. </w:t>
      </w:r>
      <w:r w:rsidRPr="003F7C5F">
        <w:rPr>
          <w:rFonts w:eastAsia="Times New Roman" w:cs="Times New Roman"/>
          <w:i/>
          <w:sz w:val="26"/>
          <w:szCs w:val="26"/>
        </w:rPr>
        <w:t>Indian Journal of Surgery, 76</w:t>
      </w:r>
      <w:r w:rsidRPr="003F7C5F">
        <w:rPr>
          <w:rFonts w:eastAsia="Times New Roman" w:cs="Times New Roman"/>
          <w:sz w:val="26"/>
          <w:szCs w:val="26"/>
        </w:rPr>
        <w:t>(2), 131-136</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Standfort, T. G., Orr, M. Hirch, J. S. &amp; Santelli, J. (2008). Long-term health correlates of timing of sexual debut: Results from a national US study. </w:t>
      </w:r>
      <w:r w:rsidRPr="003F7C5F">
        <w:rPr>
          <w:rFonts w:eastAsia="Times New Roman" w:cs="Times New Roman"/>
          <w:i/>
          <w:sz w:val="26"/>
          <w:szCs w:val="26"/>
        </w:rPr>
        <w:t>American Journal of public health 98, 155-161</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Stephen E. M. &amp; Stephen, E. A. (2016). Perceived factors influencing premarital sexual practice among university students in Niger-Delta University, Bayelsa State, Nigeria. </w:t>
      </w:r>
      <w:r w:rsidRPr="003F7C5F">
        <w:rPr>
          <w:rFonts w:eastAsia="Times New Roman" w:cs="Times New Roman"/>
          <w:i/>
          <w:sz w:val="26"/>
          <w:szCs w:val="26"/>
        </w:rPr>
        <w:t>Canadian Social Science</w:t>
      </w:r>
      <w:r w:rsidRPr="003F7C5F">
        <w:rPr>
          <w:rFonts w:eastAsia="Times New Roman" w:cs="Times New Roman"/>
          <w:sz w:val="26"/>
          <w:szCs w:val="26"/>
        </w:rPr>
        <w:t>, 12(11), 79-88.</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t xml:space="preserve">Storm, M. &amp; Storm, K. (2014). Vesicovaginal Fistula: Diagnosis and management. </w:t>
      </w:r>
      <w:r w:rsidRPr="003F7C5F">
        <w:rPr>
          <w:rFonts w:cs="Times New Roman"/>
          <w:i/>
          <w:iCs/>
          <w:sz w:val="26"/>
          <w:szCs w:val="26"/>
        </w:rPr>
        <w:t>Indian Journal of Surgery, 76</w:t>
      </w:r>
      <w:r w:rsidRPr="003F7C5F">
        <w:rPr>
          <w:rFonts w:cs="Times New Roman"/>
          <w:sz w:val="26"/>
          <w:szCs w:val="26"/>
        </w:rPr>
        <w:t xml:space="preserve">(2), 131-136 </w:t>
      </w:r>
    </w:p>
    <w:p w:rsidR="00BB5767" w:rsidRPr="003F7C5F" w:rsidRDefault="00BB5767" w:rsidP="0050301B">
      <w:pPr>
        <w:spacing w:after="240" w:line="276" w:lineRule="auto"/>
        <w:ind w:left="720" w:right="80" w:hanging="720"/>
        <w:rPr>
          <w:rFonts w:cs="Times New Roman"/>
          <w:sz w:val="26"/>
          <w:szCs w:val="26"/>
        </w:rPr>
      </w:pPr>
      <w:r w:rsidRPr="003F7C5F">
        <w:rPr>
          <w:rFonts w:cs="Times New Roman"/>
          <w:sz w:val="26"/>
          <w:szCs w:val="26"/>
        </w:rPr>
        <w:t xml:space="preserve">Storm, M. &amp; Storm, K. (2014). Vesicovaginal Fistula: Diagnosis and management. </w:t>
      </w:r>
      <w:r w:rsidRPr="003F7C5F">
        <w:rPr>
          <w:rFonts w:cs="Times New Roman"/>
          <w:i/>
          <w:iCs/>
          <w:sz w:val="26"/>
          <w:szCs w:val="26"/>
        </w:rPr>
        <w:t>Indian Journal of Surgery, 76</w:t>
      </w:r>
      <w:r w:rsidRPr="003F7C5F">
        <w:rPr>
          <w:rFonts w:cs="Times New Roman"/>
          <w:sz w:val="26"/>
          <w:szCs w:val="26"/>
        </w:rPr>
        <w:t xml:space="preserve">(2), 131-136 </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imes New Roman" w:cs="Times New Roman"/>
          <w:sz w:val="26"/>
          <w:szCs w:val="26"/>
        </w:rPr>
        <w:t xml:space="preserve">Teferra, T. B., Erena, A. N., &amp; Kebede, A. (2015). Prevalence of premarital sexual practice and associated factors among undergraduate health science students of Madawalabu university, </w:t>
      </w:r>
      <w:r w:rsidRPr="003F7C5F">
        <w:rPr>
          <w:rFonts w:eastAsia="Times New Roman" w:cs="Times New Roman"/>
          <w:sz w:val="26"/>
          <w:szCs w:val="26"/>
        </w:rPr>
        <w:lastRenderedPageBreak/>
        <w:t>Bale Goba, South-East Ethiopia: Institution based cross-sectional study. </w:t>
      </w:r>
      <w:r w:rsidRPr="003F7C5F">
        <w:rPr>
          <w:rFonts w:eastAsia="Times New Roman" w:cs="Times New Roman"/>
          <w:i/>
          <w:iCs/>
          <w:sz w:val="26"/>
          <w:szCs w:val="26"/>
        </w:rPr>
        <w:t>The Pan African Medical Journal</w:t>
      </w:r>
      <w:r w:rsidRPr="003F7C5F">
        <w:rPr>
          <w:rFonts w:eastAsia="Times New Roman" w:cs="Times New Roman"/>
          <w:sz w:val="26"/>
          <w:szCs w:val="26"/>
        </w:rPr>
        <w:t>, </w:t>
      </w:r>
      <w:hyperlink r:id="rId14" w:tgtFrame="_blank" w:history="1">
        <w:r w:rsidRPr="003F7C5F">
          <w:rPr>
            <w:rFonts w:eastAsia="Times New Roman" w:cs="Times New Roman"/>
            <w:color w:val="10147E"/>
            <w:sz w:val="26"/>
            <w:szCs w:val="26"/>
            <w:u w:val="single"/>
          </w:rPr>
          <w:t>20</w:t>
        </w:r>
      </w:hyperlink>
      <w:r w:rsidRPr="003F7C5F">
        <w:rPr>
          <w:rFonts w:eastAsia="Times New Roman" w:cs="Times New Roman"/>
          <w:sz w:val="26"/>
          <w:szCs w:val="26"/>
        </w:rPr>
        <w:t>(</w:t>
      </w:r>
      <w:hyperlink r:id="rId15" w:tgtFrame="_blank" w:history="1">
        <w:r w:rsidRPr="003F7C5F">
          <w:rPr>
            <w:rFonts w:eastAsia="Times New Roman" w:cs="Times New Roman"/>
            <w:color w:val="10147E"/>
            <w:sz w:val="26"/>
            <w:szCs w:val="26"/>
            <w:u w:val="single"/>
          </w:rPr>
          <w:t>209</w:t>
        </w:r>
      </w:hyperlink>
      <w:r w:rsidRPr="003F7C5F">
        <w:rPr>
          <w:rFonts w:eastAsia="Times New Roman" w:cs="Times New Roman"/>
          <w:sz w:val="26"/>
          <w:szCs w:val="26"/>
        </w:rPr>
        <w:t>), 1–11.</w:t>
      </w:r>
    </w:p>
    <w:p w:rsidR="00BB5767" w:rsidRPr="003F7C5F" w:rsidRDefault="00BB5767" w:rsidP="0050301B">
      <w:pPr>
        <w:spacing w:after="240" w:line="276" w:lineRule="auto"/>
        <w:ind w:left="720" w:right="80" w:hanging="720"/>
        <w:rPr>
          <w:rFonts w:eastAsia="Times New Roman" w:cs="Times New Roman"/>
          <w:sz w:val="26"/>
          <w:szCs w:val="26"/>
        </w:rPr>
      </w:pPr>
      <w:r w:rsidRPr="003F7C5F">
        <w:rPr>
          <w:rFonts w:eastAsia="Times New Roman" w:cs="Times New Roman"/>
          <w:sz w:val="26"/>
          <w:szCs w:val="26"/>
        </w:rPr>
        <w:t>Teferra, T. B., Erena, A. N., &amp; Kebede, A. (2015). Prevalence of premarital sexual practice and associated factors among undergraduate health science students of Madawalabu university, Bale Goba, South-East Ethiopia: Institution based cross-sectional study. </w:t>
      </w:r>
      <w:r w:rsidRPr="003F7C5F">
        <w:rPr>
          <w:rFonts w:eastAsia="Times New Roman" w:cs="Times New Roman"/>
          <w:i/>
          <w:iCs/>
          <w:sz w:val="26"/>
          <w:szCs w:val="26"/>
        </w:rPr>
        <w:t>The Pan African Medical Journal</w:t>
      </w:r>
      <w:r w:rsidRPr="003F7C5F">
        <w:rPr>
          <w:rFonts w:eastAsia="Times New Roman" w:cs="Times New Roman"/>
          <w:sz w:val="26"/>
          <w:szCs w:val="26"/>
        </w:rPr>
        <w:t>, </w:t>
      </w:r>
      <w:hyperlink r:id="rId16" w:tgtFrame="_blank" w:history="1">
        <w:r w:rsidRPr="003F7C5F">
          <w:rPr>
            <w:rFonts w:eastAsia="Times New Roman" w:cs="Times New Roman"/>
            <w:color w:val="10147E"/>
            <w:sz w:val="26"/>
            <w:szCs w:val="26"/>
            <w:u w:val="single"/>
          </w:rPr>
          <w:t>20</w:t>
        </w:r>
      </w:hyperlink>
      <w:r w:rsidRPr="003F7C5F">
        <w:rPr>
          <w:rFonts w:eastAsia="Times New Roman" w:cs="Times New Roman"/>
          <w:sz w:val="26"/>
          <w:szCs w:val="26"/>
        </w:rPr>
        <w:t>(</w:t>
      </w:r>
      <w:hyperlink r:id="rId17" w:tgtFrame="_blank" w:history="1">
        <w:r w:rsidRPr="003F7C5F">
          <w:rPr>
            <w:rFonts w:eastAsia="Times New Roman" w:cs="Times New Roman"/>
            <w:color w:val="10147E"/>
            <w:sz w:val="26"/>
            <w:szCs w:val="26"/>
            <w:u w:val="single"/>
          </w:rPr>
          <w:t>209</w:t>
        </w:r>
      </w:hyperlink>
      <w:r w:rsidRPr="003F7C5F">
        <w:rPr>
          <w:rFonts w:eastAsia="Times New Roman" w:cs="Times New Roman"/>
          <w:sz w:val="26"/>
          <w:szCs w:val="26"/>
        </w:rPr>
        <w:t>), 1–11.</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Thi, H., Tra, L. &amp; Pham, N.Q.L. (2015b). Current status and some factors related to the sexual behavior of student in PhuTho Medical College. </w:t>
      </w:r>
      <w:r w:rsidRPr="003F7C5F">
        <w:rPr>
          <w:rFonts w:eastAsia="Times New Roman" w:cs="Times New Roman"/>
          <w:i/>
          <w:sz w:val="26"/>
          <w:szCs w:val="26"/>
        </w:rPr>
        <w:t>Journal of Public Health</w:t>
      </w:r>
      <w:r w:rsidRPr="003F7C5F">
        <w:rPr>
          <w:rFonts w:eastAsia="Times New Roman" w:cs="Times New Roman"/>
          <w:sz w:val="26"/>
          <w:szCs w:val="26"/>
        </w:rPr>
        <w:t>, 34:49-56.</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Timothy, M. (2010). The influence of sexual relationship on the performance in secondary school students and university students in Dares Salam, Tanzania: The case of Kinondon district. Dares Salaam; University of Dares Salam. Unpublished M. A Dissertation.</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Treffers, P. E. (2013). Teenage pregnancy, a worldwide problem. </w:t>
      </w:r>
      <w:r w:rsidRPr="003F7C5F">
        <w:rPr>
          <w:rFonts w:eastAsia="Times New Roman" w:cs="Times New Roman"/>
          <w:i/>
          <w:sz w:val="26"/>
          <w:szCs w:val="26"/>
        </w:rPr>
        <w:t>Ned Tijdschr Geneeskd in Dutch and Flemish</w:t>
      </w:r>
      <w:r w:rsidRPr="003F7C5F">
        <w:rPr>
          <w:rFonts w:eastAsia="Times New Roman" w:cs="Times New Roman"/>
          <w:sz w:val="26"/>
          <w:szCs w:val="26"/>
        </w:rPr>
        <w:t>. 147(47), 2320–5.</w:t>
      </w:r>
    </w:p>
    <w:p w:rsidR="00BB5767" w:rsidRPr="003F7C5F" w:rsidRDefault="00BB5767" w:rsidP="0050301B">
      <w:pPr>
        <w:spacing w:before="120" w:after="240" w:line="276" w:lineRule="auto"/>
        <w:ind w:left="720" w:hanging="720"/>
        <w:rPr>
          <w:rFonts w:cs="Times New Roman"/>
          <w:sz w:val="26"/>
          <w:szCs w:val="26"/>
        </w:rPr>
      </w:pPr>
      <w:r w:rsidRPr="003F7C5F">
        <w:rPr>
          <w:rFonts w:eastAsia="TimesNewRoman" w:cs="Times New Roman"/>
          <w:sz w:val="26"/>
          <w:szCs w:val="26"/>
        </w:rPr>
        <w:t>Udoyen, M. (2019). Research Methodology in social science. Ibadan: Evans Publishing company.</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Ugoji, F. N. (2014). Determinants of risky sexual behaviours among secondary school students in Delta State. </w:t>
      </w:r>
      <w:r w:rsidRPr="003F7C5F">
        <w:rPr>
          <w:rFonts w:eastAsia="Times New Roman" w:cs="Times New Roman"/>
          <w:i/>
          <w:sz w:val="26"/>
          <w:szCs w:val="26"/>
        </w:rPr>
        <w:t>International Journal of Adolescence and Youth, 19</w:t>
      </w:r>
      <w:r w:rsidRPr="003F7C5F">
        <w:rPr>
          <w:rFonts w:eastAsia="Times New Roman" w:cs="Times New Roman"/>
          <w:sz w:val="26"/>
          <w:szCs w:val="26"/>
        </w:rPr>
        <w:t>(3), 408–418.</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Whitney, S. D., Renner, L. M., &amp; Herrenkohl, T. I. (2010). Gender differences in risk and promotive classifications associated with adolescent delinquency. </w:t>
      </w:r>
      <w:r w:rsidRPr="003F7C5F">
        <w:rPr>
          <w:rFonts w:eastAsia="Times New Roman" w:cs="Times New Roman"/>
          <w:i/>
          <w:sz w:val="26"/>
          <w:szCs w:val="26"/>
        </w:rPr>
        <w:t>Journal of GeneticPsychology, 171,</w:t>
      </w:r>
      <w:r w:rsidRPr="003F7C5F">
        <w:rPr>
          <w:rFonts w:eastAsia="Times New Roman" w:cs="Times New Roman"/>
          <w:sz w:val="26"/>
          <w:szCs w:val="26"/>
        </w:rPr>
        <w:t xml:space="preserve"> 116-138.</w:t>
      </w:r>
    </w:p>
    <w:p w:rsidR="00BB5767" w:rsidRPr="003F7C5F" w:rsidRDefault="00BB5767" w:rsidP="0050301B">
      <w:pPr>
        <w:tabs>
          <w:tab w:val="left" w:pos="1280"/>
        </w:tabs>
        <w:spacing w:before="240" w:after="240" w:line="276" w:lineRule="auto"/>
        <w:ind w:left="720" w:hanging="720"/>
        <w:rPr>
          <w:rFonts w:eastAsia="Times New Roman" w:cs="Times New Roman"/>
          <w:sz w:val="26"/>
          <w:szCs w:val="26"/>
        </w:rPr>
      </w:pPr>
      <w:r w:rsidRPr="003F7C5F">
        <w:rPr>
          <w:rFonts w:eastAsia="Times New Roman" w:cs="Times New Roman"/>
          <w:sz w:val="26"/>
          <w:szCs w:val="26"/>
        </w:rPr>
        <w:t>WHO</w:t>
      </w:r>
      <w:r w:rsidRPr="003F7C5F">
        <w:rPr>
          <w:rFonts w:eastAsia="Times New Roman" w:cs="Times New Roman"/>
          <w:sz w:val="26"/>
          <w:szCs w:val="26"/>
        </w:rPr>
        <w:tab/>
        <w:t xml:space="preserve">(2013). Sex and youth-misperceptions and risks. Progress in Reproductive Health Research 53(1). Retrieved from </w:t>
      </w:r>
      <w:hyperlink r:id="rId18" w:history="1">
        <w:r w:rsidRPr="003F7C5F">
          <w:rPr>
            <w:rStyle w:val="Hyperlink"/>
            <w:rFonts w:eastAsia="Times New Roman" w:cs="Times New Roman"/>
            <w:color w:val="auto"/>
            <w:sz w:val="26"/>
            <w:szCs w:val="26"/>
          </w:rPr>
          <w:t>http://www.Who.Int/reproductivehealth/hrp/progress/53/news/53/1.e</w:t>
        </w:r>
      </w:hyperlink>
      <w:hyperlink r:id="rId19" w:history="1">
        <w:r w:rsidRPr="003F7C5F">
          <w:rPr>
            <w:rStyle w:val="Hyperlink"/>
            <w:rFonts w:eastAsia="Times New Roman" w:cs="Times New Roman"/>
            <w:color w:val="auto"/>
            <w:sz w:val="26"/>
            <w:szCs w:val="26"/>
          </w:rPr>
          <w:t>n.html.</w:t>
        </w:r>
      </w:hyperlink>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World Health Organization (2012). </w:t>
      </w:r>
      <w:r w:rsidRPr="003F7C5F">
        <w:rPr>
          <w:rFonts w:eastAsia="Times New Roman" w:cs="Times New Roman"/>
          <w:i/>
          <w:sz w:val="26"/>
          <w:szCs w:val="26"/>
        </w:rPr>
        <w:t>From Evidence to Policy: Expanding access to Contraceptive services for adolescents.</w:t>
      </w:r>
      <w:r w:rsidRPr="003F7C5F">
        <w:rPr>
          <w:rFonts w:eastAsia="Times New Roman" w:cs="Times New Roman"/>
          <w:sz w:val="26"/>
          <w:szCs w:val="26"/>
        </w:rPr>
        <w:t xml:space="preserve"> World Health Organization, Geneva.</w:t>
      </w:r>
    </w:p>
    <w:p w:rsidR="00BB5767" w:rsidRPr="003F7C5F" w:rsidRDefault="00BB5767" w:rsidP="0050301B">
      <w:pPr>
        <w:spacing w:after="240" w:line="276" w:lineRule="auto"/>
        <w:ind w:left="720" w:hanging="719"/>
        <w:rPr>
          <w:rFonts w:cs="Times New Roman"/>
          <w:sz w:val="26"/>
          <w:szCs w:val="26"/>
        </w:rPr>
      </w:pPr>
      <w:r w:rsidRPr="003F7C5F">
        <w:rPr>
          <w:rFonts w:cs="Times New Roman"/>
          <w:sz w:val="26"/>
          <w:szCs w:val="26"/>
        </w:rPr>
        <w:t xml:space="preserve">World Health Organization (2012). </w:t>
      </w:r>
      <w:r w:rsidRPr="003F7C5F">
        <w:rPr>
          <w:rFonts w:cs="Times New Roman"/>
          <w:i/>
          <w:iCs/>
          <w:sz w:val="26"/>
          <w:szCs w:val="26"/>
        </w:rPr>
        <w:t xml:space="preserve">From Evidence to Policy: Expanding access to Contraceptive services for adolescents. </w:t>
      </w:r>
      <w:r w:rsidRPr="003F7C5F">
        <w:rPr>
          <w:rFonts w:cs="Times New Roman"/>
          <w:sz w:val="26"/>
          <w:szCs w:val="26"/>
        </w:rPr>
        <w:t>World Health Organization, Geneva.</w:t>
      </w:r>
    </w:p>
    <w:p w:rsidR="00BB5767" w:rsidRPr="003F7C5F" w:rsidRDefault="00BB5767" w:rsidP="0050301B">
      <w:pPr>
        <w:spacing w:after="240" w:line="276" w:lineRule="auto"/>
        <w:ind w:left="720" w:hanging="719"/>
        <w:rPr>
          <w:rFonts w:cs="Times New Roman"/>
          <w:sz w:val="26"/>
          <w:szCs w:val="26"/>
        </w:rPr>
      </w:pPr>
      <w:r w:rsidRPr="003F7C5F">
        <w:rPr>
          <w:rFonts w:cs="Times New Roman"/>
          <w:sz w:val="26"/>
          <w:szCs w:val="26"/>
        </w:rPr>
        <w:t xml:space="preserve">World Health Organization (2012). </w:t>
      </w:r>
      <w:r w:rsidRPr="003F7C5F">
        <w:rPr>
          <w:rFonts w:cs="Times New Roman"/>
          <w:i/>
          <w:iCs/>
          <w:sz w:val="26"/>
          <w:szCs w:val="26"/>
        </w:rPr>
        <w:t xml:space="preserve">From Evidence to Policy: Expanding access to Contraceptive services for adolescents. </w:t>
      </w:r>
      <w:r w:rsidRPr="003F7C5F">
        <w:rPr>
          <w:rFonts w:cs="Times New Roman"/>
          <w:sz w:val="26"/>
          <w:szCs w:val="26"/>
        </w:rPr>
        <w:t>World Health Organization, Geneva.</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Wright,  D.,  Williamson,  L.  &amp;  Henderson,  M.  (2006).  Parental  influence  on  young people’s sexual behaviour: A longitudinal analysis. </w:t>
      </w:r>
      <w:r w:rsidRPr="003F7C5F">
        <w:rPr>
          <w:rFonts w:eastAsia="Times New Roman" w:cs="Times New Roman"/>
          <w:i/>
          <w:sz w:val="26"/>
          <w:szCs w:val="26"/>
        </w:rPr>
        <w:t>Journal of Adolescence, 29</w:t>
      </w:r>
      <w:r w:rsidRPr="003F7C5F">
        <w:rPr>
          <w:rFonts w:eastAsia="Times New Roman" w:cs="Times New Roman"/>
          <w:sz w:val="26"/>
          <w:szCs w:val="26"/>
        </w:rPr>
        <w:t>(4), 423 – 445.</w:t>
      </w:r>
    </w:p>
    <w:p w:rsidR="00BB5767" w:rsidRPr="003F7C5F" w:rsidRDefault="00BB5767" w:rsidP="0050301B">
      <w:pPr>
        <w:spacing w:before="240" w:after="240" w:line="276" w:lineRule="auto"/>
        <w:ind w:left="720" w:hanging="720"/>
        <w:rPr>
          <w:rFonts w:eastAsia="Times New Roman" w:cs="Times New Roman"/>
          <w:sz w:val="26"/>
          <w:szCs w:val="26"/>
        </w:rPr>
      </w:pPr>
      <w:r w:rsidRPr="003F7C5F">
        <w:rPr>
          <w:rFonts w:eastAsia="Times New Roman" w:cs="Times New Roman"/>
          <w:sz w:val="26"/>
          <w:szCs w:val="26"/>
        </w:rPr>
        <w:t xml:space="preserve">Yip, P. S., Zhang, H., Lam, T.H., Lam, K.F., Lee, A.M., Chan, J. &amp; Fan, S. (2013). Sex knowledge, attitudes, and high-risk sexual behaviors among unmarried youth in Hong Kong. </w:t>
      </w:r>
      <w:r w:rsidRPr="003F7C5F">
        <w:rPr>
          <w:rFonts w:eastAsia="Times New Roman" w:cs="Times New Roman"/>
          <w:i/>
          <w:sz w:val="26"/>
          <w:szCs w:val="26"/>
        </w:rPr>
        <w:t>BMC Public Health,</w:t>
      </w:r>
      <w:r w:rsidRPr="003F7C5F">
        <w:rPr>
          <w:rFonts w:eastAsia="Times New Roman" w:cs="Times New Roman"/>
          <w:sz w:val="26"/>
          <w:szCs w:val="26"/>
        </w:rPr>
        <w:t xml:space="preserve"> 13(1):691.</w:t>
      </w:r>
    </w:p>
    <w:p w:rsidR="00D17F5B" w:rsidRPr="003F7C5F" w:rsidRDefault="00D17F5B" w:rsidP="003F7C5F">
      <w:pPr>
        <w:spacing w:after="240"/>
        <w:ind w:left="720" w:hanging="719"/>
        <w:rPr>
          <w:rFonts w:eastAsia="Times New Roman" w:cs="Times New Roman"/>
          <w:sz w:val="26"/>
          <w:szCs w:val="26"/>
        </w:rPr>
      </w:pPr>
    </w:p>
    <w:p w:rsidR="004C762E" w:rsidRPr="003F7C5F" w:rsidRDefault="004C762E" w:rsidP="003F7C5F">
      <w:pPr>
        <w:spacing w:before="240"/>
        <w:ind w:left="720" w:hanging="720"/>
        <w:rPr>
          <w:rFonts w:eastAsia="Times New Roman" w:cs="Times New Roman"/>
          <w:sz w:val="26"/>
          <w:szCs w:val="26"/>
        </w:rPr>
      </w:pPr>
    </w:p>
    <w:p w:rsidR="00BE0BB7" w:rsidRPr="003F7C5F" w:rsidRDefault="00BE0BB7" w:rsidP="003F7C5F">
      <w:pPr>
        <w:ind w:firstLine="0"/>
        <w:rPr>
          <w:rFonts w:cs="Times New Roman"/>
          <w:sz w:val="26"/>
          <w:szCs w:val="26"/>
        </w:rPr>
      </w:pPr>
    </w:p>
    <w:p w:rsidR="00BE0BB7" w:rsidRPr="003F7C5F" w:rsidRDefault="00BE0BB7" w:rsidP="003F7C5F">
      <w:pPr>
        <w:spacing w:after="200"/>
        <w:ind w:firstLine="0"/>
        <w:jc w:val="left"/>
        <w:rPr>
          <w:rFonts w:eastAsiaTheme="majorEastAsia" w:cs="Times New Roman"/>
          <w:b/>
          <w:bCs/>
          <w:sz w:val="26"/>
          <w:szCs w:val="26"/>
        </w:rPr>
      </w:pPr>
      <w:r w:rsidRPr="003F7C5F">
        <w:rPr>
          <w:rFonts w:cs="Times New Roman"/>
          <w:bCs/>
          <w:sz w:val="26"/>
          <w:szCs w:val="26"/>
        </w:rPr>
        <w:br w:type="page"/>
      </w:r>
    </w:p>
    <w:p w:rsidR="00726027" w:rsidRPr="003F7C5F" w:rsidRDefault="0050301B" w:rsidP="00CA45D8">
      <w:pPr>
        <w:pStyle w:val="Heading1"/>
        <w:tabs>
          <w:tab w:val="left" w:pos="6183"/>
        </w:tabs>
        <w:spacing w:line="480" w:lineRule="auto"/>
        <w:jc w:val="center"/>
        <w:rPr>
          <w:rFonts w:cs="Times New Roman"/>
          <w:bCs/>
          <w:sz w:val="26"/>
          <w:szCs w:val="26"/>
        </w:rPr>
      </w:pPr>
      <w:bookmarkStart w:id="89" w:name="_Toc175838427"/>
      <w:r w:rsidRPr="003F7C5F">
        <w:rPr>
          <w:rFonts w:cs="Times New Roman"/>
          <w:bCs/>
          <w:sz w:val="26"/>
          <w:szCs w:val="26"/>
        </w:rPr>
        <w:lastRenderedPageBreak/>
        <w:t>APPENDIX</w:t>
      </w:r>
      <w:bookmarkEnd w:id="89"/>
    </w:p>
    <w:p w:rsidR="006A6E90" w:rsidRPr="003F7C5F" w:rsidRDefault="006A6E90" w:rsidP="003C4FC0">
      <w:pPr>
        <w:spacing w:line="276" w:lineRule="auto"/>
        <w:jc w:val="center"/>
        <w:rPr>
          <w:rFonts w:cs="Times New Roman"/>
          <w:b/>
          <w:bCs/>
          <w:sz w:val="26"/>
          <w:szCs w:val="26"/>
        </w:rPr>
      </w:pPr>
      <w:r w:rsidRPr="003F7C5F">
        <w:rPr>
          <w:rFonts w:cs="Times New Roman"/>
          <w:b/>
          <w:bCs/>
          <w:sz w:val="26"/>
          <w:szCs w:val="26"/>
        </w:rPr>
        <w:t>EKITI STATE UNIVERSITY</w:t>
      </w:r>
    </w:p>
    <w:p w:rsidR="006A6E90" w:rsidRPr="003F7C5F" w:rsidRDefault="006A6E90" w:rsidP="003C4FC0">
      <w:pPr>
        <w:tabs>
          <w:tab w:val="left" w:pos="6183"/>
        </w:tabs>
        <w:spacing w:line="276" w:lineRule="auto"/>
        <w:jc w:val="center"/>
        <w:rPr>
          <w:rFonts w:cs="Times New Roman"/>
          <w:b/>
          <w:bCs/>
          <w:sz w:val="26"/>
          <w:szCs w:val="26"/>
        </w:rPr>
      </w:pPr>
      <w:r w:rsidRPr="003F7C5F">
        <w:rPr>
          <w:rFonts w:cs="Times New Roman"/>
          <w:b/>
          <w:bCs/>
          <w:sz w:val="26"/>
          <w:szCs w:val="26"/>
        </w:rPr>
        <w:t>In Affiliation with Kwara State College of Education, Ilorin.</w:t>
      </w:r>
    </w:p>
    <w:p w:rsidR="006A6E90" w:rsidRPr="003F7C5F" w:rsidRDefault="006A6E90" w:rsidP="003C4FC0">
      <w:pPr>
        <w:tabs>
          <w:tab w:val="left" w:pos="6183"/>
        </w:tabs>
        <w:spacing w:line="276" w:lineRule="auto"/>
        <w:jc w:val="center"/>
        <w:rPr>
          <w:rFonts w:cs="Times New Roman"/>
          <w:b/>
          <w:bCs/>
          <w:sz w:val="26"/>
          <w:szCs w:val="26"/>
        </w:rPr>
      </w:pPr>
      <w:r w:rsidRPr="003F7C5F">
        <w:rPr>
          <w:rFonts w:cs="Times New Roman"/>
          <w:b/>
          <w:bCs/>
          <w:sz w:val="26"/>
          <w:szCs w:val="26"/>
        </w:rPr>
        <w:t>DEPARTMENT OF BIOLOGY EDUCATION</w:t>
      </w:r>
    </w:p>
    <w:p w:rsidR="006A6E90" w:rsidRPr="003F7C5F" w:rsidRDefault="006A6E90" w:rsidP="003C4FC0">
      <w:pPr>
        <w:spacing w:line="276" w:lineRule="auto"/>
        <w:contextualSpacing/>
        <w:rPr>
          <w:rFonts w:cs="Times New Roman"/>
          <w:b/>
          <w:sz w:val="26"/>
          <w:szCs w:val="26"/>
        </w:rPr>
      </w:pPr>
      <w:r w:rsidRPr="003F7C5F">
        <w:rPr>
          <w:rFonts w:cs="Times New Roman"/>
          <w:b/>
          <w:sz w:val="26"/>
          <w:szCs w:val="26"/>
        </w:rPr>
        <w:t>Dear Respondents,</w:t>
      </w:r>
    </w:p>
    <w:p w:rsidR="006A6E90" w:rsidRPr="003F7C5F" w:rsidRDefault="006A6E90" w:rsidP="003C4FC0">
      <w:pPr>
        <w:spacing w:after="240" w:line="276" w:lineRule="auto"/>
        <w:contextualSpacing/>
        <w:rPr>
          <w:rFonts w:cs="Times New Roman"/>
          <w:sz w:val="26"/>
          <w:szCs w:val="26"/>
        </w:rPr>
      </w:pPr>
      <w:r w:rsidRPr="003F7C5F">
        <w:rPr>
          <w:rFonts w:cs="Times New Roman"/>
          <w:sz w:val="26"/>
          <w:szCs w:val="26"/>
        </w:rPr>
        <w:tab/>
        <w:t xml:space="preserve">The researcher is a student of the </w:t>
      </w:r>
      <w:r w:rsidR="0020655B" w:rsidRPr="003F7C5F">
        <w:rPr>
          <w:rFonts w:cs="Times New Roman"/>
          <w:sz w:val="26"/>
          <w:szCs w:val="26"/>
        </w:rPr>
        <w:t>above-named</w:t>
      </w:r>
      <w:r w:rsidRPr="003F7C5F">
        <w:rPr>
          <w:rFonts w:cs="Times New Roman"/>
          <w:sz w:val="26"/>
          <w:szCs w:val="26"/>
        </w:rPr>
        <w:t xml:space="preserve"> institution currently undertaking a research on “The causes of premarital sex among </w:t>
      </w:r>
      <w:r w:rsidR="00031035" w:rsidRPr="003F7C5F">
        <w:rPr>
          <w:rFonts w:cs="Times New Roman"/>
          <w:sz w:val="26"/>
          <w:szCs w:val="26"/>
        </w:rPr>
        <w:t xml:space="preserve">senior </w:t>
      </w:r>
      <w:r w:rsidRPr="003F7C5F">
        <w:rPr>
          <w:rFonts w:cs="Times New Roman"/>
          <w:sz w:val="26"/>
          <w:szCs w:val="26"/>
        </w:rPr>
        <w:t>secondary school girl Ilorin West Local Government Area of Kwara State”.</w:t>
      </w:r>
    </w:p>
    <w:p w:rsidR="006A6E90" w:rsidRPr="003F7C5F" w:rsidRDefault="006A6E90" w:rsidP="003C4FC0">
      <w:pPr>
        <w:spacing w:after="240" w:line="276" w:lineRule="auto"/>
        <w:contextualSpacing/>
        <w:rPr>
          <w:rFonts w:cs="Times New Roman"/>
          <w:sz w:val="26"/>
          <w:szCs w:val="26"/>
        </w:rPr>
      </w:pPr>
      <w:r w:rsidRPr="003F7C5F">
        <w:rPr>
          <w:rFonts w:cs="Times New Roman"/>
          <w:sz w:val="26"/>
          <w:szCs w:val="26"/>
        </w:rPr>
        <w:t>The researcher is therefore asking for</w:t>
      </w:r>
      <w:r w:rsidR="00031035" w:rsidRPr="003F7C5F">
        <w:rPr>
          <w:rFonts w:cs="Times New Roman"/>
          <w:sz w:val="26"/>
          <w:szCs w:val="26"/>
        </w:rPr>
        <w:t xml:space="preserve"> your cooperation in filling this</w:t>
      </w:r>
      <w:r w:rsidRPr="003F7C5F">
        <w:rPr>
          <w:rFonts w:cs="Times New Roman"/>
          <w:sz w:val="26"/>
          <w:szCs w:val="26"/>
        </w:rPr>
        <w:t xml:space="preserve"> questionnaire as honestly as you can. The information supplied will be treated in utmost confidentiality. </w:t>
      </w:r>
    </w:p>
    <w:p w:rsidR="006A6E90" w:rsidRPr="003F7C5F" w:rsidRDefault="006A6E90" w:rsidP="003C4FC0">
      <w:pPr>
        <w:spacing w:after="240" w:line="276" w:lineRule="auto"/>
        <w:contextualSpacing/>
        <w:rPr>
          <w:rFonts w:cs="Times New Roman"/>
          <w:sz w:val="26"/>
          <w:szCs w:val="26"/>
        </w:rPr>
      </w:pPr>
      <w:r w:rsidRPr="003F7C5F">
        <w:rPr>
          <w:rFonts w:cs="Times New Roman"/>
          <w:sz w:val="26"/>
          <w:szCs w:val="26"/>
        </w:rPr>
        <w:tab/>
        <w:t>Thanks in anticipation of your cooperation.</w:t>
      </w:r>
    </w:p>
    <w:p w:rsidR="006A6E90" w:rsidRPr="003F7C5F" w:rsidRDefault="006A6E90" w:rsidP="003C4FC0">
      <w:pPr>
        <w:spacing w:after="240" w:line="276" w:lineRule="auto"/>
        <w:contextualSpacing/>
        <w:rPr>
          <w:rFonts w:cs="Times New Roman"/>
          <w:b/>
          <w:sz w:val="26"/>
          <w:szCs w:val="26"/>
        </w:rPr>
      </w:pPr>
      <w:r w:rsidRPr="003F7C5F">
        <w:rPr>
          <w:rFonts w:cs="Times New Roman"/>
          <w:b/>
          <w:sz w:val="26"/>
          <w:szCs w:val="26"/>
        </w:rPr>
        <w:t>SECTION A:</w:t>
      </w:r>
      <w:r w:rsidRPr="003F7C5F">
        <w:rPr>
          <w:rFonts w:cs="Times New Roman"/>
          <w:b/>
          <w:sz w:val="26"/>
          <w:szCs w:val="26"/>
        </w:rPr>
        <w:tab/>
        <w:t xml:space="preserve">PERSONAL INFORMATION ABOUT STUDENT </w:t>
      </w:r>
    </w:p>
    <w:p w:rsidR="006A6E90" w:rsidRPr="003F7C5F" w:rsidRDefault="006A6E90" w:rsidP="003C4FC0">
      <w:pPr>
        <w:pStyle w:val="ListParagraph"/>
        <w:numPr>
          <w:ilvl w:val="0"/>
          <w:numId w:val="8"/>
        </w:numPr>
        <w:spacing w:before="100" w:beforeAutospacing="1" w:after="200" w:line="276" w:lineRule="auto"/>
        <w:rPr>
          <w:rFonts w:cs="Times New Roman"/>
          <w:sz w:val="26"/>
          <w:szCs w:val="26"/>
        </w:rPr>
      </w:pPr>
      <w:r w:rsidRPr="003F7C5F">
        <w:rPr>
          <w:rFonts w:cs="Times New Roman"/>
          <w:sz w:val="26"/>
          <w:szCs w:val="26"/>
        </w:rPr>
        <w:t xml:space="preserve">Name of School: ……………………………… </w:t>
      </w:r>
    </w:p>
    <w:p w:rsidR="006A6E90" w:rsidRPr="003F7C5F" w:rsidRDefault="006A6E90" w:rsidP="003C4FC0">
      <w:pPr>
        <w:pStyle w:val="ListParagraph"/>
        <w:numPr>
          <w:ilvl w:val="0"/>
          <w:numId w:val="8"/>
        </w:numPr>
        <w:spacing w:before="100" w:beforeAutospacing="1" w:after="200" w:line="276" w:lineRule="auto"/>
        <w:rPr>
          <w:rFonts w:cs="Times New Roman"/>
          <w:sz w:val="26"/>
          <w:szCs w:val="26"/>
        </w:rPr>
      </w:pPr>
      <w:r w:rsidRPr="003F7C5F">
        <w:rPr>
          <w:rFonts w:cs="Times New Roman"/>
          <w:sz w:val="26"/>
          <w:szCs w:val="26"/>
        </w:rPr>
        <w:t>Age: …………...</w:t>
      </w:r>
    </w:p>
    <w:p w:rsidR="006A6E90" w:rsidRPr="003F7C5F" w:rsidRDefault="003C4FC0" w:rsidP="003C4FC0">
      <w:pPr>
        <w:pStyle w:val="ListParagraph"/>
        <w:numPr>
          <w:ilvl w:val="0"/>
          <w:numId w:val="8"/>
        </w:numPr>
        <w:spacing w:before="100" w:beforeAutospacing="1" w:after="200" w:line="276" w:lineRule="auto"/>
        <w:rPr>
          <w:rFonts w:cs="Times New Roman"/>
          <w:sz w:val="26"/>
          <w:szCs w:val="26"/>
        </w:rPr>
      </w:pPr>
      <w:r>
        <w:rPr>
          <w:rFonts w:cs="Times New Roman"/>
          <w:sz w:val="26"/>
          <w:szCs w:val="26"/>
        </w:rPr>
        <w:t xml:space="preserve">Class: </w:t>
      </w:r>
      <w:r>
        <w:rPr>
          <w:rFonts w:cs="Times New Roman"/>
          <w:sz w:val="26"/>
          <w:szCs w:val="26"/>
        </w:rPr>
        <w:tab/>
      </w:r>
      <w:r w:rsidR="006A6E90" w:rsidRPr="003F7C5F">
        <w:rPr>
          <w:rFonts w:cs="Times New Roman"/>
          <w:sz w:val="26"/>
          <w:szCs w:val="26"/>
        </w:rPr>
        <w:t>SSS 1 (    )</w:t>
      </w:r>
      <w:r w:rsidR="006A6E90" w:rsidRPr="003F7C5F">
        <w:rPr>
          <w:rFonts w:cs="Times New Roman"/>
          <w:sz w:val="26"/>
          <w:szCs w:val="26"/>
        </w:rPr>
        <w:tab/>
      </w:r>
      <w:r w:rsidR="006A6E90" w:rsidRPr="003F7C5F">
        <w:rPr>
          <w:rFonts w:cs="Times New Roman"/>
          <w:sz w:val="26"/>
          <w:szCs w:val="26"/>
        </w:rPr>
        <w:tab/>
        <w:t>SSS 2 (     )</w:t>
      </w:r>
      <w:r w:rsidR="006A6E90" w:rsidRPr="003F7C5F">
        <w:rPr>
          <w:rFonts w:cs="Times New Roman"/>
          <w:sz w:val="26"/>
          <w:szCs w:val="26"/>
        </w:rPr>
        <w:tab/>
      </w:r>
      <w:r w:rsidR="00031035" w:rsidRPr="003F7C5F">
        <w:rPr>
          <w:rFonts w:cs="Times New Roman"/>
          <w:sz w:val="26"/>
          <w:szCs w:val="26"/>
        </w:rPr>
        <w:tab/>
      </w:r>
      <w:r w:rsidR="006A6E90" w:rsidRPr="003F7C5F">
        <w:rPr>
          <w:rFonts w:cs="Times New Roman"/>
          <w:sz w:val="26"/>
          <w:szCs w:val="26"/>
        </w:rPr>
        <w:t>SSS 3 (     )</w:t>
      </w:r>
    </w:p>
    <w:p w:rsidR="006A6E90" w:rsidRPr="003F7C5F" w:rsidRDefault="006A6E90" w:rsidP="003C4FC0">
      <w:pPr>
        <w:spacing w:line="276" w:lineRule="auto"/>
        <w:ind w:firstLine="0"/>
        <w:contextualSpacing/>
        <w:rPr>
          <w:rFonts w:cs="Times New Roman"/>
          <w:b/>
          <w:sz w:val="26"/>
          <w:szCs w:val="26"/>
        </w:rPr>
      </w:pPr>
      <w:r w:rsidRPr="003F7C5F">
        <w:rPr>
          <w:rFonts w:cs="Times New Roman"/>
          <w:b/>
          <w:sz w:val="26"/>
          <w:szCs w:val="26"/>
        </w:rPr>
        <w:t>SECTION B:</w:t>
      </w:r>
      <w:r w:rsidRPr="003F7C5F">
        <w:rPr>
          <w:rFonts w:cs="Times New Roman"/>
          <w:b/>
          <w:sz w:val="26"/>
          <w:szCs w:val="26"/>
        </w:rPr>
        <w:tab/>
        <w:t>INFORMATION RELATING TO PREMARITAL SEX</w:t>
      </w:r>
    </w:p>
    <w:p w:rsidR="006A6E90" w:rsidRPr="003F7C5F" w:rsidRDefault="006A6E90" w:rsidP="003C4FC0">
      <w:pPr>
        <w:spacing w:line="276" w:lineRule="auto"/>
        <w:ind w:firstLine="0"/>
        <w:contextualSpacing/>
        <w:rPr>
          <w:rFonts w:cs="Times New Roman"/>
          <w:sz w:val="26"/>
          <w:szCs w:val="26"/>
        </w:rPr>
      </w:pPr>
      <w:r w:rsidRPr="003F7C5F">
        <w:rPr>
          <w:rFonts w:cs="Times New Roman"/>
          <w:b/>
          <w:sz w:val="26"/>
          <w:szCs w:val="26"/>
        </w:rPr>
        <w:t>INSTRUCTION:</w:t>
      </w:r>
      <w:r w:rsidRPr="003F7C5F">
        <w:rPr>
          <w:rFonts w:cs="Times New Roman"/>
          <w:sz w:val="26"/>
          <w:szCs w:val="26"/>
        </w:rPr>
        <w:t xml:space="preserve"> Please read the following statement carefully and indicate the extent to which you agree or disagree with the statement by ticking (√) the appropriate box.</w:t>
      </w:r>
    </w:p>
    <w:p w:rsidR="00200FBE" w:rsidRPr="003F7C5F" w:rsidRDefault="006A6E90" w:rsidP="003C4FC0">
      <w:pPr>
        <w:spacing w:line="276" w:lineRule="auto"/>
        <w:ind w:left="142" w:hanging="142"/>
        <w:rPr>
          <w:rFonts w:cs="Times New Roman"/>
          <w:sz w:val="26"/>
          <w:szCs w:val="26"/>
        </w:rPr>
      </w:pPr>
      <w:r w:rsidRPr="003F7C5F">
        <w:rPr>
          <w:rFonts w:cs="Times New Roman"/>
          <w:sz w:val="26"/>
          <w:szCs w:val="26"/>
        </w:rPr>
        <w:t>SA=Strongly Agreed</w:t>
      </w:r>
      <w:r w:rsidR="00200FBE" w:rsidRPr="003F7C5F">
        <w:rPr>
          <w:rFonts w:cs="Times New Roman"/>
          <w:sz w:val="26"/>
          <w:szCs w:val="26"/>
        </w:rPr>
        <w:t>,</w:t>
      </w:r>
      <w:r w:rsidRPr="003F7C5F">
        <w:rPr>
          <w:rFonts w:cs="Times New Roman"/>
          <w:sz w:val="26"/>
          <w:szCs w:val="26"/>
        </w:rPr>
        <w:tab/>
        <w:t>A</w:t>
      </w:r>
      <w:r w:rsidRPr="003F7C5F">
        <w:rPr>
          <w:rFonts w:cs="Times New Roman"/>
          <w:sz w:val="26"/>
          <w:szCs w:val="26"/>
        </w:rPr>
        <w:tab/>
        <w:t>=</w:t>
      </w:r>
      <w:r w:rsidRPr="003F7C5F">
        <w:rPr>
          <w:rFonts w:cs="Times New Roman"/>
          <w:sz w:val="26"/>
          <w:szCs w:val="26"/>
        </w:rPr>
        <w:tab/>
        <w:t>Agreed</w:t>
      </w:r>
      <w:r w:rsidR="00200FBE" w:rsidRPr="003F7C5F">
        <w:rPr>
          <w:rFonts w:cs="Times New Roman"/>
          <w:sz w:val="26"/>
          <w:szCs w:val="26"/>
        </w:rPr>
        <w:t xml:space="preserve">, </w:t>
      </w:r>
      <w:r w:rsidRPr="003F7C5F">
        <w:rPr>
          <w:rFonts w:cs="Times New Roman"/>
          <w:sz w:val="26"/>
          <w:szCs w:val="26"/>
        </w:rPr>
        <w:t>D</w:t>
      </w:r>
      <w:r w:rsidRPr="003F7C5F">
        <w:rPr>
          <w:rFonts w:cs="Times New Roman"/>
          <w:sz w:val="26"/>
          <w:szCs w:val="26"/>
        </w:rPr>
        <w:tab/>
        <w:t>=</w:t>
      </w:r>
      <w:r w:rsidRPr="003F7C5F">
        <w:rPr>
          <w:rFonts w:cs="Times New Roman"/>
          <w:sz w:val="26"/>
          <w:szCs w:val="26"/>
        </w:rPr>
        <w:tab/>
        <w:t>Disagreed</w:t>
      </w:r>
      <w:r w:rsidR="00200FBE" w:rsidRPr="003F7C5F">
        <w:rPr>
          <w:rFonts w:cs="Times New Roman"/>
          <w:sz w:val="26"/>
          <w:szCs w:val="26"/>
        </w:rPr>
        <w:t xml:space="preserve"> and </w:t>
      </w:r>
      <w:r w:rsidRPr="003F7C5F">
        <w:rPr>
          <w:rFonts w:cs="Times New Roman"/>
          <w:sz w:val="26"/>
          <w:szCs w:val="26"/>
        </w:rPr>
        <w:t>SD</w:t>
      </w:r>
      <w:r w:rsidRPr="003F7C5F">
        <w:rPr>
          <w:rFonts w:cs="Times New Roman"/>
          <w:sz w:val="26"/>
          <w:szCs w:val="26"/>
        </w:rPr>
        <w:tab/>
      </w:r>
      <w:r w:rsidR="00200FBE" w:rsidRPr="003F7C5F">
        <w:rPr>
          <w:rFonts w:cs="Times New Roman"/>
          <w:sz w:val="26"/>
          <w:szCs w:val="26"/>
        </w:rPr>
        <w:t>=</w:t>
      </w:r>
      <w:r w:rsidRPr="003F7C5F">
        <w:rPr>
          <w:rFonts w:cs="Times New Roman"/>
          <w:sz w:val="26"/>
          <w:szCs w:val="26"/>
        </w:rPr>
        <w:t>Strongly</w:t>
      </w:r>
      <w:r w:rsidR="003C4FC0">
        <w:rPr>
          <w:rFonts w:cs="Times New Roman"/>
          <w:sz w:val="26"/>
          <w:szCs w:val="26"/>
        </w:rPr>
        <w:t xml:space="preserve"> </w:t>
      </w:r>
      <w:r w:rsidRPr="003F7C5F">
        <w:rPr>
          <w:rFonts w:cs="Times New Roman"/>
          <w:sz w:val="26"/>
          <w:szCs w:val="26"/>
        </w:rPr>
        <w:t xml:space="preserve">Disagreed </w:t>
      </w:r>
    </w:p>
    <w:tbl>
      <w:tblPr>
        <w:tblStyle w:val="TableGrid"/>
        <w:tblW w:w="8568" w:type="dxa"/>
        <w:tblLayout w:type="fixed"/>
        <w:tblLook w:val="0000"/>
      </w:tblPr>
      <w:tblGrid>
        <w:gridCol w:w="828"/>
        <w:gridCol w:w="5186"/>
        <w:gridCol w:w="754"/>
        <w:gridCol w:w="450"/>
        <w:gridCol w:w="630"/>
        <w:gridCol w:w="720"/>
      </w:tblGrid>
      <w:tr w:rsidR="006A6E90" w:rsidRPr="003F7C5F" w:rsidTr="003C4FC0">
        <w:trPr>
          <w:trHeight w:val="264"/>
        </w:trPr>
        <w:tc>
          <w:tcPr>
            <w:tcW w:w="828" w:type="dxa"/>
          </w:tcPr>
          <w:p w:rsidR="006A6E90" w:rsidRPr="003F7C5F" w:rsidRDefault="006A6E90" w:rsidP="003C4FC0">
            <w:pPr>
              <w:tabs>
                <w:tab w:val="left" w:pos="393"/>
              </w:tabs>
              <w:spacing w:line="276" w:lineRule="auto"/>
              <w:ind w:left="-900" w:right="-18" w:firstLine="840"/>
              <w:rPr>
                <w:rFonts w:cs="Times New Roman"/>
                <w:b/>
                <w:sz w:val="26"/>
                <w:szCs w:val="26"/>
              </w:rPr>
            </w:pPr>
            <w:r w:rsidRPr="003F7C5F">
              <w:rPr>
                <w:rFonts w:cs="Times New Roman"/>
                <w:b/>
                <w:sz w:val="26"/>
                <w:szCs w:val="26"/>
              </w:rPr>
              <w:t>S/N</w:t>
            </w:r>
          </w:p>
        </w:tc>
        <w:tc>
          <w:tcPr>
            <w:tcW w:w="5186" w:type="dxa"/>
          </w:tcPr>
          <w:p w:rsidR="006A6E90" w:rsidRPr="003F7C5F" w:rsidRDefault="006A6E90" w:rsidP="003C4FC0">
            <w:pPr>
              <w:spacing w:line="276" w:lineRule="auto"/>
              <w:ind w:left="120" w:firstLine="0"/>
              <w:rPr>
                <w:rFonts w:cs="Times New Roman"/>
                <w:b/>
                <w:sz w:val="26"/>
                <w:szCs w:val="26"/>
              </w:rPr>
            </w:pPr>
            <w:r w:rsidRPr="003F7C5F">
              <w:rPr>
                <w:rFonts w:cs="Times New Roman"/>
                <w:b/>
                <w:sz w:val="26"/>
                <w:szCs w:val="26"/>
              </w:rPr>
              <w:t>Premarital sex among secondary school girls is caused by</w:t>
            </w:r>
          </w:p>
        </w:tc>
        <w:tc>
          <w:tcPr>
            <w:tcW w:w="754" w:type="dxa"/>
          </w:tcPr>
          <w:p w:rsidR="006A6E90" w:rsidRPr="003F7C5F" w:rsidRDefault="00726027" w:rsidP="003C4FC0">
            <w:pPr>
              <w:spacing w:line="276" w:lineRule="auto"/>
              <w:ind w:right="34" w:firstLine="0"/>
              <w:rPr>
                <w:rFonts w:cs="Times New Roman"/>
                <w:b/>
                <w:w w:val="97"/>
                <w:sz w:val="26"/>
                <w:szCs w:val="26"/>
              </w:rPr>
            </w:pPr>
            <w:r w:rsidRPr="003F7C5F">
              <w:rPr>
                <w:rFonts w:cs="Times New Roman"/>
                <w:b/>
                <w:w w:val="97"/>
                <w:sz w:val="26"/>
                <w:szCs w:val="26"/>
              </w:rPr>
              <w:t>S</w:t>
            </w:r>
            <w:r w:rsidR="006A6E90" w:rsidRPr="003F7C5F">
              <w:rPr>
                <w:rFonts w:cs="Times New Roman"/>
                <w:b/>
                <w:w w:val="97"/>
                <w:sz w:val="26"/>
                <w:szCs w:val="26"/>
              </w:rPr>
              <w:t>A</w:t>
            </w:r>
          </w:p>
        </w:tc>
        <w:tc>
          <w:tcPr>
            <w:tcW w:w="450" w:type="dxa"/>
          </w:tcPr>
          <w:p w:rsidR="006A6E90" w:rsidRPr="003F7C5F" w:rsidRDefault="00726027" w:rsidP="003C4FC0">
            <w:pPr>
              <w:spacing w:line="276" w:lineRule="auto"/>
              <w:ind w:firstLine="0"/>
              <w:rPr>
                <w:rFonts w:cs="Times New Roman"/>
                <w:b/>
                <w:sz w:val="26"/>
                <w:szCs w:val="26"/>
              </w:rPr>
            </w:pPr>
            <w:r w:rsidRPr="003F7C5F">
              <w:rPr>
                <w:rFonts w:cs="Times New Roman"/>
                <w:b/>
                <w:sz w:val="26"/>
                <w:szCs w:val="26"/>
              </w:rPr>
              <w:t>A</w:t>
            </w:r>
          </w:p>
        </w:tc>
        <w:tc>
          <w:tcPr>
            <w:tcW w:w="630" w:type="dxa"/>
          </w:tcPr>
          <w:p w:rsidR="006A6E90" w:rsidRPr="003F7C5F" w:rsidRDefault="00726027" w:rsidP="003C4FC0">
            <w:pPr>
              <w:tabs>
                <w:tab w:val="center" w:pos="567"/>
              </w:tabs>
              <w:spacing w:line="276" w:lineRule="auto"/>
              <w:ind w:firstLine="0"/>
              <w:jc w:val="left"/>
              <w:rPr>
                <w:rFonts w:cs="Times New Roman"/>
                <w:b/>
                <w:sz w:val="26"/>
                <w:szCs w:val="26"/>
              </w:rPr>
            </w:pPr>
            <w:r w:rsidRPr="003F7C5F">
              <w:rPr>
                <w:rFonts w:cs="Times New Roman"/>
                <w:sz w:val="26"/>
                <w:szCs w:val="26"/>
              </w:rPr>
              <w:t>D</w:t>
            </w:r>
          </w:p>
        </w:tc>
        <w:tc>
          <w:tcPr>
            <w:tcW w:w="720" w:type="dxa"/>
          </w:tcPr>
          <w:p w:rsidR="006A6E90" w:rsidRPr="003F7C5F" w:rsidRDefault="00726027" w:rsidP="003C4FC0">
            <w:pPr>
              <w:spacing w:line="276" w:lineRule="auto"/>
              <w:ind w:firstLine="0"/>
              <w:rPr>
                <w:rFonts w:cs="Times New Roman"/>
                <w:b/>
                <w:sz w:val="26"/>
                <w:szCs w:val="26"/>
              </w:rPr>
            </w:pPr>
            <w:r w:rsidRPr="003F7C5F">
              <w:rPr>
                <w:rFonts w:cs="Times New Roman"/>
                <w:b/>
                <w:sz w:val="26"/>
                <w:szCs w:val="26"/>
              </w:rPr>
              <w:t>S</w:t>
            </w:r>
            <w:r w:rsidR="006A6E90" w:rsidRPr="003F7C5F">
              <w:rPr>
                <w:rFonts w:cs="Times New Roman"/>
                <w:b/>
                <w:sz w:val="26"/>
                <w:szCs w:val="26"/>
              </w:rPr>
              <w:t>D</w:t>
            </w:r>
          </w:p>
        </w:tc>
      </w:tr>
      <w:tr w:rsidR="006A6E90" w:rsidRPr="003F7C5F" w:rsidTr="003C4FC0">
        <w:trPr>
          <w:trHeight w:val="299"/>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1</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Negative peer pressure</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rPr>
                <w:rFonts w:cs="Times New Roman"/>
                <w:sz w:val="26"/>
                <w:szCs w:val="26"/>
              </w:rPr>
            </w:pPr>
          </w:p>
        </w:tc>
        <w:tc>
          <w:tcPr>
            <w:tcW w:w="720" w:type="dxa"/>
          </w:tcPr>
          <w:p w:rsidR="006A6E90" w:rsidRPr="003F7C5F" w:rsidRDefault="006A6E90" w:rsidP="003C4FC0">
            <w:pPr>
              <w:spacing w:line="276" w:lineRule="auto"/>
              <w:rPr>
                <w:rFonts w:cs="Times New Roman"/>
                <w:sz w:val="26"/>
                <w:szCs w:val="26"/>
              </w:rPr>
            </w:pPr>
          </w:p>
        </w:tc>
      </w:tr>
      <w:tr w:rsidR="006A6E90" w:rsidRPr="003F7C5F" w:rsidTr="003C4FC0">
        <w:trPr>
          <w:trHeight w:val="319"/>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2</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Cohabitation</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rPr>
            </w:pPr>
          </w:p>
        </w:tc>
        <w:tc>
          <w:tcPr>
            <w:tcW w:w="720" w:type="dxa"/>
          </w:tcPr>
          <w:p w:rsidR="006A6E90" w:rsidRPr="003F7C5F" w:rsidRDefault="006A6E90" w:rsidP="003C4FC0">
            <w:pPr>
              <w:spacing w:line="276" w:lineRule="auto"/>
              <w:ind w:left="180"/>
              <w:rPr>
                <w:rFonts w:cs="Times New Roman"/>
                <w:sz w:val="26"/>
                <w:szCs w:val="26"/>
              </w:rPr>
            </w:pPr>
          </w:p>
        </w:tc>
      </w:tr>
      <w:tr w:rsidR="006A6E90" w:rsidRPr="003F7C5F" w:rsidTr="003C4FC0">
        <w:trPr>
          <w:trHeight w:val="317"/>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3</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Sexual harassment</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rPr>
            </w:pPr>
          </w:p>
        </w:tc>
        <w:tc>
          <w:tcPr>
            <w:tcW w:w="720" w:type="dxa"/>
          </w:tcPr>
          <w:p w:rsidR="006A6E90" w:rsidRPr="003F7C5F" w:rsidRDefault="006A6E90" w:rsidP="003C4FC0">
            <w:pPr>
              <w:spacing w:line="276" w:lineRule="auto"/>
              <w:ind w:left="180"/>
              <w:rPr>
                <w:rFonts w:cs="Times New Roman"/>
                <w:sz w:val="26"/>
                <w:szCs w:val="26"/>
              </w:rPr>
            </w:pPr>
          </w:p>
        </w:tc>
      </w:tr>
      <w:tr w:rsidR="006A6E90" w:rsidRPr="003F7C5F" w:rsidTr="003C4FC0">
        <w:trPr>
          <w:trHeight w:val="317"/>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lastRenderedPageBreak/>
              <w:t>4</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Influence of media</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rPr>
            </w:pPr>
          </w:p>
        </w:tc>
        <w:tc>
          <w:tcPr>
            <w:tcW w:w="720" w:type="dxa"/>
          </w:tcPr>
          <w:p w:rsidR="006A6E90" w:rsidRPr="003F7C5F" w:rsidRDefault="006A6E90" w:rsidP="003C4FC0">
            <w:pPr>
              <w:spacing w:line="276" w:lineRule="auto"/>
              <w:ind w:left="180"/>
              <w:rPr>
                <w:rFonts w:cs="Times New Roman"/>
                <w:sz w:val="26"/>
                <w:szCs w:val="26"/>
              </w:rPr>
            </w:pPr>
          </w:p>
        </w:tc>
      </w:tr>
      <w:tr w:rsidR="006A6E90" w:rsidRPr="003F7C5F" w:rsidTr="003C4FC0">
        <w:trPr>
          <w:trHeight w:val="305"/>
        </w:trPr>
        <w:tc>
          <w:tcPr>
            <w:tcW w:w="828" w:type="dxa"/>
            <w:tcBorders>
              <w:bottom w:val="single" w:sz="4" w:space="0" w:color="000000" w:themeColor="text1"/>
            </w:tcBorders>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5</w:t>
            </w:r>
          </w:p>
        </w:tc>
        <w:tc>
          <w:tcPr>
            <w:tcW w:w="5186" w:type="dxa"/>
            <w:tcBorders>
              <w:bottom w:val="single" w:sz="4" w:space="0" w:color="000000" w:themeColor="text1"/>
            </w:tcBorders>
          </w:tcPr>
          <w:p w:rsidR="006A6E90" w:rsidRPr="003F7C5F" w:rsidRDefault="006A6E90" w:rsidP="003C4FC0">
            <w:pPr>
              <w:spacing w:line="276" w:lineRule="auto"/>
              <w:rPr>
                <w:rFonts w:cs="Times New Roman"/>
                <w:sz w:val="26"/>
                <w:szCs w:val="26"/>
              </w:rPr>
            </w:pPr>
            <w:r w:rsidRPr="003F7C5F">
              <w:rPr>
                <w:rFonts w:cs="Times New Roman"/>
                <w:sz w:val="26"/>
                <w:szCs w:val="26"/>
              </w:rPr>
              <w:t>Indecent dressing</w:t>
            </w:r>
          </w:p>
        </w:tc>
        <w:tc>
          <w:tcPr>
            <w:tcW w:w="754" w:type="dxa"/>
            <w:tcBorders>
              <w:bottom w:val="single" w:sz="4" w:space="0" w:color="000000" w:themeColor="text1"/>
            </w:tcBorders>
          </w:tcPr>
          <w:p w:rsidR="006A6E90" w:rsidRPr="003F7C5F" w:rsidRDefault="006A6E90" w:rsidP="003C4FC0">
            <w:pPr>
              <w:spacing w:line="276" w:lineRule="auto"/>
              <w:rPr>
                <w:rFonts w:cs="Times New Roman"/>
                <w:sz w:val="26"/>
                <w:szCs w:val="26"/>
              </w:rPr>
            </w:pPr>
          </w:p>
        </w:tc>
        <w:tc>
          <w:tcPr>
            <w:tcW w:w="450" w:type="dxa"/>
            <w:tcBorders>
              <w:bottom w:val="single" w:sz="4" w:space="0" w:color="000000" w:themeColor="text1"/>
            </w:tcBorders>
          </w:tcPr>
          <w:p w:rsidR="006A6E90" w:rsidRPr="003F7C5F" w:rsidRDefault="006A6E90" w:rsidP="003C4FC0">
            <w:pPr>
              <w:spacing w:line="276" w:lineRule="auto"/>
              <w:ind w:left="110"/>
              <w:rPr>
                <w:rFonts w:cs="Times New Roman"/>
                <w:sz w:val="26"/>
                <w:szCs w:val="26"/>
              </w:rPr>
            </w:pPr>
          </w:p>
        </w:tc>
        <w:tc>
          <w:tcPr>
            <w:tcW w:w="630" w:type="dxa"/>
            <w:tcBorders>
              <w:bottom w:val="single" w:sz="4" w:space="0" w:color="auto"/>
            </w:tcBorders>
          </w:tcPr>
          <w:p w:rsidR="006A6E90" w:rsidRPr="003F7C5F" w:rsidRDefault="006A6E90" w:rsidP="003C4FC0">
            <w:pPr>
              <w:spacing w:line="276" w:lineRule="auto"/>
              <w:ind w:left="180"/>
              <w:rPr>
                <w:rFonts w:cs="Times New Roman"/>
                <w:sz w:val="26"/>
                <w:szCs w:val="26"/>
              </w:rPr>
            </w:pPr>
          </w:p>
        </w:tc>
        <w:tc>
          <w:tcPr>
            <w:tcW w:w="720" w:type="dxa"/>
            <w:tcBorders>
              <w:bottom w:val="single" w:sz="4" w:space="0" w:color="auto"/>
            </w:tcBorders>
          </w:tcPr>
          <w:p w:rsidR="006A6E90" w:rsidRPr="003F7C5F" w:rsidRDefault="006A6E90" w:rsidP="003C4FC0">
            <w:pPr>
              <w:spacing w:line="276" w:lineRule="auto"/>
              <w:ind w:left="180"/>
              <w:rPr>
                <w:rFonts w:cs="Times New Roman"/>
                <w:sz w:val="26"/>
                <w:szCs w:val="26"/>
              </w:rPr>
            </w:pPr>
          </w:p>
        </w:tc>
      </w:tr>
      <w:tr w:rsidR="006A6E90" w:rsidRPr="003F7C5F" w:rsidTr="003C4FC0">
        <w:trPr>
          <w:trHeight w:val="311"/>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6</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Lack of self-control</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Borders>
              <w:top w:val="single" w:sz="4" w:space="0" w:color="auto"/>
            </w:tcBorders>
          </w:tcPr>
          <w:p w:rsidR="006A6E90" w:rsidRPr="003F7C5F" w:rsidRDefault="006A6E90" w:rsidP="003C4FC0">
            <w:pPr>
              <w:spacing w:line="276" w:lineRule="auto"/>
              <w:rPr>
                <w:rFonts w:cs="Times New Roman"/>
                <w:sz w:val="26"/>
                <w:szCs w:val="26"/>
              </w:rPr>
            </w:pPr>
          </w:p>
        </w:tc>
        <w:tc>
          <w:tcPr>
            <w:tcW w:w="720" w:type="dxa"/>
            <w:tcBorders>
              <w:top w:val="single" w:sz="4" w:space="0" w:color="auto"/>
            </w:tcBorders>
          </w:tcPr>
          <w:p w:rsidR="006A6E90" w:rsidRPr="003F7C5F" w:rsidRDefault="006A6E90" w:rsidP="003C4FC0">
            <w:pPr>
              <w:spacing w:line="276" w:lineRule="auto"/>
              <w:rPr>
                <w:rFonts w:cs="Times New Roman"/>
                <w:sz w:val="26"/>
                <w:szCs w:val="26"/>
              </w:rPr>
            </w:pPr>
          </w:p>
        </w:tc>
      </w:tr>
      <w:tr w:rsidR="006A6E90" w:rsidRPr="003F7C5F" w:rsidTr="003C4FC0">
        <w:trPr>
          <w:trHeight w:val="317"/>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7</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Insatiable desire for money</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rPr>
            </w:pPr>
          </w:p>
        </w:tc>
        <w:tc>
          <w:tcPr>
            <w:tcW w:w="720" w:type="dxa"/>
          </w:tcPr>
          <w:p w:rsidR="006A6E90" w:rsidRPr="003F7C5F" w:rsidRDefault="006A6E90" w:rsidP="003C4FC0">
            <w:pPr>
              <w:spacing w:line="276" w:lineRule="auto"/>
              <w:ind w:left="180"/>
              <w:rPr>
                <w:rFonts w:cs="Times New Roman"/>
                <w:sz w:val="26"/>
                <w:szCs w:val="26"/>
              </w:rPr>
            </w:pPr>
          </w:p>
        </w:tc>
      </w:tr>
      <w:tr w:rsidR="006A6E90" w:rsidRPr="003F7C5F" w:rsidTr="003C4FC0">
        <w:trPr>
          <w:trHeight w:val="319"/>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8</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Poor school discipline</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rPr>
            </w:pPr>
          </w:p>
        </w:tc>
        <w:tc>
          <w:tcPr>
            <w:tcW w:w="720" w:type="dxa"/>
          </w:tcPr>
          <w:p w:rsidR="006A6E90" w:rsidRPr="003F7C5F" w:rsidRDefault="006A6E90" w:rsidP="003C4FC0">
            <w:pPr>
              <w:spacing w:line="276" w:lineRule="auto"/>
              <w:ind w:left="180"/>
              <w:rPr>
                <w:rFonts w:cs="Times New Roman"/>
                <w:sz w:val="26"/>
                <w:szCs w:val="26"/>
              </w:rPr>
            </w:pPr>
          </w:p>
        </w:tc>
      </w:tr>
      <w:tr w:rsidR="006A6E90" w:rsidRPr="003F7C5F" w:rsidTr="003C4FC0">
        <w:trPr>
          <w:trHeight w:val="317"/>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9</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Curiosity</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rPr>
            </w:pPr>
          </w:p>
        </w:tc>
        <w:tc>
          <w:tcPr>
            <w:tcW w:w="720" w:type="dxa"/>
          </w:tcPr>
          <w:p w:rsidR="006A6E90" w:rsidRPr="003F7C5F" w:rsidRDefault="006A6E90" w:rsidP="003C4FC0">
            <w:pPr>
              <w:spacing w:line="276" w:lineRule="auto"/>
              <w:ind w:left="180"/>
              <w:rPr>
                <w:rFonts w:cs="Times New Roman"/>
                <w:sz w:val="26"/>
                <w:szCs w:val="26"/>
              </w:rPr>
            </w:pPr>
          </w:p>
        </w:tc>
      </w:tr>
      <w:tr w:rsidR="006A6E90" w:rsidRPr="003F7C5F" w:rsidTr="003C4FC0">
        <w:trPr>
          <w:trHeight w:val="276"/>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10</w:t>
            </w:r>
          </w:p>
        </w:tc>
        <w:tc>
          <w:tcPr>
            <w:tcW w:w="5186" w:type="dxa"/>
          </w:tcPr>
          <w:p w:rsidR="006A6E90" w:rsidRPr="003F7C5F" w:rsidRDefault="006A6E90" w:rsidP="003C4FC0">
            <w:pPr>
              <w:spacing w:line="276" w:lineRule="auto"/>
              <w:rPr>
                <w:rFonts w:cs="Times New Roman"/>
                <w:sz w:val="26"/>
                <w:szCs w:val="26"/>
              </w:rPr>
            </w:pPr>
            <w:r w:rsidRPr="003F7C5F">
              <w:rPr>
                <w:rFonts w:cs="Times New Roman"/>
                <w:sz w:val="26"/>
                <w:szCs w:val="26"/>
              </w:rPr>
              <w:t>Ignorance</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vertAlign w:val="superscript"/>
              </w:rPr>
            </w:pPr>
          </w:p>
        </w:tc>
        <w:tc>
          <w:tcPr>
            <w:tcW w:w="720" w:type="dxa"/>
          </w:tcPr>
          <w:p w:rsidR="006A6E90" w:rsidRPr="003F7C5F" w:rsidRDefault="006A6E90" w:rsidP="003C4FC0">
            <w:pPr>
              <w:spacing w:line="276" w:lineRule="auto"/>
              <w:ind w:left="180"/>
              <w:rPr>
                <w:rFonts w:cs="Times New Roman"/>
                <w:sz w:val="26"/>
                <w:szCs w:val="26"/>
                <w:vertAlign w:val="superscript"/>
              </w:rPr>
            </w:pPr>
          </w:p>
        </w:tc>
      </w:tr>
      <w:tr w:rsidR="006A6E90" w:rsidRPr="003F7C5F" w:rsidTr="003C4FC0">
        <w:trPr>
          <w:trHeight w:val="276"/>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11</w:t>
            </w:r>
          </w:p>
        </w:tc>
        <w:tc>
          <w:tcPr>
            <w:tcW w:w="5186" w:type="dxa"/>
            <w:tcBorders>
              <w:top w:val="nil"/>
            </w:tcBorders>
          </w:tcPr>
          <w:p w:rsidR="006A6E90" w:rsidRPr="003F7C5F" w:rsidRDefault="006A6E90" w:rsidP="003C4FC0">
            <w:pPr>
              <w:spacing w:line="276" w:lineRule="auto"/>
              <w:ind w:left="-18"/>
              <w:rPr>
                <w:rFonts w:cs="Times New Roman"/>
                <w:sz w:val="26"/>
                <w:szCs w:val="26"/>
              </w:rPr>
            </w:pPr>
            <w:r w:rsidRPr="003F7C5F">
              <w:rPr>
                <w:rFonts w:cs="Times New Roman"/>
                <w:sz w:val="26"/>
                <w:szCs w:val="26"/>
              </w:rPr>
              <w:t>Location of school</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vertAlign w:val="superscript"/>
              </w:rPr>
            </w:pPr>
          </w:p>
        </w:tc>
        <w:tc>
          <w:tcPr>
            <w:tcW w:w="720" w:type="dxa"/>
          </w:tcPr>
          <w:p w:rsidR="006A6E90" w:rsidRPr="003F7C5F" w:rsidRDefault="006A6E90" w:rsidP="003C4FC0">
            <w:pPr>
              <w:spacing w:line="276" w:lineRule="auto"/>
              <w:ind w:left="180"/>
              <w:rPr>
                <w:rFonts w:cs="Times New Roman"/>
                <w:sz w:val="26"/>
                <w:szCs w:val="26"/>
                <w:vertAlign w:val="superscript"/>
              </w:rPr>
            </w:pPr>
          </w:p>
        </w:tc>
      </w:tr>
      <w:tr w:rsidR="006A6E90" w:rsidRPr="003F7C5F" w:rsidTr="003C4FC0">
        <w:trPr>
          <w:trHeight w:val="276"/>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12</w:t>
            </w:r>
          </w:p>
        </w:tc>
        <w:tc>
          <w:tcPr>
            <w:tcW w:w="5186" w:type="dxa"/>
          </w:tcPr>
          <w:p w:rsidR="006A6E90" w:rsidRPr="003F7C5F" w:rsidRDefault="006A6E90" w:rsidP="003C4FC0">
            <w:pPr>
              <w:spacing w:line="276" w:lineRule="auto"/>
              <w:ind w:left="-18"/>
              <w:rPr>
                <w:rFonts w:cs="Times New Roman"/>
                <w:sz w:val="26"/>
                <w:szCs w:val="26"/>
              </w:rPr>
            </w:pPr>
            <w:r w:rsidRPr="003F7C5F">
              <w:rPr>
                <w:rFonts w:cs="Times New Roman"/>
                <w:sz w:val="26"/>
                <w:szCs w:val="26"/>
              </w:rPr>
              <w:t>Sense of loneliness</w:t>
            </w:r>
          </w:p>
        </w:tc>
        <w:tc>
          <w:tcPr>
            <w:tcW w:w="754" w:type="dxa"/>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vertAlign w:val="superscript"/>
              </w:rPr>
            </w:pPr>
          </w:p>
        </w:tc>
        <w:tc>
          <w:tcPr>
            <w:tcW w:w="720" w:type="dxa"/>
          </w:tcPr>
          <w:p w:rsidR="006A6E90" w:rsidRPr="003F7C5F" w:rsidRDefault="006A6E90" w:rsidP="003C4FC0">
            <w:pPr>
              <w:spacing w:line="276" w:lineRule="auto"/>
              <w:ind w:left="180"/>
              <w:rPr>
                <w:rFonts w:cs="Times New Roman"/>
                <w:sz w:val="26"/>
                <w:szCs w:val="26"/>
                <w:vertAlign w:val="superscript"/>
              </w:rPr>
            </w:pPr>
          </w:p>
        </w:tc>
      </w:tr>
      <w:tr w:rsidR="006A6E90" w:rsidRPr="003F7C5F" w:rsidTr="003C4FC0">
        <w:trPr>
          <w:trHeight w:val="296"/>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13</w:t>
            </w:r>
          </w:p>
        </w:tc>
        <w:tc>
          <w:tcPr>
            <w:tcW w:w="5186" w:type="dxa"/>
            <w:tcBorders>
              <w:right w:val="single" w:sz="4" w:space="0" w:color="auto"/>
            </w:tcBorders>
          </w:tcPr>
          <w:p w:rsidR="006A6E90" w:rsidRPr="003F7C5F" w:rsidRDefault="006A6E90" w:rsidP="003C4FC0">
            <w:pPr>
              <w:spacing w:line="276" w:lineRule="auto"/>
              <w:ind w:left="-18"/>
              <w:rPr>
                <w:rFonts w:cs="Times New Roman"/>
                <w:sz w:val="26"/>
                <w:szCs w:val="26"/>
              </w:rPr>
            </w:pPr>
            <w:r w:rsidRPr="003F7C5F">
              <w:rPr>
                <w:rFonts w:cs="Times New Roman"/>
                <w:sz w:val="26"/>
                <w:szCs w:val="26"/>
              </w:rPr>
              <w:t>Degeneration of cultural values</w:t>
            </w:r>
          </w:p>
        </w:tc>
        <w:tc>
          <w:tcPr>
            <w:tcW w:w="754" w:type="dxa"/>
            <w:tcBorders>
              <w:left w:val="single" w:sz="4" w:space="0" w:color="auto"/>
            </w:tcBorders>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vertAlign w:val="superscript"/>
              </w:rPr>
            </w:pPr>
          </w:p>
        </w:tc>
        <w:tc>
          <w:tcPr>
            <w:tcW w:w="720" w:type="dxa"/>
          </w:tcPr>
          <w:p w:rsidR="006A6E90" w:rsidRPr="003F7C5F" w:rsidRDefault="006A6E90" w:rsidP="003C4FC0">
            <w:pPr>
              <w:spacing w:line="276" w:lineRule="auto"/>
              <w:ind w:left="180"/>
              <w:rPr>
                <w:rFonts w:cs="Times New Roman"/>
                <w:sz w:val="26"/>
                <w:szCs w:val="26"/>
                <w:vertAlign w:val="superscript"/>
              </w:rPr>
            </w:pPr>
          </w:p>
        </w:tc>
      </w:tr>
      <w:tr w:rsidR="006A6E90" w:rsidRPr="003F7C5F" w:rsidTr="003C4FC0">
        <w:trPr>
          <w:trHeight w:val="584"/>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 xml:space="preserve"> 14</w:t>
            </w:r>
          </w:p>
        </w:tc>
        <w:tc>
          <w:tcPr>
            <w:tcW w:w="5186" w:type="dxa"/>
            <w:tcBorders>
              <w:right w:val="single" w:sz="4" w:space="0" w:color="auto"/>
            </w:tcBorders>
          </w:tcPr>
          <w:p w:rsidR="006A6E90" w:rsidRPr="003F7C5F" w:rsidRDefault="006A6E90" w:rsidP="003C4FC0">
            <w:pPr>
              <w:spacing w:line="276" w:lineRule="auto"/>
              <w:ind w:right="660"/>
              <w:rPr>
                <w:rFonts w:cs="Times New Roman"/>
                <w:sz w:val="26"/>
                <w:szCs w:val="26"/>
              </w:rPr>
            </w:pPr>
            <w:r w:rsidRPr="003F7C5F">
              <w:rPr>
                <w:rFonts w:cs="Times New Roman"/>
                <w:sz w:val="26"/>
                <w:szCs w:val="26"/>
              </w:rPr>
              <w:t>Inadequate knowledge of reproductive health</w:t>
            </w:r>
          </w:p>
        </w:tc>
        <w:tc>
          <w:tcPr>
            <w:tcW w:w="754" w:type="dxa"/>
            <w:tcBorders>
              <w:left w:val="single" w:sz="4" w:space="0" w:color="auto"/>
            </w:tcBorders>
          </w:tcPr>
          <w:p w:rsidR="006A6E90" w:rsidRPr="003F7C5F" w:rsidRDefault="006A6E90" w:rsidP="003C4FC0">
            <w:pPr>
              <w:spacing w:line="276" w:lineRule="auto"/>
              <w:ind w:right="660"/>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ind w:left="180"/>
              <w:rPr>
                <w:rFonts w:cs="Times New Roman"/>
                <w:sz w:val="26"/>
                <w:szCs w:val="26"/>
                <w:vertAlign w:val="superscript"/>
              </w:rPr>
            </w:pPr>
          </w:p>
        </w:tc>
        <w:tc>
          <w:tcPr>
            <w:tcW w:w="720" w:type="dxa"/>
          </w:tcPr>
          <w:p w:rsidR="006A6E90" w:rsidRPr="003F7C5F" w:rsidRDefault="006A6E90" w:rsidP="003C4FC0">
            <w:pPr>
              <w:spacing w:line="276" w:lineRule="auto"/>
              <w:ind w:left="180"/>
              <w:rPr>
                <w:rFonts w:cs="Times New Roman"/>
                <w:sz w:val="26"/>
                <w:szCs w:val="26"/>
                <w:vertAlign w:val="superscript"/>
              </w:rPr>
            </w:pPr>
          </w:p>
        </w:tc>
      </w:tr>
      <w:tr w:rsidR="006A6E90" w:rsidRPr="003F7C5F" w:rsidTr="003C4FC0">
        <w:trPr>
          <w:trHeight w:val="395"/>
        </w:trPr>
        <w:tc>
          <w:tcPr>
            <w:tcW w:w="828" w:type="dxa"/>
          </w:tcPr>
          <w:p w:rsidR="006A6E90" w:rsidRPr="003F7C5F" w:rsidRDefault="006A6E90" w:rsidP="003C4FC0">
            <w:pPr>
              <w:tabs>
                <w:tab w:val="left" w:pos="393"/>
              </w:tabs>
              <w:spacing w:line="276" w:lineRule="auto"/>
              <w:ind w:left="-900" w:right="-18" w:firstLine="840"/>
              <w:rPr>
                <w:rFonts w:cs="Times New Roman"/>
                <w:sz w:val="26"/>
                <w:szCs w:val="26"/>
              </w:rPr>
            </w:pPr>
            <w:r w:rsidRPr="003F7C5F">
              <w:rPr>
                <w:rFonts w:cs="Times New Roman"/>
                <w:sz w:val="26"/>
                <w:szCs w:val="26"/>
              </w:rPr>
              <w:t>15</w:t>
            </w:r>
          </w:p>
        </w:tc>
        <w:tc>
          <w:tcPr>
            <w:tcW w:w="5186" w:type="dxa"/>
            <w:tcBorders>
              <w:right w:val="single" w:sz="4" w:space="0" w:color="auto"/>
            </w:tcBorders>
          </w:tcPr>
          <w:p w:rsidR="006A6E90" w:rsidRPr="003F7C5F" w:rsidRDefault="006A6E90" w:rsidP="003C4FC0">
            <w:pPr>
              <w:spacing w:line="276" w:lineRule="auto"/>
              <w:rPr>
                <w:rFonts w:cs="Times New Roman"/>
                <w:sz w:val="26"/>
                <w:szCs w:val="26"/>
              </w:rPr>
            </w:pPr>
            <w:r w:rsidRPr="003F7C5F">
              <w:rPr>
                <w:rFonts w:cs="Times New Roman"/>
                <w:w w:val="99"/>
                <w:sz w:val="26"/>
                <w:szCs w:val="26"/>
              </w:rPr>
              <w:t>Lack of parental counselling</w:t>
            </w:r>
          </w:p>
        </w:tc>
        <w:tc>
          <w:tcPr>
            <w:tcW w:w="754" w:type="dxa"/>
            <w:tcBorders>
              <w:left w:val="single" w:sz="4" w:space="0" w:color="auto"/>
            </w:tcBorders>
          </w:tcPr>
          <w:p w:rsidR="006A6E90" w:rsidRPr="003F7C5F" w:rsidRDefault="006A6E90" w:rsidP="003C4FC0">
            <w:pPr>
              <w:spacing w:line="276" w:lineRule="auto"/>
              <w:rPr>
                <w:rFonts w:cs="Times New Roman"/>
                <w:sz w:val="26"/>
                <w:szCs w:val="26"/>
              </w:rPr>
            </w:pPr>
          </w:p>
        </w:tc>
        <w:tc>
          <w:tcPr>
            <w:tcW w:w="450" w:type="dxa"/>
          </w:tcPr>
          <w:p w:rsidR="006A6E90" w:rsidRPr="003F7C5F" w:rsidRDefault="006A6E90" w:rsidP="003C4FC0">
            <w:pPr>
              <w:spacing w:line="276" w:lineRule="auto"/>
              <w:ind w:left="110"/>
              <w:rPr>
                <w:rFonts w:cs="Times New Roman"/>
                <w:sz w:val="26"/>
                <w:szCs w:val="26"/>
              </w:rPr>
            </w:pPr>
          </w:p>
        </w:tc>
        <w:tc>
          <w:tcPr>
            <w:tcW w:w="630" w:type="dxa"/>
          </w:tcPr>
          <w:p w:rsidR="006A6E90" w:rsidRPr="003F7C5F" w:rsidRDefault="006A6E90" w:rsidP="003C4FC0">
            <w:pPr>
              <w:spacing w:line="276" w:lineRule="auto"/>
              <w:rPr>
                <w:rFonts w:cs="Times New Roman"/>
                <w:sz w:val="26"/>
                <w:szCs w:val="26"/>
              </w:rPr>
            </w:pPr>
          </w:p>
        </w:tc>
        <w:tc>
          <w:tcPr>
            <w:tcW w:w="720" w:type="dxa"/>
          </w:tcPr>
          <w:p w:rsidR="006A6E90" w:rsidRPr="003F7C5F" w:rsidRDefault="006A6E90" w:rsidP="003C4FC0">
            <w:pPr>
              <w:spacing w:line="276" w:lineRule="auto"/>
              <w:rPr>
                <w:rFonts w:cs="Times New Roman"/>
                <w:sz w:val="26"/>
                <w:szCs w:val="26"/>
              </w:rPr>
            </w:pPr>
          </w:p>
        </w:tc>
      </w:tr>
    </w:tbl>
    <w:p w:rsidR="00031035" w:rsidRPr="003F7C5F" w:rsidRDefault="00726027" w:rsidP="003C4FC0">
      <w:pPr>
        <w:spacing w:before="100" w:beforeAutospacing="1" w:after="100" w:afterAutospacing="1" w:line="276" w:lineRule="auto"/>
        <w:ind w:firstLine="0"/>
        <w:rPr>
          <w:rFonts w:cs="Times New Roman"/>
          <w:b/>
          <w:sz w:val="26"/>
          <w:szCs w:val="26"/>
        </w:rPr>
      </w:pPr>
      <w:r w:rsidRPr="003F7C5F">
        <w:rPr>
          <w:rFonts w:cs="Times New Roman"/>
          <w:b/>
          <w:sz w:val="26"/>
          <w:szCs w:val="26"/>
        </w:rPr>
        <w:t>Implication of Pre-</w:t>
      </w:r>
      <w:r w:rsidR="00200FBE" w:rsidRPr="003F7C5F">
        <w:rPr>
          <w:rFonts w:cs="Times New Roman"/>
          <w:b/>
          <w:sz w:val="26"/>
          <w:szCs w:val="26"/>
        </w:rPr>
        <w:t>marital sex</w:t>
      </w:r>
      <w:r w:rsidRPr="003F7C5F">
        <w:rPr>
          <w:rFonts w:cs="Times New Roman"/>
          <w:b/>
          <w:sz w:val="26"/>
          <w:szCs w:val="26"/>
        </w:rPr>
        <w:t xml:space="preserve"> on academic performance of </w:t>
      </w:r>
      <w:r w:rsidR="00200FBE" w:rsidRPr="003F7C5F">
        <w:rPr>
          <w:rFonts w:cs="Times New Roman"/>
          <w:b/>
          <w:sz w:val="26"/>
          <w:szCs w:val="26"/>
        </w:rPr>
        <w:t>senior secondary</w:t>
      </w:r>
      <w:r w:rsidRPr="003F7C5F">
        <w:rPr>
          <w:rFonts w:cs="Times New Roman"/>
          <w:b/>
          <w:sz w:val="26"/>
          <w:szCs w:val="26"/>
        </w:rPr>
        <w:t xml:space="preserve"> school girls</w:t>
      </w:r>
    </w:p>
    <w:p w:rsidR="00200FBE" w:rsidRPr="003F7C5F" w:rsidRDefault="00200FBE" w:rsidP="003C4FC0">
      <w:pPr>
        <w:spacing w:line="276" w:lineRule="auto"/>
        <w:ind w:firstLine="0"/>
        <w:contextualSpacing/>
        <w:rPr>
          <w:rFonts w:cs="Times New Roman"/>
          <w:sz w:val="26"/>
          <w:szCs w:val="26"/>
        </w:rPr>
      </w:pPr>
      <w:r w:rsidRPr="003F7C5F">
        <w:rPr>
          <w:rFonts w:cs="Times New Roman"/>
          <w:b/>
          <w:sz w:val="26"/>
          <w:szCs w:val="26"/>
        </w:rPr>
        <w:t>INSTRUCTION:</w:t>
      </w:r>
      <w:r w:rsidRPr="003F7C5F">
        <w:rPr>
          <w:rFonts w:cs="Times New Roman"/>
          <w:sz w:val="26"/>
          <w:szCs w:val="26"/>
        </w:rPr>
        <w:t xml:space="preserve"> Please read the following statement carefully and indicate the extent to which you agree or disagree with the statement by ticking (√) the appropriate box.</w:t>
      </w:r>
    </w:p>
    <w:p w:rsidR="00200FBE" w:rsidRPr="003F7C5F" w:rsidRDefault="00200FBE" w:rsidP="003C4FC0">
      <w:pPr>
        <w:spacing w:line="276" w:lineRule="auto"/>
        <w:ind w:left="142" w:hanging="142"/>
        <w:rPr>
          <w:rFonts w:cs="Times New Roman"/>
          <w:sz w:val="26"/>
          <w:szCs w:val="26"/>
        </w:rPr>
      </w:pPr>
      <w:r w:rsidRPr="003F7C5F">
        <w:rPr>
          <w:rFonts w:cs="Times New Roman"/>
          <w:sz w:val="26"/>
          <w:szCs w:val="26"/>
        </w:rPr>
        <w:t>SA=Strongly Agreed,</w:t>
      </w:r>
      <w:r w:rsidRPr="003F7C5F">
        <w:rPr>
          <w:rFonts w:cs="Times New Roman"/>
          <w:sz w:val="26"/>
          <w:szCs w:val="26"/>
        </w:rPr>
        <w:tab/>
        <w:t>A</w:t>
      </w:r>
      <w:r w:rsidRPr="003F7C5F">
        <w:rPr>
          <w:rFonts w:cs="Times New Roman"/>
          <w:sz w:val="26"/>
          <w:szCs w:val="26"/>
        </w:rPr>
        <w:tab/>
        <w:t>=</w:t>
      </w:r>
      <w:r w:rsidRPr="003F7C5F">
        <w:rPr>
          <w:rFonts w:cs="Times New Roman"/>
          <w:sz w:val="26"/>
          <w:szCs w:val="26"/>
        </w:rPr>
        <w:tab/>
        <w:t>Agreed, D</w:t>
      </w:r>
      <w:r w:rsidRPr="003F7C5F">
        <w:rPr>
          <w:rFonts w:cs="Times New Roman"/>
          <w:sz w:val="26"/>
          <w:szCs w:val="26"/>
        </w:rPr>
        <w:tab/>
        <w:t>=</w:t>
      </w:r>
      <w:r w:rsidRPr="003F7C5F">
        <w:rPr>
          <w:rFonts w:cs="Times New Roman"/>
          <w:sz w:val="26"/>
          <w:szCs w:val="26"/>
        </w:rPr>
        <w:tab/>
        <w:t>Disagreed and SD</w:t>
      </w:r>
      <w:r w:rsidRPr="003F7C5F">
        <w:rPr>
          <w:rFonts w:cs="Times New Roman"/>
          <w:sz w:val="26"/>
          <w:szCs w:val="26"/>
        </w:rPr>
        <w:tab/>
        <w:t xml:space="preserve">=Strongly Disagreed </w:t>
      </w:r>
    </w:p>
    <w:tbl>
      <w:tblPr>
        <w:tblStyle w:val="TableGrid"/>
        <w:tblW w:w="0" w:type="auto"/>
        <w:tblLook w:val="04A0"/>
      </w:tblPr>
      <w:tblGrid>
        <w:gridCol w:w="376"/>
        <w:gridCol w:w="5864"/>
        <w:gridCol w:w="539"/>
        <w:gridCol w:w="404"/>
        <w:gridCol w:w="404"/>
        <w:gridCol w:w="549"/>
      </w:tblGrid>
      <w:tr w:rsidR="00200FBE" w:rsidRPr="003F7C5F" w:rsidTr="00200FBE">
        <w:tc>
          <w:tcPr>
            <w:tcW w:w="421" w:type="dxa"/>
          </w:tcPr>
          <w:p w:rsidR="00200FBE" w:rsidRPr="003F7C5F" w:rsidRDefault="00200FBE" w:rsidP="003C4FC0">
            <w:pPr>
              <w:spacing w:line="276" w:lineRule="auto"/>
              <w:ind w:firstLine="0"/>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Items</w:t>
            </w:r>
          </w:p>
        </w:tc>
        <w:tc>
          <w:tcPr>
            <w:tcW w:w="0" w:type="auto"/>
          </w:tcPr>
          <w:p w:rsidR="00200FBE" w:rsidRPr="003F7C5F" w:rsidRDefault="00200FBE" w:rsidP="003C4FC0">
            <w:pPr>
              <w:spacing w:line="276" w:lineRule="auto"/>
              <w:ind w:firstLine="0"/>
              <w:rPr>
                <w:rFonts w:cs="Times New Roman"/>
                <w:sz w:val="26"/>
                <w:szCs w:val="26"/>
              </w:rPr>
            </w:pPr>
            <w:r w:rsidRPr="003F7C5F">
              <w:rPr>
                <w:rFonts w:cs="Times New Roman"/>
                <w:b/>
                <w:w w:val="97"/>
                <w:sz w:val="26"/>
                <w:szCs w:val="26"/>
              </w:rPr>
              <w:t>SA</w:t>
            </w:r>
          </w:p>
        </w:tc>
        <w:tc>
          <w:tcPr>
            <w:tcW w:w="0" w:type="auto"/>
          </w:tcPr>
          <w:p w:rsidR="00200FBE" w:rsidRPr="003F7C5F" w:rsidRDefault="00200FBE" w:rsidP="003C4FC0">
            <w:pPr>
              <w:spacing w:line="276" w:lineRule="auto"/>
              <w:ind w:firstLine="0"/>
              <w:rPr>
                <w:rFonts w:cs="Times New Roman"/>
                <w:sz w:val="26"/>
                <w:szCs w:val="26"/>
              </w:rPr>
            </w:pPr>
            <w:r w:rsidRPr="003F7C5F">
              <w:rPr>
                <w:rFonts w:cs="Times New Roman"/>
                <w:b/>
                <w:sz w:val="26"/>
                <w:szCs w:val="26"/>
              </w:rPr>
              <w:t>A</w:t>
            </w:r>
          </w:p>
        </w:tc>
        <w:tc>
          <w:tcPr>
            <w:tcW w:w="0" w:type="auto"/>
          </w:tcPr>
          <w:p w:rsidR="00200FBE" w:rsidRPr="003F7C5F" w:rsidRDefault="00200FBE" w:rsidP="003C4FC0">
            <w:pPr>
              <w:spacing w:line="276" w:lineRule="auto"/>
              <w:ind w:firstLine="0"/>
              <w:rPr>
                <w:rFonts w:cs="Times New Roman"/>
                <w:sz w:val="26"/>
                <w:szCs w:val="26"/>
              </w:rPr>
            </w:pPr>
            <w:r w:rsidRPr="003F7C5F">
              <w:rPr>
                <w:rFonts w:cs="Times New Roman"/>
                <w:sz w:val="26"/>
                <w:szCs w:val="26"/>
              </w:rPr>
              <w:t>D</w:t>
            </w:r>
          </w:p>
        </w:tc>
        <w:tc>
          <w:tcPr>
            <w:tcW w:w="0" w:type="auto"/>
          </w:tcPr>
          <w:p w:rsidR="00200FBE" w:rsidRPr="003F7C5F" w:rsidRDefault="00200FBE" w:rsidP="003C4FC0">
            <w:pPr>
              <w:spacing w:line="276" w:lineRule="auto"/>
              <w:ind w:firstLine="0"/>
              <w:rPr>
                <w:rFonts w:cs="Times New Roman"/>
                <w:sz w:val="26"/>
                <w:szCs w:val="26"/>
              </w:rPr>
            </w:pPr>
            <w:r w:rsidRPr="003F7C5F">
              <w:rPr>
                <w:rFonts w:cs="Times New Roman"/>
                <w:b/>
                <w:sz w:val="26"/>
                <w:szCs w:val="26"/>
              </w:rPr>
              <w:t>SD</w:t>
            </w: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Engaging in premarital sex negatively impacts the concentration levels of senior secondary school girls.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Premarital sex leads to a decline in academic performance due to emotional stress among senior secondary school girls.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Senior secondary school girls who engage in premarital sex are more likely to experience decreased motivation towards their studies.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 xml:space="preserve">The fear of unintended pregnancy from premarital sex </w:t>
            </w:r>
            <w:r w:rsidRPr="003F7C5F">
              <w:rPr>
                <w:rFonts w:eastAsia="Times New Roman" w:cs="Times New Roman"/>
                <w:bCs/>
                <w:sz w:val="26"/>
                <w:szCs w:val="26"/>
              </w:rPr>
              <w:lastRenderedPageBreak/>
              <w:t>distracts senior secondary school girls from their academic goals.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Engaging in premarital sex increases the likelihood of absenteeism among senior secondary school girls.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Premarital sex exposes senior secondary school girls to sexually transmitted infections, which can affect their academic performance.</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The social stigma associated with premarital sex negatively impacts the self-esteem and academic performance of senior secondary school girls.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Senior secondary school girls who engage in premarital sex are more prone to experiencing relationship issues that affect their academic focus.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The stress from managing a premarital sexual relationship reduces the study time and academic performance of senior secondary school girls.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r w:rsidR="00200FBE" w:rsidRPr="003F7C5F" w:rsidTr="00200FBE">
        <w:tc>
          <w:tcPr>
            <w:tcW w:w="421" w:type="dxa"/>
          </w:tcPr>
          <w:p w:rsidR="00200FBE" w:rsidRPr="003F7C5F" w:rsidRDefault="00200FBE" w:rsidP="003C4FC0">
            <w:pPr>
              <w:pStyle w:val="ListParagraph"/>
              <w:numPr>
                <w:ilvl w:val="0"/>
                <w:numId w:val="25"/>
              </w:numPr>
              <w:spacing w:line="276" w:lineRule="auto"/>
              <w:rPr>
                <w:rFonts w:cs="Times New Roman"/>
                <w:sz w:val="26"/>
                <w:szCs w:val="26"/>
              </w:rPr>
            </w:pPr>
          </w:p>
        </w:tc>
        <w:tc>
          <w:tcPr>
            <w:tcW w:w="7112" w:type="dxa"/>
          </w:tcPr>
          <w:p w:rsidR="00200FBE" w:rsidRPr="003F7C5F" w:rsidRDefault="00200FBE" w:rsidP="003C4FC0">
            <w:pPr>
              <w:spacing w:line="276" w:lineRule="auto"/>
              <w:ind w:firstLine="0"/>
              <w:rPr>
                <w:rFonts w:cs="Times New Roman"/>
                <w:sz w:val="26"/>
                <w:szCs w:val="26"/>
              </w:rPr>
            </w:pPr>
            <w:r w:rsidRPr="003F7C5F">
              <w:rPr>
                <w:rFonts w:eastAsia="Times New Roman" w:cs="Times New Roman"/>
                <w:bCs/>
                <w:sz w:val="26"/>
                <w:szCs w:val="26"/>
              </w:rPr>
              <w:t>Engaging in premarital sex affects the long-term educational aspirations of senior secondary school girls.</w:t>
            </w: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c>
          <w:tcPr>
            <w:tcW w:w="0" w:type="auto"/>
          </w:tcPr>
          <w:p w:rsidR="00200FBE" w:rsidRPr="003F7C5F" w:rsidRDefault="00200FBE" w:rsidP="003C4FC0">
            <w:pPr>
              <w:spacing w:line="276" w:lineRule="auto"/>
              <w:ind w:firstLine="0"/>
              <w:rPr>
                <w:rFonts w:cs="Times New Roman"/>
                <w:sz w:val="26"/>
                <w:szCs w:val="26"/>
              </w:rPr>
            </w:pPr>
          </w:p>
        </w:tc>
      </w:tr>
    </w:tbl>
    <w:p w:rsidR="006A6E90" w:rsidRPr="003F7C5F" w:rsidRDefault="00C037C2" w:rsidP="003C4FC0">
      <w:pPr>
        <w:spacing w:line="276" w:lineRule="auto"/>
        <w:ind w:firstLine="0"/>
        <w:contextualSpacing/>
        <w:rPr>
          <w:rFonts w:cs="Times New Roman"/>
          <w:sz w:val="26"/>
          <w:szCs w:val="26"/>
        </w:rPr>
      </w:pPr>
      <w:r w:rsidRPr="003F7C5F">
        <w:rPr>
          <w:rFonts w:cs="Times New Roman"/>
          <w:sz w:val="26"/>
          <w:szCs w:val="26"/>
        </w:rPr>
        <w:t>Yours sincerely,</w:t>
      </w:r>
    </w:p>
    <w:p w:rsidR="00C037C2" w:rsidRPr="003F7C5F" w:rsidRDefault="00C037C2" w:rsidP="003C4FC0">
      <w:pPr>
        <w:spacing w:line="276" w:lineRule="auto"/>
        <w:ind w:firstLine="0"/>
        <w:contextualSpacing/>
        <w:rPr>
          <w:rFonts w:cs="Times New Roman"/>
          <w:sz w:val="26"/>
          <w:szCs w:val="26"/>
        </w:rPr>
      </w:pPr>
      <w:r w:rsidRPr="003F7C5F">
        <w:rPr>
          <w:rFonts w:cs="Times New Roman"/>
          <w:sz w:val="26"/>
          <w:szCs w:val="26"/>
        </w:rPr>
        <w:t>Saka Shukurat A.</w:t>
      </w:r>
    </w:p>
    <w:sectPr w:rsidR="00C037C2" w:rsidRPr="003F7C5F" w:rsidSect="003F7C5F">
      <w:footerReference w:type="default" r:id="rId20"/>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926" w:rsidRDefault="00251926" w:rsidP="003F7C5F">
      <w:pPr>
        <w:spacing w:line="240" w:lineRule="auto"/>
      </w:pPr>
      <w:r>
        <w:separator/>
      </w:r>
    </w:p>
  </w:endnote>
  <w:endnote w:type="continuationSeparator" w:id="1">
    <w:p w:rsidR="00251926" w:rsidRDefault="00251926" w:rsidP="003F7C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84352"/>
      <w:docPartObj>
        <w:docPartGallery w:val="Page Numbers (Bottom of Page)"/>
        <w:docPartUnique/>
      </w:docPartObj>
    </w:sdtPr>
    <w:sdtContent>
      <w:p w:rsidR="00130EB9" w:rsidRDefault="00321A27">
        <w:pPr>
          <w:pStyle w:val="Footer"/>
          <w:jc w:val="center"/>
        </w:pPr>
        <w:fldSimple w:instr=" PAGE   \* MERGEFORMAT ">
          <w:r w:rsidR="001B0764">
            <w:rPr>
              <w:noProof/>
            </w:rPr>
            <w:t>10</w:t>
          </w:r>
        </w:fldSimple>
      </w:p>
    </w:sdtContent>
  </w:sdt>
  <w:p w:rsidR="00130EB9" w:rsidRDefault="00130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926" w:rsidRDefault="00251926" w:rsidP="003F7C5F">
      <w:pPr>
        <w:spacing w:line="240" w:lineRule="auto"/>
      </w:pPr>
      <w:r>
        <w:separator/>
      </w:r>
    </w:p>
  </w:footnote>
  <w:footnote w:type="continuationSeparator" w:id="1">
    <w:p w:rsidR="00251926" w:rsidRDefault="00251926" w:rsidP="003F7C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CD0804"/>
    <w:multiLevelType w:val="hybridMultilevel"/>
    <w:tmpl w:val="89981E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9C50673"/>
    <w:multiLevelType w:val="multilevel"/>
    <w:tmpl w:val="0E02A0B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7529C"/>
    <w:multiLevelType w:val="hybridMultilevel"/>
    <w:tmpl w:val="BD28174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nsid w:val="0AF76770"/>
    <w:multiLevelType w:val="multilevel"/>
    <w:tmpl w:val="0C72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662739"/>
    <w:multiLevelType w:val="hybridMultilevel"/>
    <w:tmpl w:val="F4F88CF2"/>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02A43E7"/>
    <w:multiLevelType w:val="hybridMultilevel"/>
    <w:tmpl w:val="8B3851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2BA2F74"/>
    <w:multiLevelType w:val="hybridMultilevel"/>
    <w:tmpl w:val="7286D95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nsid w:val="170E31D6"/>
    <w:multiLevelType w:val="hybridMultilevel"/>
    <w:tmpl w:val="3856C1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DC8466E"/>
    <w:multiLevelType w:val="hybridMultilevel"/>
    <w:tmpl w:val="F0688918"/>
    <w:lvl w:ilvl="0" w:tplc="82C2B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B52D25"/>
    <w:multiLevelType w:val="multilevel"/>
    <w:tmpl w:val="63425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0C25CDB"/>
    <w:multiLevelType w:val="hybridMultilevel"/>
    <w:tmpl w:val="302EDD5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nsid w:val="229E4D54"/>
    <w:multiLevelType w:val="multilevel"/>
    <w:tmpl w:val="0C72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25B97"/>
    <w:multiLevelType w:val="hybridMultilevel"/>
    <w:tmpl w:val="DF1E0A3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nsid w:val="2D19500E"/>
    <w:multiLevelType w:val="hybridMultilevel"/>
    <w:tmpl w:val="FC06FDC8"/>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nsid w:val="306D7C8E"/>
    <w:multiLevelType w:val="hybridMultilevel"/>
    <w:tmpl w:val="20F269C4"/>
    <w:lvl w:ilvl="0" w:tplc="500C4A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9261B"/>
    <w:multiLevelType w:val="multilevel"/>
    <w:tmpl w:val="0C72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AD63C0"/>
    <w:multiLevelType w:val="hybridMultilevel"/>
    <w:tmpl w:val="73DC61F8"/>
    <w:lvl w:ilvl="0" w:tplc="ADEE0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05C08"/>
    <w:multiLevelType w:val="hybridMultilevel"/>
    <w:tmpl w:val="BA0AAC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478C190F"/>
    <w:multiLevelType w:val="hybridMultilevel"/>
    <w:tmpl w:val="145C70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49CE31FF"/>
    <w:multiLevelType w:val="multilevel"/>
    <w:tmpl w:val="4704F1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A358F6"/>
    <w:multiLevelType w:val="hybridMultilevel"/>
    <w:tmpl w:val="4D58850C"/>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50756AEC"/>
    <w:multiLevelType w:val="hybridMultilevel"/>
    <w:tmpl w:val="625A9C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57BE4FF2"/>
    <w:multiLevelType w:val="hybridMultilevel"/>
    <w:tmpl w:val="F0688918"/>
    <w:lvl w:ilvl="0" w:tplc="82C2B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DC0C80"/>
    <w:multiLevelType w:val="multilevel"/>
    <w:tmpl w:val="589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140833"/>
    <w:multiLevelType w:val="hybridMultilevel"/>
    <w:tmpl w:val="BD28174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nsid w:val="660936AA"/>
    <w:multiLevelType w:val="hybridMultilevel"/>
    <w:tmpl w:val="8D848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F15AF4"/>
    <w:multiLevelType w:val="multilevel"/>
    <w:tmpl w:val="2780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932416"/>
    <w:multiLevelType w:val="hybridMultilevel"/>
    <w:tmpl w:val="F0688918"/>
    <w:lvl w:ilvl="0" w:tplc="82C2B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A017A5"/>
    <w:multiLevelType w:val="hybridMultilevel"/>
    <w:tmpl w:val="4CBEA2AA"/>
    <w:lvl w:ilvl="0" w:tplc="8050FCD0">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nsid w:val="7EF664A9"/>
    <w:multiLevelType w:val="hybridMultilevel"/>
    <w:tmpl w:val="E2545AF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 w:numId="2">
    <w:abstractNumId w:val="29"/>
  </w:num>
  <w:num w:numId="3">
    <w:abstractNumId w:val="18"/>
  </w:num>
  <w:num w:numId="4">
    <w:abstractNumId w:val="1"/>
  </w:num>
  <w:num w:numId="5">
    <w:abstractNumId w:val="5"/>
  </w:num>
  <w:num w:numId="6">
    <w:abstractNumId w:val="21"/>
  </w:num>
  <w:num w:numId="7">
    <w:abstractNumId w:val="3"/>
  </w:num>
  <w:num w:numId="8">
    <w:abstractNumId w:val="16"/>
  </w:num>
  <w:num w:numId="9">
    <w:abstractNumId w:val="13"/>
  </w:num>
  <w:num w:numId="10">
    <w:abstractNumId w:val="17"/>
  </w:num>
  <w:num w:numId="11">
    <w:abstractNumId w:val="10"/>
  </w:num>
  <w:num w:numId="12">
    <w:abstractNumId w:val="24"/>
  </w:num>
  <w:num w:numId="13">
    <w:abstractNumId w:val="31"/>
  </w:num>
  <w:num w:numId="14">
    <w:abstractNumId w:val="14"/>
  </w:num>
  <w:num w:numId="15">
    <w:abstractNumId w:val="30"/>
  </w:num>
  <w:num w:numId="16">
    <w:abstractNumId w:val="4"/>
  </w:num>
  <w:num w:numId="17">
    <w:abstractNumId w:val="26"/>
  </w:num>
  <w:num w:numId="18">
    <w:abstractNumId w:val="25"/>
  </w:num>
  <w:num w:numId="19">
    <w:abstractNumId w:val="2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15"/>
  </w:num>
  <w:num w:numId="24">
    <w:abstractNumId w:val="22"/>
  </w:num>
  <w:num w:numId="25">
    <w:abstractNumId w:val="8"/>
  </w:num>
  <w:num w:numId="26">
    <w:abstractNumId w:val="6"/>
  </w:num>
  <w:num w:numId="27">
    <w:abstractNumId w:val="9"/>
  </w:num>
  <w:num w:numId="28">
    <w:abstractNumId w:val="27"/>
  </w:num>
  <w:num w:numId="29">
    <w:abstractNumId w:val="20"/>
  </w:num>
  <w:num w:numId="30">
    <w:abstractNumId w:val="2"/>
  </w:num>
  <w:num w:numId="31">
    <w:abstractNumId w:val="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14D7F"/>
    <w:rsid w:val="00011EFD"/>
    <w:rsid w:val="000212E4"/>
    <w:rsid w:val="00031035"/>
    <w:rsid w:val="00055FB2"/>
    <w:rsid w:val="000610A5"/>
    <w:rsid w:val="000611FE"/>
    <w:rsid w:val="00064A5D"/>
    <w:rsid w:val="00077450"/>
    <w:rsid w:val="00077682"/>
    <w:rsid w:val="00077BDB"/>
    <w:rsid w:val="00087324"/>
    <w:rsid w:val="0010011E"/>
    <w:rsid w:val="00105264"/>
    <w:rsid w:val="00130EB9"/>
    <w:rsid w:val="00174E50"/>
    <w:rsid w:val="00176302"/>
    <w:rsid w:val="001B0764"/>
    <w:rsid w:val="001B1FE5"/>
    <w:rsid w:val="001D4BBC"/>
    <w:rsid w:val="001E3011"/>
    <w:rsid w:val="001E5CDB"/>
    <w:rsid w:val="001F5E86"/>
    <w:rsid w:val="00200FBE"/>
    <w:rsid w:val="0020655B"/>
    <w:rsid w:val="00215EDD"/>
    <w:rsid w:val="00226279"/>
    <w:rsid w:val="00251926"/>
    <w:rsid w:val="002A32C2"/>
    <w:rsid w:val="002F70E3"/>
    <w:rsid w:val="0031039F"/>
    <w:rsid w:val="00321A27"/>
    <w:rsid w:val="00332C17"/>
    <w:rsid w:val="00333C81"/>
    <w:rsid w:val="00347A02"/>
    <w:rsid w:val="003914CF"/>
    <w:rsid w:val="003A6D1E"/>
    <w:rsid w:val="003A7F4D"/>
    <w:rsid w:val="003B704D"/>
    <w:rsid w:val="003B7CF6"/>
    <w:rsid w:val="003C3BAD"/>
    <w:rsid w:val="003C4FC0"/>
    <w:rsid w:val="003C6480"/>
    <w:rsid w:val="003C7619"/>
    <w:rsid w:val="003F6874"/>
    <w:rsid w:val="003F7C5F"/>
    <w:rsid w:val="0040204D"/>
    <w:rsid w:val="004110FB"/>
    <w:rsid w:val="00424C62"/>
    <w:rsid w:val="00442621"/>
    <w:rsid w:val="00444DF1"/>
    <w:rsid w:val="004532F9"/>
    <w:rsid w:val="00480034"/>
    <w:rsid w:val="00492ADF"/>
    <w:rsid w:val="004B1A20"/>
    <w:rsid w:val="004C2A8D"/>
    <w:rsid w:val="004C4935"/>
    <w:rsid w:val="004C762E"/>
    <w:rsid w:val="004D499A"/>
    <w:rsid w:val="004D689B"/>
    <w:rsid w:val="004F191F"/>
    <w:rsid w:val="0050301B"/>
    <w:rsid w:val="005101D9"/>
    <w:rsid w:val="005408F2"/>
    <w:rsid w:val="00550AA6"/>
    <w:rsid w:val="00562761"/>
    <w:rsid w:val="005B2969"/>
    <w:rsid w:val="005C6626"/>
    <w:rsid w:val="00623E65"/>
    <w:rsid w:val="00651596"/>
    <w:rsid w:val="006567C6"/>
    <w:rsid w:val="00670A0E"/>
    <w:rsid w:val="006912B9"/>
    <w:rsid w:val="006A3DB5"/>
    <w:rsid w:val="006A6E90"/>
    <w:rsid w:val="006B7FAF"/>
    <w:rsid w:val="006C2D5C"/>
    <w:rsid w:val="006C7248"/>
    <w:rsid w:val="006D3C1A"/>
    <w:rsid w:val="006E1565"/>
    <w:rsid w:val="006F6C34"/>
    <w:rsid w:val="00704514"/>
    <w:rsid w:val="00706DEB"/>
    <w:rsid w:val="00720A1B"/>
    <w:rsid w:val="00724EAB"/>
    <w:rsid w:val="00726027"/>
    <w:rsid w:val="00730D7C"/>
    <w:rsid w:val="00740244"/>
    <w:rsid w:val="0078735C"/>
    <w:rsid w:val="00791623"/>
    <w:rsid w:val="007B042F"/>
    <w:rsid w:val="007C7548"/>
    <w:rsid w:val="007E5932"/>
    <w:rsid w:val="007F6A56"/>
    <w:rsid w:val="007F6CDE"/>
    <w:rsid w:val="00807D77"/>
    <w:rsid w:val="00812D90"/>
    <w:rsid w:val="00827CE5"/>
    <w:rsid w:val="00845C96"/>
    <w:rsid w:val="008734D2"/>
    <w:rsid w:val="008A4915"/>
    <w:rsid w:val="008B0008"/>
    <w:rsid w:val="008C128B"/>
    <w:rsid w:val="008C5BAE"/>
    <w:rsid w:val="00914652"/>
    <w:rsid w:val="00933393"/>
    <w:rsid w:val="00955A99"/>
    <w:rsid w:val="00955BCD"/>
    <w:rsid w:val="00981B60"/>
    <w:rsid w:val="0098306F"/>
    <w:rsid w:val="0099059D"/>
    <w:rsid w:val="009A419D"/>
    <w:rsid w:val="009B6EFF"/>
    <w:rsid w:val="009D24A2"/>
    <w:rsid w:val="009D3C0D"/>
    <w:rsid w:val="009D409E"/>
    <w:rsid w:val="009F2989"/>
    <w:rsid w:val="009F4E8F"/>
    <w:rsid w:val="00A167B8"/>
    <w:rsid w:val="00A26FAD"/>
    <w:rsid w:val="00A5023C"/>
    <w:rsid w:val="00A94F91"/>
    <w:rsid w:val="00AB22B6"/>
    <w:rsid w:val="00AB3392"/>
    <w:rsid w:val="00AB7ADF"/>
    <w:rsid w:val="00AF7808"/>
    <w:rsid w:val="00B154F3"/>
    <w:rsid w:val="00B17850"/>
    <w:rsid w:val="00B675FB"/>
    <w:rsid w:val="00B76256"/>
    <w:rsid w:val="00B76809"/>
    <w:rsid w:val="00B9615F"/>
    <w:rsid w:val="00BB5767"/>
    <w:rsid w:val="00BD04DB"/>
    <w:rsid w:val="00BE0BB7"/>
    <w:rsid w:val="00BF0EEB"/>
    <w:rsid w:val="00C037C2"/>
    <w:rsid w:val="00C14D7F"/>
    <w:rsid w:val="00C2263D"/>
    <w:rsid w:val="00C245F7"/>
    <w:rsid w:val="00C34F1A"/>
    <w:rsid w:val="00C75C52"/>
    <w:rsid w:val="00C836C5"/>
    <w:rsid w:val="00CA45D8"/>
    <w:rsid w:val="00CC1C46"/>
    <w:rsid w:val="00CC2543"/>
    <w:rsid w:val="00CE1B26"/>
    <w:rsid w:val="00CF63C6"/>
    <w:rsid w:val="00D05B94"/>
    <w:rsid w:val="00D0664F"/>
    <w:rsid w:val="00D17F5B"/>
    <w:rsid w:val="00D234B3"/>
    <w:rsid w:val="00D267CC"/>
    <w:rsid w:val="00D44071"/>
    <w:rsid w:val="00D61AA3"/>
    <w:rsid w:val="00D65CEE"/>
    <w:rsid w:val="00D9076A"/>
    <w:rsid w:val="00D92D6F"/>
    <w:rsid w:val="00D966F3"/>
    <w:rsid w:val="00DA1CA2"/>
    <w:rsid w:val="00DB721A"/>
    <w:rsid w:val="00DD1FAF"/>
    <w:rsid w:val="00DF1252"/>
    <w:rsid w:val="00DF2B7C"/>
    <w:rsid w:val="00E245F0"/>
    <w:rsid w:val="00E27D61"/>
    <w:rsid w:val="00E5371A"/>
    <w:rsid w:val="00E66A1B"/>
    <w:rsid w:val="00E6779F"/>
    <w:rsid w:val="00E87A35"/>
    <w:rsid w:val="00E915A1"/>
    <w:rsid w:val="00E958EC"/>
    <w:rsid w:val="00E966E0"/>
    <w:rsid w:val="00EA2986"/>
    <w:rsid w:val="00EF138B"/>
    <w:rsid w:val="00EF51FB"/>
    <w:rsid w:val="00F11FCD"/>
    <w:rsid w:val="00F11FD5"/>
    <w:rsid w:val="00F139BE"/>
    <w:rsid w:val="00F17F61"/>
    <w:rsid w:val="00F30EC8"/>
    <w:rsid w:val="00F31BFA"/>
    <w:rsid w:val="00F4465A"/>
    <w:rsid w:val="00F52F3B"/>
    <w:rsid w:val="00F73D86"/>
    <w:rsid w:val="00F800E0"/>
    <w:rsid w:val="00F84EE8"/>
    <w:rsid w:val="00F9426F"/>
    <w:rsid w:val="00F97623"/>
    <w:rsid w:val="00FD0C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21"/>
    <w:pPr>
      <w:spacing w:after="0" w:line="480" w:lineRule="auto"/>
      <w:ind w:firstLine="720"/>
      <w:jc w:val="both"/>
    </w:pPr>
    <w:rPr>
      <w:rFonts w:ascii="Times New Roman" w:eastAsia="Calibri" w:hAnsi="Times New Roman" w:cs="Arial"/>
      <w:sz w:val="24"/>
      <w:szCs w:val="20"/>
      <w:lang w:val="en-GB"/>
    </w:rPr>
  </w:style>
  <w:style w:type="paragraph" w:styleId="Heading1">
    <w:name w:val="heading 1"/>
    <w:basedOn w:val="Normal"/>
    <w:next w:val="Normal"/>
    <w:link w:val="Heading1Char"/>
    <w:uiPriority w:val="9"/>
    <w:qFormat/>
    <w:rsid w:val="00442621"/>
    <w:pPr>
      <w:keepNext/>
      <w:keepLines/>
      <w:spacing w:line="360" w:lineRule="auto"/>
      <w:ind w:firstLine="0"/>
      <w:outlineLvl w:val="0"/>
    </w:pPr>
    <w:rPr>
      <w:rFonts w:eastAsiaTheme="majorEastAsia" w:cstheme="majorBidi"/>
      <w:b/>
      <w:szCs w:val="32"/>
    </w:rPr>
  </w:style>
  <w:style w:type="paragraph" w:styleId="Heading4">
    <w:name w:val="heading 4"/>
    <w:basedOn w:val="Normal"/>
    <w:next w:val="Normal"/>
    <w:link w:val="Heading4Char"/>
    <w:uiPriority w:val="9"/>
    <w:semiHidden/>
    <w:unhideWhenUsed/>
    <w:qFormat/>
    <w:rsid w:val="00DD1F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626"/>
    <w:pPr>
      <w:ind w:left="720"/>
      <w:contextualSpacing/>
    </w:pPr>
  </w:style>
  <w:style w:type="table" w:styleId="TableGrid">
    <w:name w:val="Table Grid"/>
    <w:basedOn w:val="TableNormal"/>
    <w:uiPriority w:val="59"/>
    <w:rsid w:val="006A6E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D234B3"/>
  </w:style>
  <w:style w:type="character" w:customStyle="1" w:styleId="kx21rb">
    <w:name w:val="kx21rb"/>
    <w:basedOn w:val="DefaultParagraphFont"/>
    <w:rsid w:val="00D234B3"/>
  </w:style>
  <w:style w:type="character" w:customStyle="1" w:styleId="lewnzc">
    <w:name w:val="lewnzc"/>
    <w:basedOn w:val="DefaultParagraphFont"/>
    <w:rsid w:val="00D234B3"/>
  </w:style>
  <w:style w:type="character" w:styleId="Emphasis">
    <w:name w:val="Emphasis"/>
    <w:basedOn w:val="DefaultParagraphFont"/>
    <w:uiPriority w:val="20"/>
    <w:qFormat/>
    <w:rsid w:val="00D234B3"/>
    <w:rPr>
      <w:i/>
      <w:iCs/>
    </w:rPr>
  </w:style>
  <w:style w:type="paragraph" w:styleId="NormalWeb">
    <w:name w:val="Normal (Web)"/>
    <w:basedOn w:val="Normal"/>
    <w:uiPriority w:val="99"/>
    <w:unhideWhenUsed/>
    <w:rsid w:val="00D234B3"/>
    <w:pPr>
      <w:spacing w:before="100" w:beforeAutospacing="1" w:after="100" w:afterAutospacing="1"/>
    </w:pPr>
    <w:rPr>
      <w:rFonts w:eastAsia="Times New Roman" w:cs="Times New Roman"/>
      <w:szCs w:val="24"/>
    </w:rPr>
  </w:style>
  <w:style w:type="paragraph" w:styleId="Caption">
    <w:name w:val="caption"/>
    <w:basedOn w:val="Normal"/>
    <w:next w:val="Normal"/>
    <w:uiPriority w:val="35"/>
    <w:unhideWhenUsed/>
    <w:qFormat/>
    <w:rsid w:val="00C34F1A"/>
    <w:pPr>
      <w:spacing w:after="200"/>
    </w:pPr>
    <w:rPr>
      <w:i/>
      <w:iCs/>
      <w:color w:val="1F497D" w:themeColor="text2"/>
      <w:sz w:val="18"/>
      <w:szCs w:val="18"/>
    </w:rPr>
  </w:style>
  <w:style w:type="paragraph" w:styleId="NoSpacing">
    <w:name w:val="No Spacing"/>
    <w:link w:val="NoSpacingChar"/>
    <w:uiPriority w:val="1"/>
    <w:qFormat/>
    <w:rsid w:val="00DA1CA2"/>
    <w:pPr>
      <w:spacing w:after="0" w:line="480" w:lineRule="auto"/>
      <w:jc w:val="center"/>
    </w:pPr>
    <w:rPr>
      <w:rFonts w:ascii="Times New Roman" w:eastAsia="Calibri" w:hAnsi="Times New Roman" w:cs="Arial"/>
      <w:b/>
      <w:sz w:val="24"/>
      <w:szCs w:val="20"/>
    </w:rPr>
  </w:style>
  <w:style w:type="character" w:customStyle="1" w:styleId="Heading1Char">
    <w:name w:val="Heading 1 Char"/>
    <w:basedOn w:val="DefaultParagraphFont"/>
    <w:link w:val="Heading1"/>
    <w:uiPriority w:val="9"/>
    <w:rsid w:val="00442621"/>
    <w:rPr>
      <w:rFonts w:ascii="Times New Roman" w:eastAsiaTheme="majorEastAsia" w:hAnsi="Times New Roman" w:cstheme="majorBidi"/>
      <w:b/>
      <w:sz w:val="24"/>
      <w:szCs w:val="32"/>
    </w:rPr>
  </w:style>
  <w:style w:type="character" w:styleId="Strong">
    <w:name w:val="Strong"/>
    <w:basedOn w:val="DefaultParagraphFont"/>
    <w:uiPriority w:val="22"/>
    <w:qFormat/>
    <w:rsid w:val="00BD04DB"/>
    <w:rPr>
      <w:b/>
      <w:bCs/>
    </w:rPr>
  </w:style>
  <w:style w:type="table" w:customStyle="1" w:styleId="PlainTable5">
    <w:name w:val="Plain Table 5"/>
    <w:basedOn w:val="TableNormal"/>
    <w:uiPriority w:val="45"/>
    <w:rsid w:val="00F139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er1Char">
    <w:name w:val="header1 Char"/>
    <w:basedOn w:val="DefaultParagraphFont"/>
    <w:link w:val="header1"/>
    <w:locked/>
    <w:rsid w:val="00845C96"/>
    <w:rPr>
      <w:rFonts w:ascii="Times New Roman" w:eastAsia="SimSun" w:hAnsi="Times New Roman" w:cs="Times New Roman"/>
      <w:b/>
      <w:color w:val="000000"/>
      <w:sz w:val="24"/>
      <w:szCs w:val="32"/>
      <w:lang w:val="en-GB"/>
    </w:rPr>
  </w:style>
  <w:style w:type="paragraph" w:customStyle="1" w:styleId="header1">
    <w:name w:val="header1"/>
    <w:basedOn w:val="Heading1"/>
    <w:link w:val="header1Char"/>
    <w:qFormat/>
    <w:rsid w:val="00845C96"/>
    <w:pPr>
      <w:spacing w:before="120" w:after="120" w:line="480" w:lineRule="auto"/>
      <w:jc w:val="center"/>
    </w:pPr>
    <w:rPr>
      <w:rFonts w:eastAsia="SimSun" w:cs="Times New Roman"/>
      <w:color w:val="000000"/>
    </w:rPr>
  </w:style>
  <w:style w:type="character" w:customStyle="1" w:styleId="NoSpacingChar">
    <w:name w:val="No Spacing Char"/>
    <w:basedOn w:val="DefaultParagraphFont"/>
    <w:link w:val="NoSpacing"/>
    <w:uiPriority w:val="1"/>
    <w:locked/>
    <w:rsid w:val="00087324"/>
    <w:rPr>
      <w:rFonts w:ascii="Times New Roman" w:eastAsia="Calibri" w:hAnsi="Times New Roman" w:cs="Arial"/>
      <w:b/>
      <w:sz w:val="24"/>
      <w:szCs w:val="20"/>
    </w:rPr>
  </w:style>
  <w:style w:type="character" w:customStyle="1" w:styleId="header2Char">
    <w:name w:val="header2 Char"/>
    <w:basedOn w:val="header1Char"/>
    <w:link w:val="header2"/>
    <w:locked/>
    <w:rsid w:val="00087324"/>
    <w:rPr>
      <w:rFonts w:ascii="Times New Roman" w:eastAsia="SimSun" w:hAnsi="Times New Roman" w:cs="Times New Roman"/>
      <w:b/>
      <w:bCs/>
      <w:color w:val="000000"/>
      <w:sz w:val="24"/>
      <w:szCs w:val="32"/>
      <w:lang w:val="en-GB"/>
    </w:rPr>
  </w:style>
  <w:style w:type="paragraph" w:customStyle="1" w:styleId="header2">
    <w:name w:val="header2"/>
    <w:basedOn w:val="header1"/>
    <w:link w:val="header2Char"/>
    <w:qFormat/>
    <w:rsid w:val="00087324"/>
    <w:pPr>
      <w:spacing w:before="240"/>
      <w:jc w:val="both"/>
    </w:pPr>
    <w:rPr>
      <w:bCs/>
    </w:rPr>
  </w:style>
  <w:style w:type="paragraph" w:styleId="TOCHeading">
    <w:name w:val="TOC Heading"/>
    <w:basedOn w:val="Heading1"/>
    <w:next w:val="Normal"/>
    <w:uiPriority w:val="39"/>
    <w:unhideWhenUsed/>
    <w:qFormat/>
    <w:rsid w:val="00C245F7"/>
    <w:pPr>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C245F7"/>
    <w:pPr>
      <w:spacing w:after="100"/>
    </w:pPr>
  </w:style>
  <w:style w:type="character" w:styleId="Hyperlink">
    <w:name w:val="Hyperlink"/>
    <w:basedOn w:val="DefaultParagraphFont"/>
    <w:uiPriority w:val="99"/>
    <w:unhideWhenUsed/>
    <w:rsid w:val="00C245F7"/>
    <w:rPr>
      <w:color w:val="0000FF" w:themeColor="hyperlink"/>
      <w:u w:val="single"/>
    </w:rPr>
  </w:style>
  <w:style w:type="paragraph" w:styleId="Footer">
    <w:name w:val="footer"/>
    <w:basedOn w:val="Normal"/>
    <w:link w:val="FooterChar"/>
    <w:uiPriority w:val="99"/>
    <w:rsid w:val="006A3DB5"/>
    <w:pPr>
      <w:tabs>
        <w:tab w:val="center" w:pos="4680"/>
        <w:tab w:val="right" w:pos="9360"/>
      </w:tabs>
      <w:spacing w:before="120" w:after="120" w:line="240" w:lineRule="auto"/>
      <w:ind w:firstLine="0"/>
      <w:jc w:val="left"/>
    </w:pPr>
    <w:rPr>
      <w:rFonts w:eastAsia="Times New Roman" w:cs="Times New Roman"/>
      <w:szCs w:val="24"/>
    </w:rPr>
  </w:style>
  <w:style w:type="character" w:customStyle="1" w:styleId="FooterChar">
    <w:name w:val="Footer Char"/>
    <w:basedOn w:val="DefaultParagraphFont"/>
    <w:link w:val="Footer"/>
    <w:uiPriority w:val="99"/>
    <w:rsid w:val="006A3DB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rsid w:val="006A3DB5"/>
    <w:rPr>
      <w:sz w:val="16"/>
      <w:szCs w:val="16"/>
    </w:rPr>
  </w:style>
  <w:style w:type="paragraph" w:styleId="TableofFigures">
    <w:name w:val="table of figures"/>
    <w:basedOn w:val="Normal"/>
    <w:next w:val="Normal"/>
    <w:uiPriority w:val="99"/>
    <w:unhideWhenUsed/>
    <w:rsid w:val="00955A99"/>
  </w:style>
  <w:style w:type="character" w:customStyle="1" w:styleId="Heading4Char">
    <w:name w:val="Heading 4 Char"/>
    <w:basedOn w:val="DefaultParagraphFont"/>
    <w:link w:val="Heading4"/>
    <w:uiPriority w:val="9"/>
    <w:semiHidden/>
    <w:rsid w:val="00DD1FAF"/>
    <w:rPr>
      <w:rFonts w:asciiTheme="majorHAnsi" w:eastAsiaTheme="majorEastAsia" w:hAnsiTheme="majorHAnsi" w:cstheme="majorBidi"/>
      <w:i/>
      <w:iCs/>
      <w:color w:val="365F91" w:themeColor="accent1" w:themeShade="BF"/>
      <w:sz w:val="24"/>
      <w:szCs w:val="20"/>
      <w:lang w:val="en-GB"/>
    </w:rPr>
  </w:style>
  <w:style w:type="paragraph" w:customStyle="1" w:styleId="Default">
    <w:name w:val="Default"/>
    <w:qFormat/>
    <w:rsid w:val="00E915A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0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034"/>
    <w:rPr>
      <w:rFonts w:ascii="Tahoma" w:eastAsia="Calibri" w:hAnsi="Tahoma" w:cs="Tahoma"/>
      <w:sz w:val="16"/>
      <w:szCs w:val="16"/>
      <w:lang w:val="en-GB"/>
    </w:rPr>
  </w:style>
  <w:style w:type="paragraph" w:styleId="Header">
    <w:name w:val="header"/>
    <w:basedOn w:val="Normal"/>
    <w:link w:val="HeaderChar"/>
    <w:uiPriority w:val="99"/>
    <w:semiHidden/>
    <w:unhideWhenUsed/>
    <w:rsid w:val="003F7C5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F7C5F"/>
    <w:rPr>
      <w:rFonts w:ascii="Times New Roman" w:eastAsia="Calibri" w:hAnsi="Times New Roman" w:cs="Arial"/>
      <w:sz w:val="24"/>
      <w:szCs w:val="20"/>
      <w:lang w:val="en-GB"/>
    </w:rPr>
  </w:style>
</w:styles>
</file>

<file path=word/webSettings.xml><?xml version="1.0" encoding="utf-8"?>
<w:webSettings xmlns:r="http://schemas.openxmlformats.org/officeDocument/2006/relationships" xmlns:w="http://schemas.openxmlformats.org/wordprocessingml/2006/main">
  <w:divs>
    <w:div w:id="217592298">
      <w:bodyDiv w:val="1"/>
      <w:marLeft w:val="0"/>
      <w:marRight w:val="0"/>
      <w:marTop w:val="0"/>
      <w:marBottom w:val="0"/>
      <w:divBdr>
        <w:top w:val="none" w:sz="0" w:space="0" w:color="auto"/>
        <w:left w:val="none" w:sz="0" w:space="0" w:color="auto"/>
        <w:bottom w:val="none" w:sz="0" w:space="0" w:color="auto"/>
        <w:right w:val="none" w:sz="0" w:space="0" w:color="auto"/>
      </w:divBdr>
    </w:div>
    <w:div w:id="443038941">
      <w:bodyDiv w:val="1"/>
      <w:marLeft w:val="0"/>
      <w:marRight w:val="0"/>
      <w:marTop w:val="0"/>
      <w:marBottom w:val="0"/>
      <w:divBdr>
        <w:top w:val="none" w:sz="0" w:space="0" w:color="auto"/>
        <w:left w:val="none" w:sz="0" w:space="0" w:color="auto"/>
        <w:bottom w:val="none" w:sz="0" w:space="0" w:color="auto"/>
        <w:right w:val="none" w:sz="0" w:space="0" w:color="auto"/>
      </w:divBdr>
    </w:div>
    <w:div w:id="587931779">
      <w:bodyDiv w:val="1"/>
      <w:marLeft w:val="0"/>
      <w:marRight w:val="0"/>
      <w:marTop w:val="0"/>
      <w:marBottom w:val="0"/>
      <w:divBdr>
        <w:top w:val="none" w:sz="0" w:space="0" w:color="auto"/>
        <w:left w:val="none" w:sz="0" w:space="0" w:color="auto"/>
        <w:bottom w:val="none" w:sz="0" w:space="0" w:color="auto"/>
        <w:right w:val="none" w:sz="0" w:space="0" w:color="auto"/>
      </w:divBdr>
    </w:div>
    <w:div w:id="591401825">
      <w:bodyDiv w:val="1"/>
      <w:marLeft w:val="0"/>
      <w:marRight w:val="0"/>
      <w:marTop w:val="0"/>
      <w:marBottom w:val="0"/>
      <w:divBdr>
        <w:top w:val="none" w:sz="0" w:space="0" w:color="auto"/>
        <w:left w:val="none" w:sz="0" w:space="0" w:color="auto"/>
        <w:bottom w:val="none" w:sz="0" w:space="0" w:color="auto"/>
        <w:right w:val="none" w:sz="0" w:space="0" w:color="auto"/>
      </w:divBdr>
    </w:div>
    <w:div w:id="655573931">
      <w:bodyDiv w:val="1"/>
      <w:marLeft w:val="0"/>
      <w:marRight w:val="0"/>
      <w:marTop w:val="0"/>
      <w:marBottom w:val="0"/>
      <w:divBdr>
        <w:top w:val="none" w:sz="0" w:space="0" w:color="auto"/>
        <w:left w:val="none" w:sz="0" w:space="0" w:color="auto"/>
        <w:bottom w:val="none" w:sz="0" w:space="0" w:color="auto"/>
        <w:right w:val="none" w:sz="0" w:space="0" w:color="auto"/>
      </w:divBdr>
    </w:div>
    <w:div w:id="830100429">
      <w:bodyDiv w:val="1"/>
      <w:marLeft w:val="0"/>
      <w:marRight w:val="0"/>
      <w:marTop w:val="0"/>
      <w:marBottom w:val="0"/>
      <w:divBdr>
        <w:top w:val="none" w:sz="0" w:space="0" w:color="auto"/>
        <w:left w:val="none" w:sz="0" w:space="0" w:color="auto"/>
        <w:bottom w:val="none" w:sz="0" w:space="0" w:color="auto"/>
        <w:right w:val="none" w:sz="0" w:space="0" w:color="auto"/>
      </w:divBdr>
    </w:div>
    <w:div w:id="835612910">
      <w:bodyDiv w:val="1"/>
      <w:marLeft w:val="0"/>
      <w:marRight w:val="0"/>
      <w:marTop w:val="0"/>
      <w:marBottom w:val="0"/>
      <w:divBdr>
        <w:top w:val="none" w:sz="0" w:space="0" w:color="auto"/>
        <w:left w:val="none" w:sz="0" w:space="0" w:color="auto"/>
        <w:bottom w:val="none" w:sz="0" w:space="0" w:color="auto"/>
        <w:right w:val="none" w:sz="0" w:space="0" w:color="auto"/>
      </w:divBdr>
    </w:div>
    <w:div w:id="883832560">
      <w:bodyDiv w:val="1"/>
      <w:marLeft w:val="0"/>
      <w:marRight w:val="0"/>
      <w:marTop w:val="0"/>
      <w:marBottom w:val="0"/>
      <w:divBdr>
        <w:top w:val="none" w:sz="0" w:space="0" w:color="auto"/>
        <w:left w:val="none" w:sz="0" w:space="0" w:color="auto"/>
        <w:bottom w:val="none" w:sz="0" w:space="0" w:color="auto"/>
        <w:right w:val="none" w:sz="0" w:space="0" w:color="auto"/>
      </w:divBdr>
      <w:divsChild>
        <w:div w:id="602032355">
          <w:marLeft w:val="0"/>
          <w:marRight w:val="0"/>
          <w:marTop w:val="0"/>
          <w:marBottom w:val="0"/>
          <w:divBdr>
            <w:top w:val="none" w:sz="0" w:space="0" w:color="auto"/>
            <w:left w:val="none" w:sz="0" w:space="0" w:color="auto"/>
            <w:bottom w:val="none" w:sz="0" w:space="0" w:color="auto"/>
            <w:right w:val="none" w:sz="0" w:space="0" w:color="auto"/>
          </w:divBdr>
        </w:div>
      </w:divsChild>
    </w:div>
    <w:div w:id="910627296">
      <w:bodyDiv w:val="1"/>
      <w:marLeft w:val="0"/>
      <w:marRight w:val="0"/>
      <w:marTop w:val="0"/>
      <w:marBottom w:val="0"/>
      <w:divBdr>
        <w:top w:val="none" w:sz="0" w:space="0" w:color="auto"/>
        <w:left w:val="none" w:sz="0" w:space="0" w:color="auto"/>
        <w:bottom w:val="none" w:sz="0" w:space="0" w:color="auto"/>
        <w:right w:val="none" w:sz="0" w:space="0" w:color="auto"/>
      </w:divBdr>
    </w:div>
    <w:div w:id="1633975304">
      <w:bodyDiv w:val="1"/>
      <w:marLeft w:val="0"/>
      <w:marRight w:val="0"/>
      <w:marTop w:val="0"/>
      <w:marBottom w:val="0"/>
      <w:divBdr>
        <w:top w:val="none" w:sz="0" w:space="0" w:color="auto"/>
        <w:left w:val="none" w:sz="0" w:space="0" w:color="auto"/>
        <w:bottom w:val="none" w:sz="0" w:space="0" w:color="auto"/>
        <w:right w:val="none" w:sz="0" w:space="0" w:color="auto"/>
      </w:divBdr>
    </w:div>
    <w:div w:id="1680543141">
      <w:bodyDiv w:val="1"/>
      <w:marLeft w:val="0"/>
      <w:marRight w:val="0"/>
      <w:marTop w:val="0"/>
      <w:marBottom w:val="0"/>
      <w:divBdr>
        <w:top w:val="none" w:sz="0" w:space="0" w:color="auto"/>
        <w:left w:val="none" w:sz="0" w:space="0" w:color="auto"/>
        <w:bottom w:val="none" w:sz="0" w:space="0" w:color="auto"/>
        <w:right w:val="none" w:sz="0" w:space="0" w:color="auto"/>
      </w:divBdr>
      <w:divsChild>
        <w:div w:id="1389451446">
          <w:marLeft w:val="0"/>
          <w:marRight w:val="0"/>
          <w:marTop w:val="0"/>
          <w:marBottom w:val="0"/>
          <w:divBdr>
            <w:top w:val="none" w:sz="0" w:space="0" w:color="auto"/>
            <w:left w:val="none" w:sz="0" w:space="0" w:color="auto"/>
            <w:bottom w:val="none" w:sz="0" w:space="0" w:color="auto"/>
            <w:right w:val="none" w:sz="0" w:space="0" w:color="auto"/>
          </w:divBdr>
          <w:divsChild>
            <w:div w:id="1172798972">
              <w:marLeft w:val="0"/>
              <w:marRight w:val="0"/>
              <w:marTop w:val="0"/>
              <w:marBottom w:val="0"/>
              <w:divBdr>
                <w:top w:val="none" w:sz="0" w:space="0" w:color="auto"/>
                <w:left w:val="none" w:sz="0" w:space="0" w:color="auto"/>
                <w:bottom w:val="none" w:sz="0" w:space="0" w:color="auto"/>
                <w:right w:val="none" w:sz="0" w:space="0" w:color="auto"/>
              </w:divBdr>
              <w:divsChild>
                <w:div w:id="1985428956">
                  <w:marLeft w:val="0"/>
                  <w:marRight w:val="0"/>
                  <w:marTop w:val="0"/>
                  <w:marBottom w:val="0"/>
                  <w:divBdr>
                    <w:top w:val="none" w:sz="0" w:space="0" w:color="auto"/>
                    <w:left w:val="none" w:sz="0" w:space="0" w:color="auto"/>
                    <w:bottom w:val="none" w:sz="0" w:space="0" w:color="auto"/>
                    <w:right w:val="none" w:sz="0" w:space="0" w:color="auto"/>
                  </w:divBdr>
                  <w:divsChild>
                    <w:div w:id="1428112702">
                      <w:marLeft w:val="0"/>
                      <w:marRight w:val="0"/>
                      <w:marTop w:val="0"/>
                      <w:marBottom w:val="0"/>
                      <w:divBdr>
                        <w:top w:val="none" w:sz="0" w:space="0" w:color="auto"/>
                        <w:left w:val="none" w:sz="0" w:space="0" w:color="auto"/>
                        <w:bottom w:val="none" w:sz="0" w:space="0" w:color="auto"/>
                        <w:right w:val="none" w:sz="0" w:space="0" w:color="auto"/>
                      </w:divBdr>
                      <w:divsChild>
                        <w:div w:id="1993754291">
                          <w:marLeft w:val="0"/>
                          <w:marRight w:val="0"/>
                          <w:marTop w:val="0"/>
                          <w:marBottom w:val="0"/>
                          <w:divBdr>
                            <w:top w:val="none" w:sz="0" w:space="0" w:color="auto"/>
                            <w:left w:val="none" w:sz="0" w:space="0" w:color="auto"/>
                            <w:bottom w:val="none" w:sz="0" w:space="0" w:color="auto"/>
                            <w:right w:val="none" w:sz="0" w:space="0" w:color="auto"/>
                          </w:divBdr>
                          <w:divsChild>
                            <w:div w:id="7909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6466">
      <w:bodyDiv w:val="1"/>
      <w:marLeft w:val="0"/>
      <w:marRight w:val="0"/>
      <w:marTop w:val="0"/>
      <w:marBottom w:val="0"/>
      <w:divBdr>
        <w:top w:val="none" w:sz="0" w:space="0" w:color="auto"/>
        <w:left w:val="none" w:sz="0" w:space="0" w:color="auto"/>
        <w:bottom w:val="none" w:sz="0" w:space="0" w:color="auto"/>
        <w:right w:val="none" w:sz="0" w:space="0" w:color="auto"/>
      </w:divBdr>
      <w:divsChild>
        <w:div w:id="1065303007">
          <w:marLeft w:val="0"/>
          <w:marRight w:val="0"/>
          <w:marTop w:val="0"/>
          <w:marBottom w:val="0"/>
          <w:divBdr>
            <w:top w:val="none" w:sz="0" w:space="0" w:color="auto"/>
            <w:left w:val="none" w:sz="0" w:space="0" w:color="auto"/>
            <w:bottom w:val="none" w:sz="0" w:space="0" w:color="auto"/>
            <w:right w:val="none" w:sz="0" w:space="0" w:color="auto"/>
          </w:divBdr>
        </w:div>
      </w:divsChild>
    </w:div>
    <w:div w:id="1928533667">
      <w:bodyDiv w:val="1"/>
      <w:marLeft w:val="0"/>
      <w:marRight w:val="0"/>
      <w:marTop w:val="0"/>
      <w:marBottom w:val="0"/>
      <w:divBdr>
        <w:top w:val="none" w:sz="0" w:space="0" w:color="auto"/>
        <w:left w:val="none" w:sz="0" w:space="0" w:color="auto"/>
        <w:bottom w:val="none" w:sz="0" w:space="0" w:color="auto"/>
        <w:right w:val="none" w:sz="0" w:space="0" w:color="auto"/>
      </w:divBdr>
    </w:div>
    <w:div w:id="19989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11886.2023.2220234" TargetMode="External"/><Relationship Id="rId13" Type="http://schemas.openxmlformats.org/officeDocument/2006/relationships/hyperlink" Target="https://doi.org/10.5455/medscience.2012.01.8019" TargetMode="External"/><Relationship Id="rId18" Type="http://schemas.openxmlformats.org/officeDocument/2006/relationships/hyperlink" Target="http://www.who.int/reproductivehealth/hrp/progress/53/news/53/1.en.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55/2013/763051" TargetMode="External"/><Relationship Id="rId17" Type="http://schemas.openxmlformats.org/officeDocument/2006/relationships/hyperlink" Target="https://doi.org/https:/doi.org/10.11604/pamj.2015.20.209.4525" TargetMode="External"/><Relationship Id="rId2" Type="http://schemas.openxmlformats.org/officeDocument/2006/relationships/numbering" Target="numbering.xml"/><Relationship Id="rId16" Type="http://schemas.openxmlformats.org/officeDocument/2006/relationships/hyperlink" Target="https://doi.org/https:/doi.org/10.11604/pamj.2015.20.209.45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doi.org/https:/doi.org/10.11604/pamj.2015.20.209.4525" TargetMode="External"/><Relationship Id="rId10" Type="http://schemas.openxmlformats.org/officeDocument/2006/relationships/chart" Target="charts/chart1.xml"/><Relationship Id="rId19" Type="http://schemas.openxmlformats.org/officeDocument/2006/relationships/hyperlink" Target="http://www.who.int/reproductivehealth/hrp/progress/53/news/53/1.en.html" TargetMode="External"/><Relationship Id="rId4" Type="http://schemas.openxmlformats.org/officeDocument/2006/relationships/settings" Target="settings.xml"/><Relationship Id="rId9" Type="http://schemas.openxmlformats.org/officeDocument/2006/relationships/hyperlink" Target="https://www.tandfonline.com/doi/full/10.1080/23311886.2023.2220234" TargetMode="External"/><Relationship Id="rId14" Type="http://schemas.openxmlformats.org/officeDocument/2006/relationships/hyperlink" Target="https://doi.org/https:/doi.org/10.11604/pamj.2015.20.209.452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age</a:t>
            </a:r>
          </a:p>
        </c:rich>
      </c:tx>
      <c:spPr>
        <a:noFill/>
        <a:ln>
          <a:noFill/>
        </a:ln>
        <a:effectLst/>
      </c:spPr>
    </c:title>
    <c:plotArea>
      <c:layout/>
      <c:barChart>
        <c:barDir val="col"/>
        <c:grouping val="clustered"/>
        <c:ser>
          <c:idx val="0"/>
          <c:order val="0"/>
          <c:spPr>
            <a:solidFill>
              <a:schemeClr val="accent1"/>
            </a:solidFill>
            <a:ln>
              <a:noFill/>
            </a:ln>
            <a:effectLst/>
          </c:spPr>
          <c:cat>
            <c:strLit>
              <c:ptCount val="3"/>
              <c:pt idx="0">
                <c:v>12-14</c:v>
              </c:pt>
              <c:pt idx="1">
                <c:v>15-16</c:v>
              </c:pt>
              <c:pt idx="2">
                <c:v>17-20</c:v>
              </c:pt>
            </c:strLit>
          </c:cat>
          <c:val>
            <c:numLit>
              <c:formatCode>General</c:formatCode>
              <c:ptCount val="3"/>
              <c:pt idx="0">
                <c:v>55</c:v>
              </c:pt>
              <c:pt idx="1">
                <c:v>85</c:v>
              </c:pt>
              <c:pt idx="2">
                <c:v>60</c:v>
              </c:pt>
            </c:numLit>
          </c:val>
          <c:extLst xmlns:c16r2="http://schemas.microsoft.com/office/drawing/2015/06/chart">
            <c:ext xmlns:c16="http://schemas.microsoft.com/office/drawing/2014/chart" uri="{C3380CC4-5D6E-409C-BE32-E72D297353CC}">
              <c16:uniqueId val="{00000000-DD93-452A-9D5F-C31B5A6E7B4F}"/>
            </c:ext>
          </c:extLst>
        </c:ser>
        <c:gapWidth val="219"/>
        <c:overlap val="-27"/>
        <c:axId val="106367232"/>
        <c:axId val="106369408"/>
      </c:barChart>
      <c:catAx>
        <c:axId val="10636723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age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69408"/>
        <c:crosses val="autoZero"/>
        <c:auto val="1"/>
        <c:lblAlgn val="ctr"/>
        <c:lblOffset val="100"/>
      </c:catAx>
      <c:valAx>
        <c:axId val="1063694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Frequency</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672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class</a:t>
            </a:r>
          </a:p>
        </c:rich>
      </c:tx>
      <c:spPr>
        <a:noFill/>
        <a:ln>
          <a:noFill/>
        </a:ln>
        <a:effectLst/>
      </c:spPr>
    </c:title>
    <c:plotArea>
      <c:layout/>
      <c:barChart>
        <c:barDir val="col"/>
        <c:grouping val="clustered"/>
        <c:ser>
          <c:idx val="0"/>
          <c:order val="0"/>
          <c:spPr>
            <a:solidFill>
              <a:schemeClr val="accent1"/>
            </a:solidFill>
            <a:ln>
              <a:noFill/>
            </a:ln>
            <a:effectLst/>
          </c:spPr>
          <c:cat>
            <c:strLit>
              <c:ptCount val="2"/>
              <c:pt idx="0">
                <c:v>SS1</c:v>
              </c:pt>
              <c:pt idx="1">
                <c:v>SS2</c:v>
              </c:pt>
            </c:strLit>
          </c:cat>
          <c:val>
            <c:numLit>
              <c:formatCode>General</c:formatCode>
              <c:ptCount val="2"/>
              <c:pt idx="0">
                <c:v>111</c:v>
              </c:pt>
              <c:pt idx="1">
                <c:v>89</c:v>
              </c:pt>
            </c:numLit>
          </c:val>
          <c:extLst xmlns:c16r2="http://schemas.microsoft.com/office/drawing/2015/06/chart">
            <c:ext xmlns:c16="http://schemas.microsoft.com/office/drawing/2014/chart" uri="{C3380CC4-5D6E-409C-BE32-E72D297353CC}">
              <c16:uniqueId val="{00000000-9C95-44D4-BE17-56857BCF12D4}"/>
            </c:ext>
          </c:extLst>
        </c:ser>
        <c:gapWidth val="219"/>
        <c:overlap val="-27"/>
        <c:axId val="106401792"/>
        <c:axId val="106403712"/>
      </c:barChart>
      <c:catAx>
        <c:axId val="10640179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class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403712"/>
        <c:crosses val="autoZero"/>
        <c:auto val="1"/>
        <c:lblAlgn val="ctr"/>
        <c:lblOffset val="100"/>
      </c:catAx>
      <c:valAx>
        <c:axId val="1064037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Frequency</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4017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4BF9B-B119-41F5-B56C-09533F41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95</Pages>
  <Words>17812</Words>
  <Characters>101533</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7</cp:revision>
  <cp:lastPrinted>2024-09-30T16:00:00Z</cp:lastPrinted>
  <dcterms:created xsi:type="dcterms:W3CDTF">2024-07-26T03:01:00Z</dcterms:created>
  <dcterms:modified xsi:type="dcterms:W3CDTF">2024-10-08T11:39:00Z</dcterms:modified>
</cp:coreProperties>
</file>