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D6" w:rsidRDefault="00D71FD6" w:rsidP="00D71FD6">
      <w:pPr>
        <w:tabs>
          <w:tab w:val="left" w:pos="360"/>
        </w:tabs>
        <w:spacing w:line="360" w:lineRule="auto"/>
        <w:jc w:val="center"/>
        <w:rPr>
          <w:rFonts w:ascii="Times New Roman" w:hAnsi="Times New Roman" w:cs="Times New Roman"/>
          <w:b/>
          <w:sz w:val="28"/>
          <w:szCs w:val="28"/>
        </w:rPr>
      </w:pPr>
      <w:r w:rsidRPr="00A00DC6">
        <w:rPr>
          <w:rFonts w:ascii="Times New Roman" w:hAnsi="Times New Roman" w:cs="Times New Roman"/>
          <w:b/>
          <w:sz w:val="28"/>
          <w:szCs w:val="28"/>
        </w:rPr>
        <w:t>INFLUENCE OF TEACHING PRACTICE EXERCISE ON THE INTEREST AND DEVELOPMENT OF PRE-SERVICE SCIENCE TEACHERS (A CASE STUDY OF EKITI STATE UNIVERSITY AFFILIATED TO KWARA STATE COLLEGE OF EDUCATION, ILORIN)</w:t>
      </w:r>
    </w:p>
    <w:p w:rsidR="00D71FD6" w:rsidRPr="00A00DC6" w:rsidRDefault="00D71FD6" w:rsidP="00D71FD6">
      <w:pPr>
        <w:tabs>
          <w:tab w:val="left" w:pos="360"/>
        </w:tabs>
        <w:spacing w:line="360" w:lineRule="auto"/>
        <w:jc w:val="center"/>
        <w:rPr>
          <w:rFonts w:ascii="Times New Roman" w:hAnsi="Times New Roman" w:cs="Times New Roman"/>
          <w:b/>
          <w:sz w:val="28"/>
          <w:szCs w:val="28"/>
        </w:rPr>
      </w:pPr>
    </w:p>
    <w:p w:rsidR="00D71FD6" w:rsidRDefault="00D71FD6" w:rsidP="00D71FD6">
      <w:pPr>
        <w:spacing w:line="480" w:lineRule="auto"/>
        <w:jc w:val="center"/>
        <w:rPr>
          <w:rFonts w:ascii="Times New Roman" w:hAnsi="Times New Roman" w:cs="Times New Roman"/>
          <w:b/>
          <w:sz w:val="28"/>
          <w:szCs w:val="28"/>
        </w:rPr>
      </w:pPr>
      <w:r w:rsidRPr="00A00DC6">
        <w:rPr>
          <w:rFonts w:ascii="Times New Roman" w:hAnsi="Times New Roman" w:cs="Times New Roman"/>
          <w:b/>
          <w:sz w:val="28"/>
          <w:szCs w:val="28"/>
        </w:rPr>
        <w:t>By</w:t>
      </w:r>
    </w:p>
    <w:p w:rsidR="00D71FD6" w:rsidRPr="00A00DC6" w:rsidRDefault="00D71FD6" w:rsidP="00D71FD6">
      <w:pPr>
        <w:spacing w:line="480" w:lineRule="auto"/>
        <w:jc w:val="center"/>
        <w:rPr>
          <w:rFonts w:ascii="Times New Roman" w:hAnsi="Times New Roman" w:cs="Times New Roman"/>
          <w:b/>
          <w:sz w:val="28"/>
          <w:szCs w:val="28"/>
        </w:rPr>
      </w:pPr>
    </w:p>
    <w:p w:rsidR="00D71FD6" w:rsidRPr="00A00DC6" w:rsidRDefault="00D71FD6" w:rsidP="00D71FD6">
      <w:pPr>
        <w:jc w:val="center"/>
        <w:rPr>
          <w:rFonts w:ascii="Times New Roman" w:hAnsi="Times New Roman" w:cs="Times New Roman"/>
          <w:b/>
          <w:sz w:val="28"/>
          <w:szCs w:val="28"/>
        </w:rPr>
      </w:pPr>
      <w:r w:rsidRPr="00A00DC6">
        <w:rPr>
          <w:rFonts w:ascii="Times New Roman" w:hAnsi="Times New Roman" w:cs="Times New Roman"/>
          <w:b/>
          <w:sz w:val="28"/>
          <w:szCs w:val="28"/>
        </w:rPr>
        <w:t>ADEROJU KEHINDE HANNAH</w:t>
      </w:r>
    </w:p>
    <w:p w:rsidR="00D71FD6" w:rsidRDefault="00D71FD6" w:rsidP="00D71FD6">
      <w:pPr>
        <w:spacing w:line="480" w:lineRule="auto"/>
        <w:jc w:val="center"/>
        <w:rPr>
          <w:rFonts w:ascii="Times New Roman" w:hAnsi="Times New Roman" w:cs="Times New Roman"/>
          <w:b/>
          <w:sz w:val="28"/>
          <w:szCs w:val="28"/>
        </w:rPr>
      </w:pPr>
      <w:r w:rsidRPr="00A00DC6">
        <w:rPr>
          <w:rFonts w:ascii="Times New Roman" w:hAnsi="Times New Roman" w:cs="Times New Roman"/>
          <w:b/>
          <w:sz w:val="28"/>
          <w:szCs w:val="28"/>
        </w:rPr>
        <w:t>EKSU/IL/R4/20/0007</w:t>
      </w:r>
    </w:p>
    <w:p w:rsidR="00D71FD6" w:rsidRPr="00A00DC6" w:rsidRDefault="00D71FD6" w:rsidP="00D71FD6">
      <w:pPr>
        <w:spacing w:line="480" w:lineRule="auto"/>
        <w:jc w:val="center"/>
        <w:rPr>
          <w:rFonts w:ascii="Times New Roman" w:hAnsi="Times New Roman" w:cs="Times New Roman"/>
          <w:b/>
          <w:sz w:val="28"/>
          <w:szCs w:val="28"/>
        </w:rPr>
      </w:pPr>
    </w:p>
    <w:p w:rsidR="00D71FD6" w:rsidRPr="00A00DC6" w:rsidRDefault="00D71FD6" w:rsidP="00D71FD6">
      <w:pPr>
        <w:spacing w:line="360" w:lineRule="auto"/>
        <w:jc w:val="center"/>
        <w:rPr>
          <w:rFonts w:ascii="Times New Roman" w:hAnsi="Times New Roman" w:cs="Times New Roman"/>
          <w:b/>
          <w:sz w:val="28"/>
          <w:szCs w:val="28"/>
        </w:rPr>
      </w:pPr>
      <w:r w:rsidRPr="00A00DC6">
        <w:rPr>
          <w:rFonts w:ascii="Times New Roman" w:hAnsi="Times New Roman" w:cs="Times New Roman"/>
          <w:b/>
          <w:sz w:val="28"/>
          <w:szCs w:val="28"/>
        </w:rPr>
        <w:t>A RESEARCH PROJECT SUBMITTED TO THE DEPARTMENT OF BIOLOGY, EKITI STATE UNIVERSITY</w:t>
      </w:r>
    </w:p>
    <w:p w:rsidR="00D71FD6" w:rsidRPr="00A00DC6" w:rsidRDefault="00D71FD6" w:rsidP="00D71FD6">
      <w:pPr>
        <w:spacing w:line="360" w:lineRule="auto"/>
        <w:jc w:val="center"/>
        <w:rPr>
          <w:rFonts w:ascii="Times New Roman" w:hAnsi="Times New Roman" w:cs="Times New Roman"/>
          <w:b/>
          <w:sz w:val="28"/>
          <w:szCs w:val="28"/>
        </w:rPr>
      </w:pPr>
      <w:r w:rsidRPr="00A00DC6">
        <w:rPr>
          <w:rFonts w:ascii="Times New Roman" w:hAnsi="Times New Roman" w:cs="Times New Roman"/>
          <w:b/>
          <w:sz w:val="28"/>
          <w:szCs w:val="28"/>
        </w:rPr>
        <w:t>IN PARTIAL FULFILMENT OF THE REQUIREMENTS FOR THE AWARD OF BACHEL</w:t>
      </w:r>
      <w:r>
        <w:rPr>
          <w:rFonts w:ascii="Times New Roman" w:hAnsi="Times New Roman" w:cs="Times New Roman"/>
          <w:b/>
          <w:sz w:val="28"/>
          <w:szCs w:val="28"/>
        </w:rPr>
        <w:t xml:space="preserve">OR OF SCIENCE EDUCATION (B. Sc. </w:t>
      </w:r>
      <w:r w:rsidRPr="00A00DC6">
        <w:rPr>
          <w:rFonts w:ascii="Times New Roman" w:hAnsi="Times New Roman" w:cs="Times New Roman"/>
          <w:b/>
          <w:sz w:val="28"/>
          <w:szCs w:val="28"/>
        </w:rPr>
        <w:t>ED) DEGREE.</w:t>
      </w:r>
    </w:p>
    <w:p w:rsidR="00D71FD6" w:rsidRDefault="00D71FD6" w:rsidP="00D71FD6">
      <w:pPr>
        <w:spacing w:line="480" w:lineRule="auto"/>
        <w:jc w:val="right"/>
        <w:rPr>
          <w:rFonts w:ascii="Times New Roman" w:hAnsi="Times New Roman" w:cs="Times New Roman"/>
          <w:b/>
          <w:sz w:val="28"/>
          <w:szCs w:val="28"/>
        </w:rPr>
      </w:pPr>
    </w:p>
    <w:p w:rsidR="00D71FD6" w:rsidRDefault="00D71FD6" w:rsidP="00D71FD6">
      <w:pPr>
        <w:spacing w:line="480" w:lineRule="auto"/>
        <w:jc w:val="center"/>
        <w:rPr>
          <w:rFonts w:ascii="Times New Roman" w:hAnsi="Times New Roman" w:cs="Times New Roman"/>
          <w:b/>
          <w:sz w:val="28"/>
          <w:szCs w:val="28"/>
        </w:rPr>
      </w:pPr>
      <w:r w:rsidRPr="00A00DC6">
        <w:rPr>
          <w:rFonts w:ascii="Times New Roman" w:hAnsi="Times New Roman" w:cs="Times New Roman"/>
          <w:b/>
          <w:sz w:val="28"/>
          <w:szCs w:val="28"/>
        </w:rPr>
        <w:t>SEPTEMBER, 2024</w:t>
      </w:r>
    </w:p>
    <w:p w:rsidR="00D71FD6" w:rsidRPr="00A00DC6" w:rsidRDefault="00D71FD6" w:rsidP="00D71FD6">
      <w:pPr>
        <w:spacing w:line="480" w:lineRule="auto"/>
        <w:jc w:val="center"/>
        <w:rPr>
          <w:rFonts w:ascii="Times New Roman" w:hAnsi="Times New Roman" w:cs="Times New Roman"/>
          <w:b/>
          <w:sz w:val="28"/>
          <w:szCs w:val="28"/>
        </w:rPr>
      </w:pPr>
      <w:r w:rsidRPr="00A00DC6">
        <w:rPr>
          <w:rFonts w:ascii="Times New Roman" w:hAnsi="Times New Roman" w:cs="Times New Roman"/>
          <w:b/>
          <w:sz w:val="28"/>
          <w:szCs w:val="28"/>
        </w:rPr>
        <w:lastRenderedPageBreak/>
        <w:t>CERTIFICATION</w:t>
      </w:r>
    </w:p>
    <w:p w:rsidR="00D71FD6" w:rsidRPr="00A00DC6" w:rsidRDefault="00D71FD6" w:rsidP="00D71FD6">
      <w:pPr>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ab/>
        <w:t xml:space="preserve">This is to certify that this research work was carried out by </w:t>
      </w:r>
      <w:r w:rsidRPr="00A00DC6">
        <w:rPr>
          <w:rFonts w:ascii="Times New Roman" w:hAnsi="Times New Roman" w:cs="Times New Roman"/>
          <w:b/>
          <w:sz w:val="28"/>
          <w:szCs w:val="28"/>
        </w:rPr>
        <w:t xml:space="preserve">ADEROJU Hannah Kehinde </w:t>
      </w:r>
      <w:r w:rsidRPr="00A00DC6">
        <w:rPr>
          <w:rFonts w:ascii="Times New Roman" w:hAnsi="Times New Roman" w:cs="Times New Roman"/>
          <w:sz w:val="28"/>
          <w:szCs w:val="28"/>
        </w:rPr>
        <w:t xml:space="preserve">and has been read and approved as meeting the requirements for the award of Bachelor in Education in the Department of Biology, Ekiti State University, Nigeria. </w:t>
      </w:r>
    </w:p>
    <w:p w:rsidR="00D71FD6" w:rsidRPr="00A00DC6" w:rsidRDefault="00D71FD6" w:rsidP="00D71FD6">
      <w:pPr>
        <w:spacing w:line="480" w:lineRule="auto"/>
        <w:jc w:val="both"/>
        <w:rPr>
          <w:rFonts w:ascii="Times New Roman" w:hAnsi="Times New Roman" w:cs="Times New Roman"/>
          <w:sz w:val="28"/>
          <w:szCs w:val="28"/>
        </w:rPr>
      </w:pPr>
    </w:p>
    <w:p w:rsidR="00D71FD6" w:rsidRPr="00A00DC6" w:rsidRDefault="00D71FD6" w:rsidP="00D71FD6">
      <w:pPr>
        <w:spacing w:after="0" w:line="480" w:lineRule="auto"/>
        <w:jc w:val="both"/>
        <w:rPr>
          <w:rFonts w:ascii="Times New Roman" w:hAnsi="Times New Roman" w:cs="Times New Roman"/>
          <w:sz w:val="28"/>
          <w:szCs w:val="28"/>
        </w:rPr>
      </w:pPr>
      <w:r w:rsidRPr="00A00DC6">
        <w:rPr>
          <w:rFonts w:ascii="Times New Roman" w:hAnsi="Times New Roman" w:cs="Times New Roman"/>
          <w:sz w:val="28"/>
          <w:szCs w:val="28"/>
        </w:rPr>
        <w:t>Dr. T. Alanamu</w:t>
      </w:r>
      <w:r w:rsidRPr="00A00DC6">
        <w:rPr>
          <w:rFonts w:ascii="Times New Roman" w:hAnsi="Times New Roman" w:cs="Times New Roman"/>
          <w:sz w:val="28"/>
          <w:szCs w:val="28"/>
        </w:rPr>
        <w:tab/>
      </w:r>
      <w:r w:rsidRPr="00A00DC6">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t>__________</w:t>
      </w:r>
      <w:r>
        <w:rPr>
          <w:rFonts w:ascii="Times New Roman" w:hAnsi="Times New Roman" w:cs="Times New Roman"/>
          <w:sz w:val="28"/>
          <w:szCs w:val="28"/>
        </w:rPr>
        <w:tab/>
      </w:r>
      <w:r>
        <w:rPr>
          <w:rFonts w:ascii="Times New Roman" w:hAnsi="Times New Roman" w:cs="Times New Roman"/>
          <w:sz w:val="28"/>
          <w:szCs w:val="28"/>
        </w:rPr>
        <w:tab/>
        <w:t>___________</w:t>
      </w:r>
    </w:p>
    <w:p w:rsidR="00D71FD6" w:rsidRPr="00A00DC6" w:rsidRDefault="00D71FD6" w:rsidP="00D71F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Date</w:t>
      </w:r>
    </w:p>
    <w:p w:rsidR="00D71FD6" w:rsidRPr="00A00DC6" w:rsidRDefault="00D71FD6" w:rsidP="00D71FD6">
      <w:pPr>
        <w:spacing w:after="0" w:line="480" w:lineRule="auto"/>
        <w:jc w:val="both"/>
        <w:rPr>
          <w:rFonts w:ascii="Times New Roman" w:hAnsi="Times New Roman" w:cs="Times New Roman"/>
          <w:sz w:val="28"/>
          <w:szCs w:val="28"/>
        </w:rPr>
      </w:pPr>
    </w:p>
    <w:p w:rsidR="00D71FD6" w:rsidRPr="00A00DC6" w:rsidRDefault="00D71FD6" w:rsidP="00D71FD6">
      <w:pPr>
        <w:spacing w:after="0" w:line="480" w:lineRule="auto"/>
        <w:jc w:val="both"/>
        <w:rPr>
          <w:rFonts w:ascii="Times New Roman" w:hAnsi="Times New Roman" w:cs="Times New Roman"/>
          <w:sz w:val="28"/>
          <w:szCs w:val="28"/>
        </w:rPr>
      </w:pPr>
    </w:p>
    <w:p w:rsidR="00D71FD6" w:rsidRPr="00A00DC6" w:rsidRDefault="00D71FD6" w:rsidP="00D71FD6">
      <w:pPr>
        <w:spacing w:after="0" w:line="480" w:lineRule="auto"/>
        <w:jc w:val="both"/>
        <w:rPr>
          <w:rFonts w:ascii="Times New Roman" w:hAnsi="Times New Roman" w:cs="Times New Roman"/>
          <w:sz w:val="28"/>
          <w:szCs w:val="28"/>
        </w:rPr>
      </w:pPr>
      <w:r w:rsidRPr="00A00DC6">
        <w:rPr>
          <w:rFonts w:ascii="Times New Roman" w:hAnsi="Times New Roman" w:cs="Times New Roman"/>
          <w:sz w:val="28"/>
          <w:szCs w:val="28"/>
        </w:rPr>
        <w:t>_______________</w:t>
      </w:r>
      <w:r w:rsidRPr="00A00DC6">
        <w:rPr>
          <w:rFonts w:ascii="Times New Roman" w:hAnsi="Times New Roman" w:cs="Times New Roman"/>
          <w:sz w:val="28"/>
          <w:szCs w:val="28"/>
        </w:rPr>
        <w:tab/>
      </w:r>
      <w:r w:rsidRPr="00A00DC6">
        <w:rPr>
          <w:rFonts w:ascii="Times New Roman" w:hAnsi="Times New Roman" w:cs="Times New Roman"/>
          <w:sz w:val="28"/>
          <w:szCs w:val="28"/>
        </w:rPr>
        <w:tab/>
      </w:r>
      <w:r>
        <w:rPr>
          <w:rFonts w:ascii="Times New Roman" w:hAnsi="Times New Roman" w:cs="Times New Roman"/>
          <w:sz w:val="28"/>
          <w:szCs w:val="28"/>
        </w:rPr>
        <w:tab/>
        <w:t>__________</w:t>
      </w:r>
      <w:r>
        <w:rPr>
          <w:rFonts w:ascii="Times New Roman" w:hAnsi="Times New Roman" w:cs="Times New Roman"/>
          <w:sz w:val="28"/>
          <w:szCs w:val="28"/>
        </w:rPr>
        <w:tab/>
      </w:r>
      <w:r>
        <w:rPr>
          <w:rFonts w:ascii="Times New Roman" w:hAnsi="Times New Roman" w:cs="Times New Roman"/>
          <w:sz w:val="28"/>
          <w:szCs w:val="28"/>
        </w:rPr>
        <w:tab/>
        <w:t>___________</w:t>
      </w:r>
    </w:p>
    <w:p w:rsidR="00D71FD6" w:rsidRPr="00A00DC6" w:rsidRDefault="00D71FD6" w:rsidP="00D71FD6">
      <w:pPr>
        <w:spacing w:after="0" w:line="480" w:lineRule="auto"/>
        <w:jc w:val="both"/>
        <w:rPr>
          <w:rFonts w:ascii="Times New Roman" w:hAnsi="Times New Roman" w:cs="Times New Roman"/>
          <w:sz w:val="28"/>
          <w:szCs w:val="28"/>
        </w:rPr>
      </w:pPr>
      <w:r w:rsidRPr="00A00DC6">
        <w:rPr>
          <w:rFonts w:ascii="Times New Roman" w:hAnsi="Times New Roman" w:cs="Times New Roman"/>
          <w:sz w:val="28"/>
          <w:szCs w:val="28"/>
        </w:rPr>
        <w:t>P</w:t>
      </w:r>
      <w:r>
        <w:rPr>
          <w:rFonts w:ascii="Times New Roman" w:hAnsi="Times New Roman" w:cs="Times New Roman"/>
          <w:sz w:val="28"/>
          <w:szCs w:val="28"/>
        </w:rPr>
        <w:t>roject Coordinator</w:t>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Date</w:t>
      </w:r>
    </w:p>
    <w:p w:rsidR="00D71FD6" w:rsidRPr="00A00DC6" w:rsidRDefault="00D71FD6" w:rsidP="00D71FD6">
      <w:pPr>
        <w:spacing w:after="0" w:line="480" w:lineRule="auto"/>
        <w:jc w:val="both"/>
        <w:rPr>
          <w:rFonts w:ascii="Times New Roman" w:hAnsi="Times New Roman" w:cs="Times New Roman"/>
          <w:sz w:val="28"/>
          <w:szCs w:val="28"/>
        </w:rPr>
      </w:pPr>
    </w:p>
    <w:p w:rsidR="00D71FD6" w:rsidRPr="00A00DC6" w:rsidRDefault="00D71FD6" w:rsidP="00D71FD6">
      <w:pPr>
        <w:spacing w:after="0" w:line="480" w:lineRule="auto"/>
        <w:jc w:val="both"/>
        <w:rPr>
          <w:rFonts w:ascii="Times New Roman" w:hAnsi="Times New Roman" w:cs="Times New Roman"/>
          <w:sz w:val="28"/>
          <w:szCs w:val="28"/>
        </w:rPr>
      </w:pPr>
    </w:p>
    <w:p w:rsidR="00D71FD6" w:rsidRPr="00A00DC6" w:rsidRDefault="00D71FD6" w:rsidP="00D71F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______________</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Pr>
          <w:rFonts w:ascii="Times New Roman" w:hAnsi="Times New Roman" w:cs="Times New Roman"/>
          <w:sz w:val="28"/>
          <w:szCs w:val="28"/>
        </w:rPr>
        <w:t>__________</w:t>
      </w:r>
      <w:r>
        <w:rPr>
          <w:rFonts w:ascii="Times New Roman" w:hAnsi="Times New Roman" w:cs="Times New Roman"/>
          <w:sz w:val="28"/>
          <w:szCs w:val="28"/>
        </w:rPr>
        <w:tab/>
      </w:r>
      <w:r>
        <w:rPr>
          <w:rFonts w:ascii="Times New Roman" w:hAnsi="Times New Roman" w:cs="Times New Roman"/>
          <w:sz w:val="28"/>
          <w:szCs w:val="28"/>
        </w:rPr>
        <w:tab/>
        <w:t>___________</w:t>
      </w:r>
    </w:p>
    <w:p w:rsidR="00D71FD6" w:rsidRPr="00A00DC6" w:rsidRDefault="00D71FD6" w:rsidP="00D71F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sidRPr="00A00DC6">
        <w:rPr>
          <w:rFonts w:ascii="Times New Roman" w:hAnsi="Times New Roman" w:cs="Times New Roman"/>
          <w:sz w:val="28"/>
          <w:szCs w:val="28"/>
        </w:rPr>
        <w:tab/>
        <w:t>Date</w:t>
      </w:r>
    </w:p>
    <w:p w:rsidR="00D71FD6" w:rsidRDefault="00D71FD6" w:rsidP="00D71FD6">
      <w:pPr>
        <w:tabs>
          <w:tab w:val="left" w:pos="1870"/>
        </w:tabs>
        <w:spacing w:line="480" w:lineRule="auto"/>
        <w:rPr>
          <w:rFonts w:ascii="Times New Roman" w:hAnsi="Times New Roman" w:cs="Times New Roman"/>
          <w:b/>
          <w:bCs/>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r w:rsidRPr="00A00DC6">
        <w:rPr>
          <w:rFonts w:ascii="Times New Roman" w:hAnsi="Times New Roman" w:cs="Times New Roman"/>
          <w:b/>
          <w:bCs/>
          <w:sz w:val="28"/>
          <w:szCs w:val="28"/>
        </w:rPr>
        <w:lastRenderedPageBreak/>
        <w:t>DEDICATION</w:t>
      </w:r>
    </w:p>
    <w:p w:rsidR="00D71FD6" w:rsidRPr="00A00DC6" w:rsidRDefault="00D71FD6" w:rsidP="00D71FD6">
      <w:pPr>
        <w:tabs>
          <w:tab w:val="left" w:pos="72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ab/>
        <w:t>This project is dedicated to God the Father Almighty, and to God the Son, my Redeemer, and to the Holy Spirit, my comforter and guidance, one GOD. Also, to my siblings: Queenmary Odunayo Aderoju (My hero), Christianah Taiwo Aderoju (My twin sister), Patricia Boluwatife Aderoju (Baby of the house), Aderinmola Brian Tunde-Popoola  and Aderayo Matilda Tunde-Popoola (My  babies and first loves).</w:t>
      </w: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p>
    <w:p w:rsidR="00D71FD6" w:rsidRPr="00A00DC6" w:rsidRDefault="00D71FD6" w:rsidP="00D71FD6">
      <w:pPr>
        <w:tabs>
          <w:tab w:val="left" w:pos="1870"/>
        </w:tabs>
        <w:spacing w:line="480" w:lineRule="auto"/>
        <w:rPr>
          <w:rFonts w:ascii="Times New Roman" w:hAnsi="Times New Roman" w:cs="Times New Roman"/>
          <w:b/>
          <w:bCs/>
          <w:sz w:val="28"/>
          <w:szCs w:val="28"/>
        </w:rPr>
      </w:pPr>
    </w:p>
    <w:p w:rsidR="00D71FD6" w:rsidRPr="00A00DC6" w:rsidRDefault="00D71FD6" w:rsidP="00D71FD6">
      <w:pPr>
        <w:tabs>
          <w:tab w:val="left" w:pos="1870"/>
        </w:tabs>
        <w:spacing w:line="480" w:lineRule="auto"/>
        <w:jc w:val="center"/>
        <w:rPr>
          <w:rFonts w:ascii="Times New Roman" w:hAnsi="Times New Roman" w:cs="Times New Roman"/>
          <w:b/>
          <w:bCs/>
          <w:sz w:val="28"/>
          <w:szCs w:val="28"/>
        </w:rPr>
      </w:pPr>
      <w:r w:rsidRPr="00A00DC6">
        <w:rPr>
          <w:rFonts w:ascii="Times New Roman" w:hAnsi="Times New Roman" w:cs="Times New Roman"/>
          <w:b/>
          <w:bCs/>
          <w:sz w:val="28"/>
          <w:szCs w:val="28"/>
        </w:rPr>
        <w:lastRenderedPageBreak/>
        <w:t>ACKNOWLEDGMENTS</w:t>
      </w:r>
    </w:p>
    <w:p w:rsidR="00D71FD6" w:rsidRPr="00A00DC6" w:rsidRDefault="00D71FD6" w:rsidP="00D71FD6">
      <w:pPr>
        <w:tabs>
          <w:tab w:val="left" w:pos="187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        All thanks to Almighty God, the giver of life, the ultimate protector and provider, for guiding and directing me through this four years journey. </w:t>
      </w:r>
    </w:p>
    <w:p w:rsidR="00D71FD6" w:rsidRPr="00A00DC6" w:rsidRDefault="00D71FD6" w:rsidP="00D71FD6">
      <w:pPr>
        <w:tabs>
          <w:tab w:val="left" w:pos="187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       Many thanks to my dear sweet and kind supervisor Dr. T. Alanamu for her motherly guidance, also, to the head of my department, biology, Mr. Sadiq and also to all lecturers who have impact their knowledge in me which I can proudly say have mould and change me for the best, the likes of Dr. (Mrs.) Lawal, Dr. Bello Z. B, Dr. (Mrs.) Jubril, Dr. M. S. Adebayo, Mr. Lagbe S.I, among others.</w:t>
      </w:r>
    </w:p>
    <w:p w:rsidR="00D71FD6" w:rsidRPr="00A00DC6" w:rsidRDefault="00D71FD6" w:rsidP="00D71FD6">
      <w:pPr>
        <w:tabs>
          <w:tab w:val="left" w:pos="187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      Special thanks to my Spiritual father, Very Rev. Fr. Joseph Adejumo, for his prayers, advice, discipline and support, thanks Padre. Great thanks to Mr. and Mrs. Tunde Adeola Popoola, for their sponsorship, for sacrificing their time, effort and resources which enable me to complete this four years journey. Thanks for creating a peaceful, homely and comfortable environment for me, words cannot express how grateful I am. Also, thanks to Prof. and Mrs, Bamidele </w:t>
      </w:r>
      <w:r w:rsidRPr="00A00DC6">
        <w:rPr>
          <w:rFonts w:ascii="Times New Roman" w:hAnsi="Times New Roman" w:cs="Times New Roman"/>
          <w:sz w:val="28"/>
          <w:szCs w:val="28"/>
        </w:rPr>
        <w:lastRenderedPageBreak/>
        <w:t xml:space="preserve">Funke Afolabi, for their motherly and fatherly presence respectively and support in my life. Thanks to the Afolabi’s and Popoola’s families, thanks for the advice, prayers and support. </w:t>
      </w:r>
    </w:p>
    <w:p w:rsidR="00D71FD6" w:rsidRPr="00A00DC6" w:rsidRDefault="00D71FD6" w:rsidP="00D71FD6">
      <w:pPr>
        <w:tabs>
          <w:tab w:val="left" w:pos="72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       To the great mother of the twins, who does not mind the double work and troubles , raise two tiny little girls to gracious ladies at the same time, Mrs. Felicia Mojirade Aderoju and to my dad, Mr. Michael Olubayo Aderoju , also, to my hero, Miss Queenmary Odunayo Aderoju, your courage and perseverance in life keeps pushing me forward, thanks for being the best older sister for us, and also, thanks to my little sister, Patricia Aderoju, our  Idowu, thanks for your patience, prayers and calls. I say thank you all.</w:t>
      </w:r>
    </w:p>
    <w:p w:rsidR="00D71FD6" w:rsidRPr="00A00DC6" w:rsidRDefault="00D71FD6" w:rsidP="00D71FD6">
      <w:pPr>
        <w:tabs>
          <w:tab w:val="left" w:pos="187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       And great thanks to the most important part of my life, my identical twin sister, Aderoju Christianah Taiwo (The Iron Lady), thanks for the calls, advise, prayers and support both in kind and cash. Also, to my best friend, Omosidi Nimatallahi Opeyemi, thanks mate for your sacrifices, understanding, patience, advice, discipline, love, and support in kind and in cash, which you have done knowingly and </w:t>
      </w:r>
      <w:r w:rsidRPr="00A00DC6">
        <w:rPr>
          <w:rFonts w:ascii="Times New Roman" w:hAnsi="Times New Roman" w:cs="Times New Roman"/>
          <w:sz w:val="28"/>
          <w:szCs w:val="28"/>
        </w:rPr>
        <w:lastRenderedPageBreak/>
        <w:t>unknowingly to me, thanks for being my sister without minding our differences. Also, great thanks to Mrs. Yusuf Rahmat Ajoke for her motherly advice and support from my day one in this institution. Finally, thanks to my closest friends, Alabi Hammed Adebayo, Salman Yusuff Olatunji, Emmanuel Martha Ifeoluwa and Yusuf Khadijat O. Your presence in my life is so precious. Thanks guys for accepting me, your too serious and troublesome girl, God bless.</w:t>
      </w:r>
    </w:p>
    <w:p w:rsidR="00D71FD6" w:rsidRPr="00A00DC6" w:rsidRDefault="00D71FD6" w:rsidP="00D71FD6">
      <w:pPr>
        <w:tabs>
          <w:tab w:val="left" w:pos="187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p>
    <w:p w:rsidR="00D71FD6" w:rsidRPr="00A00DC6" w:rsidRDefault="00D71FD6" w:rsidP="00D71FD6">
      <w:pPr>
        <w:tabs>
          <w:tab w:val="left" w:pos="1870"/>
        </w:tabs>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lastRenderedPageBreak/>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b/>
          <w:sz w:val="28"/>
          <w:szCs w:val="28"/>
        </w:rPr>
        <w:t>ABSTRACT</w:t>
      </w:r>
    </w:p>
    <w:p w:rsidR="00D71FD6" w:rsidRPr="00A00DC6" w:rsidRDefault="00D71FD6" w:rsidP="00D71FD6">
      <w:pPr>
        <w:tabs>
          <w:tab w:val="left" w:pos="90"/>
        </w:tabs>
        <w:ind w:firstLineChars="200" w:firstLine="560"/>
        <w:jc w:val="both"/>
        <w:rPr>
          <w:rFonts w:ascii="Times New Roman" w:hAnsi="Times New Roman" w:cs="Times New Roman"/>
          <w:i/>
          <w:sz w:val="28"/>
          <w:szCs w:val="28"/>
        </w:rPr>
      </w:pPr>
      <w:r w:rsidRPr="00A00DC6">
        <w:rPr>
          <w:rFonts w:ascii="Times New Roman" w:hAnsi="Times New Roman" w:cs="Times New Roman"/>
          <w:i/>
          <w:sz w:val="28"/>
          <w:szCs w:val="28"/>
        </w:rPr>
        <w:t xml:space="preserve">The study investigates the influence of teaching practice exercise on the interest and development of pre-service science teachers in Ekiti State University (KWCOED, Ilorin). The study utilized a descriptive survey research. Data were collected from a sample of science student-teachers through questionnaires. Four research questions and two hypotheses were raised and tested. Structured questionnaire was used in eliciting response from the respondents. The data were analyzed using simple percentages, the mean and chi square. The findings revealed that teaching practice activities had a significant positive influence on the interest and development of Pre-service science teachers. The practical experience gained during teaching practice enabled the participants to enhance their understanding of the subject matter, develop effective teaching strategies, and improve their overall academic performance. The results show that; </w:t>
      </w:r>
      <w:r w:rsidRPr="00A00DC6">
        <w:rPr>
          <w:rFonts w:ascii="Times New Roman" w:eastAsiaTheme="minorEastAsia" w:hAnsi="Times New Roman" w:cs="Times New Roman"/>
          <w:i/>
          <w:sz w:val="28"/>
          <w:szCs w:val="28"/>
        </w:rPr>
        <w:t xml:space="preserve">there is significant relationship between teaching </w:t>
      </w:r>
      <w:r w:rsidRPr="00A00DC6">
        <w:rPr>
          <w:rFonts w:ascii="Times New Roman" w:hAnsi="Times New Roman" w:cs="Times New Roman"/>
          <w:i/>
          <w:sz w:val="28"/>
          <w:szCs w:val="28"/>
        </w:rPr>
        <w:t>practice activities and its impact on the Interest and Development of Pre-service Science Teachers, also,</w:t>
      </w:r>
      <w:r w:rsidRPr="00A00DC6">
        <w:rPr>
          <w:rFonts w:ascii="Times New Roman" w:eastAsiaTheme="minorEastAsia" w:hAnsi="Times New Roman" w:cs="Times New Roman"/>
          <w:i/>
          <w:sz w:val="28"/>
          <w:szCs w:val="28"/>
        </w:rPr>
        <w:t xml:space="preserve"> there exist significant difference between the role of mentorship and effectiveness of teaching practice activities on pre-service science students. Based on the above it is recommended among others </w:t>
      </w:r>
      <w:r w:rsidRPr="00A00DC6">
        <w:rPr>
          <w:rFonts w:ascii="Times New Roman" w:hAnsi="Times New Roman" w:cs="Times New Roman"/>
          <w:i/>
          <w:sz w:val="28"/>
          <w:szCs w:val="28"/>
        </w:rPr>
        <w:t>that Ekiti State University and Kwara State College of Education, Ilorin, should further strengthen the integration of teaching practice activities into their teacher education curriculum. This can be achieved by ensuring sufficient time is allocated for practical experience in the classroom, incorporating reflective practice sessions, and providing opportunities for student-teachers to collaborate with experienced educators</w:t>
      </w:r>
    </w:p>
    <w:p w:rsidR="00D71FD6" w:rsidRPr="00A00DC6" w:rsidRDefault="00D71FD6" w:rsidP="00D71FD6">
      <w:pPr>
        <w:spacing w:line="480" w:lineRule="auto"/>
        <w:rPr>
          <w:rFonts w:ascii="Times New Roman" w:hAnsi="Times New Roman" w:cs="Times New Roman"/>
          <w:b/>
          <w:sz w:val="28"/>
          <w:szCs w:val="28"/>
        </w:rPr>
      </w:pPr>
    </w:p>
    <w:p w:rsidR="00D71FD6" w:rsidRPr="00A00DC6" w:rsidRDefault="00D71FD6" w:rsidP="00D71FD6">
      <w:pPr>
        <w:spacing w:line="480" w:lineRule="auto"/>
        <w:jc w:val="center"/>
        <w:rPr>
          <w:rFonts w:ascii="Times New Roman" w:hAnsi="Times New Roman" w:cs="Times New Roman"/>
          <w:b/>
          <w:sz w:val="28"/>
          <w:szCs w:val="28"/>
        </w:rPr>
      </w:pPr>
      <w:r w:rsidRPr="00A00DC6">
        <w:rPr>
          <w:rFonts w:ascii="Times New Roman" w:hAnsi="Times New Roman" w:cs="Times New Roman"/>
          <w:b/>
          <w:sz w:val="28"/>
          <w:szCs w:val="28"/>
        </w:rPr>
        <w:lastRenderedPageBreak/>
        <w:t>TABLE OF CONTENTS</w:t>
      </w:r>
    </w:p>
    <w:p w:rsidR="00D71FD6" w:rsidRPr="00A00DC6" w:rsidRDefault="00D71FD6" w:rsidP="00D71FD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i</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CERTIFICATION</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ii</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DEDICATION</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iii</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AC</w:t>
      </w:r>
      <w:r>
        <w:rPr>
          <w:rFonts w:ascii="Times New Roman" w:hAnsi="Times New Roman" w:cs="Times New Roman"/>
          <w:sz w:val="28"/>
          <w:szCs w:val="28"/>
        </w:rPr>
        <w:t>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00DC6">
        <w:rPr>
          <w:rFonts w:ascii="Times New Roman" w:hAnsi="Times New Roman" w:cs="Times New Roman"/>
          <w:sz w:val="28"/>
          <w:szCs w:val="28"/>
        </w:rPr>
        <w:t>iv</w:t>
      </w:r>
    </w:p>
    <w:p w:rsidR="00D71FD6" w:rsidRPr="00A00DC6" w:rsidRDefault="00D71FD6" w:rsidP="00D71FD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00DC6">
        <w:rPr>
          <w:rFonts w:ascii="Times New Roman" w:hAnsi="Times New Roman" w:cs="Times New Roman"/>
          <w:sz w:val="28"/>
          <w:szCs w:val="28"/>
        </w:rPr>
        <w:t>v</w:t>
      </w:r>
      <w:r>
        <w:rPr>
          <w:rFonts w:ascii="Times New Roman" w:hAnsi="Times New Roman" w:cs="Times New Roman"/>
          <w:sz w:val="28"/>
          <w:szCs w:val="28"/>
        </w:rPr>
        <w:t>ii</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TABLE OF CONTENTS</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vii</w:t>
      </w:r>
      <w:r>
        <w:rPr>
          <w:rFonts w:ascii="Times New Roman" w:hAnsi="Times New Roman" w:cs="Times New Roman"/>
          <w:sz w:val="28"/>
          <w:szCs w:val="28"/>
        </w:rPr>
        <w:t>i</w:t>
      </w:r>
    </w:p>
    <w:p w:rsidR="00D71FD6" w:rsidRPr="00A00DC6" w:rsidRDefault="00D71FD6" w:rsidP="00D71FD6">
      <w:pPr>
        <w:spacing w:before="240" w:line="480" w:lineRule="auto"/>
        <w:jc w:val="both"/>
        <w:rPr>
          <w:rFonts w:ascii="Times New Roman" w:hAnsi="Times New Roman" w:cs="Times New Roman"/>
          <w:b/>
          <w:sz w:val="28"/>
          <w:szCs w:val="28"/>
        </w:rPr>
      </w:pPr>
      <w:r w:rsidRPr="00A00DC6">
        <w:rPr>
          <w:rFonts w:ascii="Times New Roman" w:hAnsi="Times New Roman" w:cs="Times New Roman"/>
          <w:b/>
          <w:sz w:val="28"/>
          <w:szCs w:val="28"/>
        </w:rPr>
        <w:t>CHAPTER ONE: INTRODUCTION</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Background to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 xml:space="preserve"> 1</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Statement of the Problem</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 xml:space="preserve"> 5</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Purpose of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6</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Research Questions</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7</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Research Hypotheses</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7</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lastRenderedPageBreak/>
        <w:t>Significance of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8</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Scope of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9</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Operational Definition of Terms</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9</w:t>
      </w:r>
    </w:p>
    <w:p w:rsidR="00D71FD6" w:rsidRPr="00A00DC6" w:rsidRDefault="00D71FD6" w:rsidP="00D71FD6">
      <w:pPr>
        <w:spacing w:before="240" w:line="480" w:lineRule="auto"/>
        <w:jc w:val="both"/>
        <w:rPr>
          <w:rFonts w:ascii="Times New Roman" w:hAnsi="Times New Roman" w:cs="Times New Roman"/>
          <w:b/>
          <w:sz w:val="28"/>
          <w:szCs w:val="28"/>
        </w:rPr>
      </w:pPr>
      <w:r w:rsidRPr="00A00DC6">
        <w:rPr>
          <w:rFonts w:ascii="Times New Roman" w:hAnsi="Times New Roman" w:cs="Times New Roman"/>
          <w:b/>
          <w:sz w:val="28"/>
          <w:szCs w:val="28"/>
        </w:rPr>
        <w:t>CHAPTER TWO: REVIEW OF RELATED LITERATURE</w:t>
      </w:r>
    </w:p>
    <w:p w:rsidR="00D71FD6" w:rsidRPr="00A00DC6" w:rsidRDefault="00D71FD6" w:rsidP="00D71FD6">
      <w:pPr>
        <w:pStyle w:val="Default"/>
        <w:tabs>
          <w:tab w:val="center" w:pos="5175"/>
        </w:tabs>
        <w:spacing w:line="480" w:lineRule="auto"/>
        <w:jc w:val="both"/>
        <w:rPr>
          <w:rFonts w:ascii="Times New Roman" w:hAnsi="Times New Roman" w:cs="Times New Roman"/>
          <w:sz w:val="28"/>
          <w:szCs w:val="28"/>
        </w:rPr>
      </w:pPr>
      <w:r w:rsidRPr="00A00DC6">
        <w:rPr>
          <w:rFonts w:ascii="Times New Roman" w:hAnsi="Times New Roman" w:cs="Times New Roman"/>
          <w:bCs/>
          <w:sz w:val="28"/>
          <w:szCs w:val="28"/>
        </w:rPr>
        <w:t xml:space="preserve">Concept of Teacher Education </w:t>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t>12</w:t>
      </w:r>
    </w:p>
    <w:p w:rsidR="00D71FD6" w:rsidRPr="00A00DC6" w:rsidRDefault="00D71FD6" w:rsidP="00D71FD6">
      <w:pPr>
        <w:pStyle w:val="Default"/>
        <w:spacing w:line="480" w:lineRule="auto"/>
        <w:jc w:val="both"/>
        <w:rPr>
          <w:rFonts w:ascii="Times New Roman" w:hAnsi="Times New Roman" w:cs="Times New Roman"/>
          <w:color w:val="auto"/>
          <w:sz w:val="28"/>
          <w:szCs w:val="28"/>
        </w:rPr>
      </w:pPr>
      <w:r w:rsidRPr="00A00DC6">
        <w:rPr>
          <w:rFonts w:ascii="Times New Roman" w:hAnsi="Times New Roman" w:cs="Times New Roman"/>
          <w:bCs/>
          <w:color w:val="auto"/>
          <w:sz w:val="28"/>
          <w:szCs w:val="28"/>
        </w:rPr>
        <w:t xml:space="preserve">Concept of Teaching Performance </w:t>
      </w:r>
      <w:r w:rsidRPr="00A00DC6">
        <w:rPr>
          <w:rFonts w:ascii="Times New Roman" w:hAnsi="Times New Roman" w:cs="Times New Roman"/>
          <w:bCs/>
          <w:color w:val="auto"/>
          <w:sz w:val="28"/>
          <w:szCs w:val="28"/>
        </w:rPr>
        <w:tab/>
      </w:r>
      <w:r w:rsidRPr="00A00DC6">
        <w:rPr>
          <w:rFonts w:ascii="Times New Roman" w:hAnsi="Times New Roman" w:cs="Times New Roman"/>
          <w:bCs/>
          <w:color w:val="auto"/>
          <w:sz w:val="28"/>
          <w:szCs w:val="28"/>
        </w:rPr>
        <w:tab/>
      </w:r>
      <w:r w:rsidRPr="00A00DC6">
        <w:rPr>
          <w:rFonts w:ascii="Times New Roman" w:hAnsi="Times New Roman" w:cs="Times New Roman"/>
          <w:bCs/>
          <w:color w:val="auto"/>
          <w:sz w:val="28"/>
          <w:szCs w:val="28"/>
        </w:rPr>
        <w:tab/>
      </w:r>
      <w:r w:rsidRPr="00A00DC6">
        <w:rPr>
          <w:rFonts w:ascii="Times New Roman" w:hAnsi="Times New Roman" w:cs="Times New Roman"/>
          <w:bCs/>
          <w:color w:val="auto"/>
          <w:sz w:val="28"/>
          <w:szCs w:val="28"/>
        </w:rPr>
        <w:tab/>
      </w:r>
      <w:r w:rsidRPr="00A00DC6">
        <w:rPr>
          <w:rFonts w:ascii="Times New Roman" w:hAnsi="Times New Roman" w:cs="Times New Roman"/>
          <w:bCs/>
          <w:color w:val="auto"/>
          <w:sz w:val="28"/>
          <w:szCs w:val="28"/>
        </w:rPr>
        <w:tab/>
        <w:t>14</w:t>
      </w:r>
    </w:p>
    <w:p w:rsidR="00D71FD6" w:rsidRPr="00A00DC6" w:rsidRDefault="00D71FD6" w:rsidP="00D71FD6">
      <w:pPr>
        <w:pStyle w:val="Default"/>
        <w:spacing w:line="480" w:lineRule="auto"/>
        <w:jc w:val="both"/>
        <w:rPr>
          <w:rFonts w:ascii="Times New Roman" w:hAnsi="Times New Roman" w:cs="Times New Roman"/>
          <w:sz w:val="28"/>
          <w:szCs w:val="28"/>
        </w:rPr>
      </w:pPr>
      <w:r w:rsidRPr="00A00DC6">
        <w:rPr>
          <w:rFonts w:ascii="Times New Roman" w:hAnsi="Times New Roman" w:cs="Times New Roman"/>
          <w:bCs/>
          <w:sz w:val="28"/>
          <w:szCs w:val="28"/>
        </w:rPr>
        <w:t xml:space="preserve">Concept of Teaching Practice </w:t>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t>20</w:t>
      </w:r>
    </w:p>
    <w:p w:rsidR="00D71FD6" w:rsidRPr="00A00DC6" w:rsidRDefault="00D71FD6" w:rsidP="00D71FD6">
      <w:pPr>
        <w:pStyle w:val="Default"/>
        <w:tabs>
          <w:tab w:val="left" w:pos="3234"/>
        </w:tabs>
        <w:spacing w:line="480" w:lineRule="auto"/>
        <w:jc w:val="both"/>
        <w:rPr>
          <w:rFonts w:ascii="Times New Roman" w:hAnsi="Times New Roman" w:cs="Times New Roman"/>
          <w:sz w:val="28"/>
          <w:szCs w:val="28"/>
        </w:rPr>
      </w:pPr>
      <w:r w:rsidRPr="00A00DC6">
        <w:rPr>
          <w:rFonts w:ascii="Times New Roman" w:hAnsi="Times New Roman" w:cs="Times New Roman"/>
          <w:bCs/>
          <w:sz w:val="28"/>
          <w:szCs w:val="28"/>
        </w:rPr>
        <w:t xml:space="preserve">Good Teaching Practice </w:t>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t>23</w:t>
      </w:r>
    </w:p>
    <w:p w:rsidR="00D71FD6" w:rsidRPr="00A00DC6" w:rsidRDefault="00D71FD6" w:rsidP="00D71FD6">
      <w:pPr>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Teacher Education and the Relevance of Teaching Practice </w:t>
      </w:r>
      <w:r w:rsidRPr="00A00DC6">
        <w:rPr>
          <w:rFonts w:ascii="Times New Roman" w:hAnsi="Times New Roman" w:cs="Times New Roman"/>
          <w:sz w:val="28"/>
          <w:szCs w:val="28"/>
        </w:rPr>
        <w:tab/>
        <w:t>26</w:t>
      </w:r>
    </w:p>
    <w:p w:rsidR="00D71FD6" w:rsidRPr="00A00DC6" w:rsidRDefault="00D71FD6" w:rsidP="00D71FD6">
      <w:pPr>
        <w:spacing w:line="480" w:lineRule="auto"/>
        <w:rPr>
          <w:rFonts w:ascii="Times New Roman" w:hAnsi="Times New Roman" w:cs="Times New Roman"/>
          <w:sz w:val="28"/>
          <w:szCs w:val="28"/>
        </w:rPr>
      </w:pPr>
      <w:r w:rsidRPr="00A00DC6">
        <w:rPr>
          <w:rFonts w:ascii="Times New Roman" w:hAnsi="Times New Roman" w:cs="Times New Roman"/>
          <w:sz w:val="28"/>
          <w:szCs w:val="28"/>
        </w:rPr>
        <w:t>Importance of Teaching Practice</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29</w:t>
      </w:r>
    </w:p>
    <w:p w:rsidR="00D71FD6" w:rsidRPr="00A00DC6" w:rsidRDefault="00D71FD6" w:rsidP="00D71FD6">
      <w:pPr>
        <w:spacing w:line="480" w:lineRule="auto"/>
        <w:rPr>
          <w:rFonts w:ascii="Times New Roman" w:hAnsi="Times New Roman" w:cs="Times New Roman"/>
          <w:sz w:val="28"/>
          <w:szCs w:val="28"/>
        </w:rPr>
      </w:pPr>
      <w:r w:rsidRPr="00A00DC6">
        <w:rPr>
          <w:rFonts w:ascii="Times New Roman" w:hAnsi="Times New Roman" w:cs="Times New Roman"/>
          <w:sz w:val="28"/>
          <w:szCs w:val="28"/>
        </w:rPr>
        <w:t>Developing on Pedagogical Competencies through Teaching Practice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31</w:t>
      </w:r>
    </w:p>
    <w:p w:rsidR="00D71FD6" w:rsidRPr="00A00DC6" w:rsidRDefault="00D71FD6" w:rsidP="00D71FD6">
      <w:pPr>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Models of Teaching Practice in Nigeria and other Countries</w:t>
      </w:r>
      <w:r w:rsidRPr="00A00DC6">
        <w:rPr>
          <w:rFonts w:ascii="Times New Roman" w:hAnsi="Times New Roman" w:cs="Times New Roman"/>
          <w:sz w:val="28"/>
          <w:szCs w:val="28"/>
        </w:rPr>
        <w:tab/>
        <w:t>33</w:t>
      </w:r>
    </w:p>
    <w:p w:rsidR="00D71FD6" w:rsidRPr="00A00DC6" w:rsidRDefault="00D71FD6" w:rsidP="00D71FD6">
      <w:pPr>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Cooperating Teachers and Pre-service Teachers of Biology </w:t>
      </w:r>
      <w:r w:rsidRPr="00A00DC6">
        <w:rPr>
          <w:rFonts w:ascii="Times New Roman" w:hAnsi="Times New Roman" w:cs="Times New Roman"/>
          <w:sz w:val="28"/>
          <w:szCs w:val="28"/>
        </w:rPr>
        <w:tab/>
        <w:t>37</w:t>
      </w:r>
    </w:p>
    <w:p w:rsidR="00D71FD6" w:rsidRPr="00A00DC6" w:rsidRDefault="00D71FD6" w:rsidP="00D71FD6">
      <w:pPr>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t xml:space="preserve">Evaluation of Pre-service teacher of Biology </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40</w:t>
      </w:r>
    </w:p>
    <w:p w:rsidR="00D71FD6" w:rsidRPr="00A00DC6" w:rsidRDefault="00D71FD6" w:rsidP="00D71FD6">
      <w:pPr>
        <w:spacing w:line="480" w:lineRule="auto"/>
        <w:jc w:val="both"/>
        <w:rPr>
          <w:rFonts w:ascii="Times New Roman" w:hAnsi="Times New Roman" w:cs="Times New Roman"/>
          <w:sz w:val="28"/>
          <w:szCs w:val="28"/>
        </w:rPr>
      </w:pPr>
      <w:r w:rsidRPr="00A00DC6">
        <w:rPr>
          <w:rFonts w:ascii="Times New Roman" w:hAnsi="Times New Roman" w:cs="Times New Roman"/>
          <w:sz w:val="28"/>
          <w:szCs w:val="28"/>
        </w:rPr>
        <w:lastRenderedPageBreak/>
        <w:t>Students’ Disposition as a Challenge to Effective Evaluation of T.P Exercise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42</w:t>
      </w:r>
    </w:p>
    <w:p w:rsidR="00D71FD6" w:rsidRPr="00A00DC6" w:rsidRDefault="00D71FD6" w:rsidP="00D71FD6">
      <w:pPr>
        <w:tabs>
          <w:tab w:val="left" w:pos="720"/>
          <w:tab w:val="center" w:pos="5175"/>
        </w:tabs>
        <w:spacing w:before="240" w:line="480" w:lineRule="auto"/>
        <w:jc w:val="both"/>
        <w:rPr>
          <w:rFonts w:ascii="Times New Roman" w:hAnsi="Times New Roman" w:cs="Times New Roman"/>
          <w:bCs/>
          <w:sz w:val="28"/>
          <w:szCs w:val="28"/>
        </w:rPr>
      </w:pPr>
      <w:r w:rsidRPr="00A00DC6">
        <w:rPr>
          <w:rFonts w:ascii="Times New Roman" w:hAnsi="Times New Roman" w:cs="Times New Roman"/>
          <w:bCs/>
          <w:sz w:val="28"/>
          <w:szCs w:val="28"/>
        </w:rPr>
        <w:t>Summary of literature review</w:t>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t>44</w:t>
      </w:r>
    </w:p>
    <w:p w:rsidR="00D71FD6" w:rsidRPr="00A00DC6" w:rsidRDefault="00D71FD6" w:rsidP="00D71FD6">
      <w:pPr>
        <w:spacing w:before="240" w:line="480" w:lineRule="auto"/>
        <w:jc w:val="both"/>
        <w:rPr>
          <w:rFonts w:ascii="Times New Roman" w:hAnsi="Times New Roman" w:cs="Times New Roman"/>
          <w:b/>
          <w:sz w:val="28"/>
          <w:szCs w:val="28"/>
        </w:rPr>
      </w:pPr>
      <w:r w:rsidRPr="00A00DC6">
        <w:rPr>
          <w:rFonts w:ascii="Times New Roman" w:hAnsi="Times New Roman" w:cs="Times New Roman"/>
          <w:b/>
          <w:sz w:val="28"/>
          <w:szCs w:val="28"/>
        </w:rPr>
        <w:t>CHAPTER THREE: RESEARCH METHODOLOGY</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Research Design</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47</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Population of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48</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Sampling and Sampling Technique</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 xml:space="preserve">       </w:t>
      </w:r>
      <w:r w:rsidRPr="00A00DC6">
        <w:rPr>
          <w:rFonts w:ascii="Times New Roman" w:hAnsi="Times New Roman" w:cs="Times New Roman"/>
          <w:sz w:val="28"/>
          <w:szCs w:val="28"/>
        </w:rPr>
        <w:tab/>
        <w:t>48</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Instrumentation</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49</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Validity of the Instrument</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49</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Reliability of the Instrument</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50</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Procedure for Data Collection</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 xml:space="preserve"> 50</w:t>
      </w:r>
    </w:p>
    <w:p w:rsidR="00D71FD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Procedure for Data Analysis</w:t>
      </w:r>
      <w:r w:rsidRPr="00A00DC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00DC6">
        <w:rPr>
          <w:rFonts w:ascii="Times New Roman" w:hAnsi="Times New Roman" w:cs="Times New Roman"/>
          <w:sz w:val="28"/>
          <w:szCs w:val="28"/>
        </w:rPr>
        <w:t>51</w:t>
      </w:r>
    </w:p>
    <w:p w:rsidR="00D71FD6" w:rsidRPr="00A00DC6" w:rsidRDefault="00D71FD6" w:rsidP="00D71FD6">
      <w:pPr>
        <w:spacing w:before="240" w:line="480" w:lineRule="auto"/>
        <w:jc w:val="both"/>
        <w:rPr>
          <w:rFonts w:ascii="Times New Roman" w:hAnsi="Times New Roman" w:cs="Times New Roman"/>
          <w:b/>
          <w:sz w:val="28"/>
          <w:szCs w:val="28"/>
        </w:rPr>
      </w:pPr>
      <w:r w:rsidRPr="00A00DC6">
        <w:rPr>
          <w:rFonts w:ascii="Times New Roman" w:hAnsi="Times New Roman" w:cs="Times New Roman"/>
          <w:b/>
          <w:sz w:val="28"/>
          <w:szCs w:val="28"/>
        </w:rPr>
        <w:t>CHAPTER FOUR: DATA ANALYSIS</w:t>
      </w:r>
    </w:p>
    <w:p w:rsidR="00D71FD6" w:rsidRPr="00A00DC6" w:rsidRDefault="00D71FD6" w:rsidP="00D71FD6">
      <w:pPr>
        <w:spacing w:before="240" w:line="480" w:lineRule="auto"/>
        <w:jc w:val="both"/>
        <w:rPr>
          <w:rFonts w:ascii="Times New Roman" w:hAnsi="Times New Roman" w:cs="Times New Roman"/>
          <w:bCs/>
          <w:sz w:val="28"/>
          <w:szCs w:val="28"/>
        </w:rPr>
      </w:pPr>
      <w:r w:rsidRPr="00A00DC6">
        <w:rPr>
          <w:rFonts w:ascii="Times New Roman" w:hAnsi="Times New Roman" w:cs="Times New Roman"/>
          <w:bCs/>
          <w:sz w:val="28"/>
          <w:szCs w:val="28"/>
        </w:rPr>
        <w:lastRenderedPageBreak/>
        <w:t>Demographical data</w:t>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t>52</w:t>
      </w:r>
    </w:p>
    <w:p w:rsidR="00D71FD6" w:rsidRPr="00A00DC6" w:rsidRDefault="00D71FD6" w:rsidP="00D71FD6">
      <w:pPr>
        <w:spacing w:before="240" w:line="480" w:lineRule="auto"/>
        <w:jc w:val="both"/>
        <w:rPr>
          <w:rFonts w:ascii="Times New Roman" w:hAnsi="Times New Roman" w:cs="Times New Roman"/>
          <w:bCs/>
          <w:sz w:val="28"/>
          <w:szCs w:val="28"/>
        </w:rPr>
      </w:pPr>
      <w:r w:rsidRPr="00A00DC6">
        <w:rPr>
          <w:rFonts w:ascii="Times New Roman" w:hAnsi="Times New Roman" w:cs="Times New Roman"/>
          <w:bCs/>
          <w:sz w:val="28"/>
          <w:szCs w:val="28"/>
        </w:rPr>
        <w:t>Testing of research questions</w:t>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r>
      <w:r w:rsidRPr="00A00DC6">
        <w:rPr>
          <w:rFonts w:ascii="Times New Roman" w:hAnsi="Times New Roman" w:cs="Times New Roman"/>
          <w:bCs/>
          <w:sz w:val="28"/>
          <w:szCs w:val="28"/>
        </w:rPr>
        <w:tab/>
        <w:t>54</w:t>
      </w:r>
    </w:p>
    <w:p w:rsidR="00D71FD6" w:rsidRPr="00E873B7" w:rsidRDefault="00D71FD6" w:rsidP="00D71FD6">
      <w:pPr>
        <w:spacing w:before="240" w:line="480" w:lineRule="auto"/>
        <w:jc w:val="both"/>
        <w:rPr>
          <w:rFonts w:ascii="Times New Roman" w:hAnsi="Times New Roman" w:cs="Times New Roman"/>
          <w:bCs/>
          <w:sz w:val="28"/>
          <w:szCs w:val="28"/>
        </w:rPr>
      </w:pPr>
      <w:r w:rsidRPr="00A00DC6">
        <w:rPr>
          <w:rFonts w:ascii="Times New Roman" w:hAnsi="Times New Roman" w:cs="Times New Roman"/>
          <w:bCs/>
          <w:sz w:val="28"/>
          <w:szCs w:val="28"/>
        </w:rPr>
        <w:t>Hypothesis testing</w:t>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Cs/>
          <w:sz w:val="28"/>
          <w:szCs w:val="28"/>
        </w:rPr>
        <w:t>66</w:t>
      </w:r>
    </w:p>
    <w:p w:rsidR="00D71FD6" w:rsidRPr="00A00DC6" w:rsidRDefault="00D71FD6" w:rsidP="00D71FD6">
      <w:pPr>
        <w:spacing w:before="240" w:line="480" w:lineRule="auto"/>
        <w:jc w:val="both"/>
        <w:rPr>
          <w:rFonts w:ascii="Times New Roman" w:hAnsi="Times New Roman" w:cs="Times New Roman"/>
          <w:b/>
          <w:sz w:val="28"/>
          <w:szCs w:val="28"/>
        </w:rPr>
      </w:pPr>
      <w:r w:rsidRPr="00A00DC6">
        <w:rPr>
          <w:rFonts w:ascii="Times New Roman" w:hAnsi="Times New Roman" w:cs="Times New Roman"/>
          <w:b/>
          <w:sz w:val="28"/>
          <w:szCs w:val="28"/>
        </w:rPr>
        <w:t>CHAPTER FIVE: SUMMARY, CONCLUSION AND RECOMMENDATIONS</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Summary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68</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Conclusion</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69</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Implications of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70</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Recommendations</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72</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Limitations of the Study</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74</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sz w:val="28"/>
          <w:szCs w:val="28"/>
        </w:rPr>
        <w:t>Suggestions for Further Studies</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t>76</w:t>
      </w:r>
    </w:p>
    <w:p w:rsidR="00D71FD6" w:rsidRPr="00A00DC6" w:rsidRDefault="00D71FD6" w:rsidP="00D71FD6">
      <w:pPr>
        <w:spacing w:before="240" w:line="480" w:lineRule="auto"/>
        <w:jc w:val="both"/>
        <w:rPr>
          <w:rFonts w:ascii="Times New Roman" w:hAnsi="Times New Roman" w:cs="Times New Roman"/>
          <w:b/>
          <w:sz w:val="28"/>
          <w:szCs w:val="28"/>
        </w:rPr>
      </w:pPr>
      <w:r w:rsidRPr="00A00DC6">
        <w:rPr>
          <w:rFonts w:ascii="Times New Roman" w:hAnsi="Times New Roman" w:cs="Times New Roman"/>
          <w:b/>
          <w:sz w:val="28"/>
          <w:szCs w:val="28"/>
        </w:rPr>
        <w:t>REFERENCES</w:t>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r>
      <w:r w:rsidRPr="00A00DC6">
        <w:rPr>
          <w:rFonts w:ascii="Times New Roman" w:hAnsi="Times New Roman" w:cs="Times New Roman"/>
          <w:b/>
          <w:sz w:val="28"/>
          <w:szCs w:val="28"/>
        </w:rPr>
        <w:tab/>
        <w:t>77</w:t>
      </w:r>
    </w:p>
    <w:p w:rsidR="00D71FD6" w:rsidRPr="00A00DC6" w:rsidRDefault="00D71FD6" w:rsidP="00D71FD6">
      <w:pPr>
        <w:spacing w:before="240" w:line="480" w:lineRule="auto"/>
        <w:jc w:val="both"/>
        <w:rPr>
          <w:rFonts w:ascii="Times New Roman" w:hAnsi="Times New Roman" w:cs="Times New Roman"/>
          <w:sz w:val="28"/>
          <w:szCs w:val="28"/>
        </w:rPr>
      </w:pPr>
      <w:r w:rsidRPr="00A00DC6">
        <w:rPr>
          <w:rFonts w:ascii="Times New Roman" w:hAnsi="Times New Roman" w:cs="Times New Roman"/>
          <w:b/>
          <w:sz w:val="28"/>
          <w:szCs w:val="28"/>
        </w:rPr>
        <w:t>APPENDIX</w:t>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sz w:val="28"/>
          <w:szCs w:val="28"/>
        </w:rPr>
        <w:tab/>
      </w:r>
      <w:r w:rsidRPr="00A00DC6">
        <w:rPr>
          <w:rFonts w:ascii="Times New Roman" w:hAnsi="Times New Roman" w:cs="Times New Roman"/>
          <w:b/>
          <w:bCs/>
          <w:sz w:val="28"/>
          <w:szCs w:val="28"/>
        </w:rPr>
        <w:t>86</w:t>
      </w:r>
    </w:p>
    <w:p w:rsidR="00D71FD6" w:rsidRDefault="00D71FD6" w:rsidP="003D59CC">
      <w:pPr>
        <w:pStyle w:val="Default"/>
        <w:spacing w:line="480" w:lineRule="auto"/>
        <w:jc w:val="center"/>
        <w:rPr>
          <w:rFonts w:asciiTheme="majorBidi" w:hAnsiTheme="majorBidi" w:cstheme="majorBidi"/>
          <w:b/>
          <w:sz w:val="26"/>
          <w:szCs w:val="26"/>
        </w:rPr>
      </w:pPr>
    </w:p>
    <w:p w:rsidR="003D59CC" w:rsidRPr="003D59CC" w:rsidRDefault="0008227D" w:rsidP="003D59CC">
      <w:pPr>
        <w:pStyle w:val="Default"/>
        <w:spacing w:line="480" w:lineRule="auto"/>
        <w:jc w:val="center"/>
        <w:rPr>
          <w:rFonts w:asciiTheme="majorBidi" w:hAnsiTheme="majorBidi" w:cstheme="majorBidi"/>
          <w:b/>
          <w:sz w:val="26"/>
          <w:szCs w:val="26"/>
        </w:rPr>
      </w:pPr>
      <w:r w:rsidRPr="003D59CC">
        <w:rPr>
          <w:rFonts w:asciiTheme="majorBidi" w:hAnsiTheme="majorBidi" w:cstheme="majorBidi"/>
          <w:b/>
          <w:sz w:val="26"/>
          <w:szCs w:val="26"/>
        </w:rPr>
        <w:lastRenderedPageBreak/>
        <w:t>CHAPTER ONE</w:t>
      </w:r>
    </w:p>
    <w:p w:rsidR="0008227D" w:rsidRPr="003D59CC" w:rsidRDefault="0008227D" w:rsidP="003D59CC">
      <w:pPr>
        <w:pStyle w:val="Default"/>
        <w:spacing w:line="480" w:lineRule="auto"/>
        <w:jc w:val="center"/>
        <w:rPr>
          <w:rFonts w:asciiTheme="majorBidi" w:hAnsiTheme="majorBidi" w:cstheme="majorBidi"/>
          <w:b/>
          <w:sz w:val="26"/>
          <w:szCs w:val="26"/>
        </w:rPr>
      </w:pPr>
      <w:r w:rsidRPr="003D59CC">
        <w:rPr>
          <w:rFonts w:asciiTheme="majorBidi" w:hAnsiTheme="majorBidi" w:cstheme="majorBidi"/>
          <w:b/>
          <w:sz w:val="26"/>
          <w:szCs w:val="26"/>
        </w:rPr>
        <w:t>INTRODUCTION</w:t>
      </w:r>
    </w:p>
    <w:p w:rsidR="000408D7" w:rsidRDefault="0008227D" w:rsidP="000408D7">
      <w:pPr>
        <w:pStyle w:val="Default"/>
        <w:tabs>
          <w:tab w:val="left" w:pos="4344"/>
        </w:tabs>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Background to the Study</w:t>
      </w:r>
      <w:r w:rsidRPr="003D59CC">
        <w:rPr>
          <w:rFonts w:asciiTheme="majorBidi" w:hAnsiTheme="majorBidi" w:cstheme="majorBidi"/>
          <w:b/>
          <w:sz w:val="26"/>
          <w:szCs w:val="26"/>
        </w:rPr>
        <w:tab/>
      </w:r>
    </w:p>
    <w:p w:rsidR="0008227D" w:rsidRPr="000408D7" w:rsidRDefault="000408D7" w:rsidP="000408D7">
      <w:pPr>
        <w:pStyle w:val="Default"/>
        <w:tabs>
          <w:tab w:val="left" w:pos="4344"/>
        </w:tabs>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sidR="0008227D" w:rsidRPr="003D59CC">
        <w:rPr>
          <w:rFonts w:asciiTheme="majorBidi" w:hAnsiTheme="majorBidi" w:cstheme="majorBidi"/>
          <w:sz w:val="26"/>
          <w:szCs w:val="26"/>
        </w:rPr>
        <w:t xml:space="preserve">Teaching practice has always been an important part of pre-service teacher training programs (Darling-Hammond et al., 2017). Its main components include observation and apprenticeship alongside experienced in-service teachers (Peterson, 2005). However, when teaching was finally recognized as a science, teaching practice became an applied theoretical model of apprenticeship; a means of applying the learned theory into practice (Celik et al., 2021; Smith &amp; Lev-Ari, 2005). Today, it is considered a central element of pre-service teachers’ education and has a special place in the curricula of pedagogical departments (Orishev &amp; Burkhonov, 2021). Teaching practicum involves pre-service teachers, mostly during their final year of study, as part of their pedagogic requirement, and is therefore an important and integral component of becoming a teacher (Gebretinsae &amp; Karvinen, 2018). </w:t>
      </w:r>
    </w:p>
    <w:p w:rsidR="0008227D" w:rsidRPr="003D59CC" w:rsidRDefault="0008227D" w:rsidP="003D59CC">
      <w:pPr>
        <w:autoSpaceDE w:val="0"/>
        <w:autoSpaceDN w:val="0"/>
        <w:adjustRightInd w:val="0"/>
        <w:spacing w:after="0" w:line="480" w:lineRule="auto"/>
        <w:ind w:firstLine="720"/>
        <w:jc w:val="both"/>
        <w:rPr>
          <w:rFonts w:asciiTheme="majorBidi" w:hAnsiTheme="majorBidi" w:cstheme="majorBidi"/>
          <w:color w:val="000000"/>
          <w:sz w:val="26"/>
          <w:szCs w:val="26"/>
        </w:rPr>
      </w:pPr>
      <w:r w:rsidRPr="003D59CC">
        <w:rPr>
          <w:rFonts w:asciiTheme="majorBidi" w:hAnsiTheme="majorBidi" w:cstheme="majorBidi"/>
          <w:color w:val="000000"/>
          <w:sz w:val="26"/>
          <w:szCs w:val="26"/>
        </w:rPr>
        <w:t xml:space="preserve">Teaching practice consists of a framework of observation and teaching, applied in an operational school unit within which each pre-service teacher is employed for a specific period of time (Jacobus et al., </w:t>
      </w:r>
      <w:r w:rsidRPr="003D59CC">
        <w:rPr>
          <w:rFonts w:asciiTheme="majorBidi" w:hAnsiTheme="majorBidi" w:cstheme="majorBidi"/>
          <w:color w:val="000000"/>
          <w:sz w:val="26"/>
          <w:szCs w:val="26"/>
        </w:rPr>
        <w:lastRenderedPageBreak/>
        <w:t xml:space="preserve">2020). In this context, each pre-service teacher is primarily trained to transform the theoretical knowledge acquired during their academic studies into actual teaching ability and skills (Poulou, 2007; Zeegers &amp; Smith, 2013). </w:t>
      </w:r>
    </w:p>
    <w:p w:rsidR="0008227D" w:rsidRPr="003D59CC" w:rsidRDefault="0008227D" w:rsidP="003D59CC">
      <w:pPr>
        <w:autoSpaceDE w:val="0"/>
        <w:autoSpaceDN w:val="0"/>
        <w:adjustRightInd w:val="0"/>
        <w:spacing w:after="0" w:line="480" w:lineRule="auto"/>
        <w:ind w:firstLine="720"/>
        <w:jc w:val="both"/>
        <w:rPr>
          <w:rFonts w:asciiTheme="majorBidi" w:hAnsiTheme="majorBidi" w:cstheme="majorBidi"/>
          <w:color w:val="000000"/>
          <w:sz w:val="26"/>
          <w:szCs w:val="26"/>
        </w:rPr>
      </w:pPr>
      <w:r w:rsidRPr="003D59CC">
        <w:rPr>
          <w:rFonts w:asciiTheme="majorBidi" w:hAnsiTheme="majorBidi" w:cstheme="majorBidi"/>
          <w:color w:val="000000"/>
          <w:sz w:val="26"/>
          <w:szCs w:val="26"/>
        </w:rPr>
        <w:t xml:space="preserve">The process of learning to teach is considered highly complex, personal, lifelong, and can present some learners with certain challenges. Teaching is a profession, like the legal profession, and has its own professional guidelines and procedure in order to serve the public (Han &amp; Laughter, 2019). Teaching incorporates the responsibility to handle students’ problems and demands, and requires teachers to familiarize themselves with the context in which they teach. Teaching also simultaneously builds and draws upon multiple bases of knowledge (Baxan &amp; Broad, 2017). </w:t>
      </w:r>
    </w:p>
    <w:p w:rsidR="0008227D" w:rsidRPr="003D59CC" w:rsidRDefault="0008227D" w:rsidP="003D59CC">
      <w:pPr>
        <w:autoSpaceDE w:val="0"/>
        <w:autoSpaceDN w:val="0"/>
        <w:adjustRightInd w:val="0"/>
        <w:spacing w:after="0" w:line="480" w:lineRule="auto"/>
        <w:ind w:firstLine="720"/>
        <w:jc w:val="both"/>
        <w:rPr>
          <w:rFonts w:asciiTheme="majorBidi" w:hAnsiTheme="majorBidi" w:cstheme="majorBidi"/>
          <w:color w:val="000000"/>
          <w:sz w:val="26"/>
          <w:szCs w:val="26"/>
        </w:rPr>
      </w:pPr>
      <w:r w:rsidRPr="003D59CC">
        <w:rPr>
          <w:rFonts w:asciiTheme="majorBidi" w:hAnsiTheme="majorBidi" w:cstheme="majorBidi"/>
          <w:color w:val="000000"/>
          <w:sz w:val="26"/>
          <w:szCs w:val="26"/>
        </w:rPr>
        <w:t xml:space="preserve">In the process of becoming a teacher, the provision of opportunities for teaching practice plays a vital role. Teaching practice is a practicum which pre-service teachers complete mostly during their final year of study as part of their pedagogic requirement (Rowan et al., 2019). It is therefore considered an important and integral component of becoming a teacher, and is specifically targeted at enhancing pre-service teachers’ abilities to further </w:t>
      </w:r>
      <w:r w:rsidRPr="003D59CC">
        <w:rPr>
          <w:rFonts w:asciiTheme="majorBidi" w:hAnsiTheme="majorBidi" w:cstheme="majorBidi"/>
          <w:color w:val="000000"/>
          <w:sz w:val="26"/>
          <w:szCs w:val="26"/>
        </w:rPr>
        <w:lastRenderedPageBreak/>
        <w:t xml:space="preserve">develop their knowledge and skills learned during their educational courses and to apply them in teaching students on the field. </w:t>
      </w:r>
    </w:p>
    <w:p w:rsidR="0008227D" w:rsidRPr="003D59CC" w:rsidRDefault="0008227D" w:rsidP="003D59CC">
      <w:pPr>
        <w:autoSpaceDE w:val="0"/>
        <w:autoSpaceDN w:val="0"/>
        <w:adjustRightInd w:val="0"/>
        <w:spacing w:after="0" w:line="480" w:lineRule="auto"/>
        <w:ind w:firstLine="720"/>
        <w:jc w:val="both"/>
        <w:rPr>
          <w:rFonts w:asciiTheme="majorBidi" w:hAnsiTheme="majorBidi" w:cstheme="majorBidi"/>
          <w:color w:val="000000"/>
          <w:sz w:val="26"/>
          <w:szCs w:val="26"/>
        </w:rPr>
      </w:pPr>
      <w:r w:rsidRPr="003D59CC">
        <w:rPr>
          <w:rFonts w:asciiTheme="majorBidi" w:hAnsiTheme="majorBidi" w:cstheme="majorBidi"/>
          <w:color w:val="000000"/>
          <w:sz w:val="26"/>
          <w:szCs w:val="26"/>
        </w:rPr>
        <w:t>As noted by Gujjar (2016), “</w:t>
      </w:r>
      <w:r w:rsidRPr="003D59CC">
        <w:rPr>
          <w:rFonts w:asciiTheme="majorBidi" w:hAnsiTheme="majorBidi" w:cstheme="majorBidi"/>
          <w:i/>
          <w:iCs/>
          <w:color w:val="000000"/>
          <w:sz w:val="26"/>
          <w:szCs w:val="26"/>
        </w:rPr>
        <w:t>Teaching practice is an important component of becoming a teacher. It grants students experience in the actual teaching and learning environmen</w:t>
      </w:r>
      <w:r w:rsidRPr="003D59CC">
        <w:rPr>
          <w:rFonts w:asciiTheme="majorBidi" w:hAnsiTheme="majorBidi" w:cstheme="majorBidi"/>
          <w:color w:val="000000"/>
          <w:sz w:val="26"/>
          <w:szCs w:val="26"/>
        </w:rPr>
        <w:t xml:space="preserve">t”. During teaching practice, pre-service teachers will exercise how to draft their own lesson plans and activities, and learn to lead themselves accordingly. They learn appropriate ways of managing the classroom, organizing whole class activities or group-based, facilitating and monitoring student learning, evaluating each lesson they deliver and strengthening their future plans in light of it, and acquiring a solid understanding of the role of a professional teacher (Lautenbach &amp; Heyder, 2019).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sz w:val="26"/>
          <w:szCs w:val="26"/>
        </w:rPr>
        <w:t>Similarly, a study by Mtika (2012) revealed that, “</w:t>
      </w:r>
      <w:r w:rsidRPr="003D59CC">
        <w:rPr>
          <w:rFonts w:asciiTheme="majorBidi" w:hAnsiTheme="majorBidi" w:cstheme="majorBidi"/>
          <w:i/>
          <w:iCs/>
          <w:sz w:val="26"/>
          <w:szCs w:val="26"/>
        </w:rPr>
        <w:t xml:space="preserve">teaching practicum is integral to trainee teachers’ professional development, and shapes their beliefs and thinking about teaching. Trainee teachers consistently describe teaching practicum as the most valuable element of </w:t>
      </w:r>
      <w:r w:rsidRPr="003D59CC">
        <w:rPr>
          <w:rFonts w:asciiTheme="majorBidi" w:hAnsiTheme="majorBidi" w:cstheme="majorBidi"/>
          <w:i/>
          <w:iCs/>
          <w:color w:val="auto"/>
          <w:sz w:val="26"/>
          <w:szCs w:val="26"/>
        </w:rPr>
        <w:t>teacher education</w:t>
      </w:r>
      <w:r w:rsidRPr="003D59CC">
        <w:rPr>
          <w:rFonts w:asciiTheme="majorBidi" w:hAnsiTheme="majorBidi" w:cstheme="majorBidi"/>
          <w:color w:val="auto"/>
          <w:sz w:val="26"/>
          <w:szCs w:val="26"/>
        </w:rPr>
        <w:t xml:space="preserve">”. Through teaching practice, students have time to observe and practice the art of teaching before they start their career as independent teachers. This period of professional practice helps pre-service </w:t>
      </w:r>
      <w:r w:rsidRPr="003D59CC">
        <w:rPr>
          <w:rFonts w:asciiTheme="majorBidi" w:hAnsiTheme="majorBidi" w:cstheme="majorBidi"/>
          <w:color w:val="auto"/>
          <w:sz w:val="26"/>
          <w:szCs w:val="26"/>
        </w:rPr>
        <w:lastRenderedPageBreak/>
        <w:t xml:space="preserve">teachers to understand the value of teaching and is perceived as a supportive duty that prepares them for a future in the teaching profession (Kiomi &amp; Ramírez-Montoya, 2021).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color w:val="auto"/>
          <w:sz w:val="26"/>
          <w:szCs w:val="26"/>
        </w:rPr>
        <w:t xml:space="preserve">Teaching practice values and contribution to the practical professional preparation of pre-service teachers has become increasingly recognized at the international level (Melnyk et al., 2021). As an essential complementary element to any scientific professional specialization, it is considered a top priority on a global scale as a link between scientific theory and professional practice (Christoforidou &amp; Kyriakides, 2021); a bridge connecting the theoretical and practical approach to knowledge (Allen, 2019).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sz w:val="26"/>
          <w:szCs w:val="26"/>
        </w:rPr>
        <w:t>Given the important role that teachers play in the school system, the delicacies of such profession and the increasing demands being placed on teachers to meet the needs of diverse students in the classroom; "the world of teaching has become more complex"(Koross, 2016). It is thus very important to ensure that the quality of teachers graduating year after year from teacher training institutions possess the professional competencies necessary for them to play their roles as teachers effectively (Olawe</w:t>
      </w:r>
      <w:r w:rsidR="003D59CC">
        <w:rPr>
          <w:rFonts w:asciiTheme="majorBidi" w:hAnsiTheme="majorBidi" w:cstheme="majorBidi"/>
          <w:sz w:val="26"/>
          <w:szCs w:val="26"/>
        </w:rPr>
        <w:t xml:space="preserve"> </w:t>
      </w:r>
      <w:r w:rsidRPr="003D59CC">
        <w:rPr>
          <w:rFonts w:asciiTheme="majorBidi" w:hAnsiTheme="majorBidi" w:cstheme="majorBidi"/>
          <w:sz w:val="26"/>
          <w:szCs w:val="26"/>
        </w:rPr>
        <w:t>&amp;</w:t>
      </w:r>
      <w:r w:rsidR="003D59CC">
        <w:rPr>
          <w:rFonts w:asciiTheme="majorBidi" w:hAnsiTheme="majorBidi" w:cstheme="majorBidi"/>
          <w:sz w:val="26"/>
          <w:szCs w:val="26"/>
        </w:rPr>
        <w:t xml:space="preserve"> </w:t>
      </w:r>
      <w:r w:rsidRPr="003D59CC">
        <w:rPr>
          <w:rFonts w:asciiTheme="majorBidi" w:hAnsiTheme="majorBidi" w:cstheme="majorBidi"/>
          <w:sz w:val="26"/>
          <w:szCs w:val="26"/>
        </w:rPr>
        <w:t xml:space="preserve">Ariyo, 2022). Therefore, this study evaluates the influence of teaching </w:t>
      </w:r>
      <w:r w:rsidRPr="003D59CC">
        <w:rPr>
          <w:rFonts w:asciiTheme="majorBidi" w:hAnsiTheme="majorBidi" w:cstheme="majorBidi"/>
          <w:sz w:val="26"/>
          <w:szCs w:val="26"/>
        </w:rPr>
        <w:lastRenderedPageBreak/>
        <w:t>practice exercises on the interest and development of pre-service science teachers as perceived from the lens of their cooperating teachers who serve as mentor teachers in selected secondary schools.</w:t>
      </w:r>
    </w:p>
    <w:p w:rsidR="0008227D" w:rsidRPr="003D59CC" w:rsidRDefault="0008227D" w:rsidP="003D59CC">
      <w:pPr>
        <w:pStyle w:val="Default"/>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Statement of the Problem</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Teaching profession in recent time has been flooded with non trained personnel who entered into the field as a result of unemployment by-passing the process of professional development in the teaching field. This has taken its toll on the quality of teachers and students outcome. Reina and Suleman (2010) pointed out that many candidates who enter into teaching profession have low academic qualifications necessary for entrance and are unlikely to have secured grounding on core subjects.</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sz w:val="26"/>
          <w:szCs w:val="26"/>
        </w:rPr>
        <w:t xml:space="preserve">The teacher is the most important person in the entire education programme and he can make or mar the best educational programme in the world. Thus, competent, devoted, and professionally qualified teachers are part of the essential foundation for a good education system.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In other words, the attainment of national objectives on education on the adequate preparation of students for the future depends largely on quality teachers. We may then agree with the national policy on education (1981, 1998, 2004 revised 2013) which states that no educational system </w:t>
      </w:r>
      <w:r w:rsidRPr="003D59CC">
        <w:rPr>
          <w:rFonts w:asciiTheme="majorBidi" w:hAnsiTheme="majorBidi" w:cstheme="majorBidi"/>
          <w:sz w:val="26"/>
          <w:szCs w:val="26"/>
        </w:rPr>
        <w:lastRenderedPageBreak/>
        <w:t>can rise above the quality of its teachers. This means that substantial improvement in teachers' ability to teach has a great impact on solving educational problems Given the important role that teachers play in the school system, the delicacies of such profession and the increasing demands being placed on teachers to meet the needs of diverse students in the classroom; the world of teaching has become more complex‟ (Koross, 2016). It is thus very important to ensure that the quality of teachers graduating year after year from teacher training institutions possess the professional competencies necessary for them to play their roles as teachers effectively.</w:t>
      </w:r>
    </w:p>
    <w:p w:rsidR="0008227D" w:rsidRPr="003D59CC" w:rsidRDefault="0008227D" w:rsidP="003D59CC">
      <w:pPr>
        <w:spacing w:after="0" w:line="480" w:lineRule="auto"/>
        <w:jc w:val="both"/>
        <w:rPr>
          <w:rFonts w:asciiTheme="majorBidi" w:hAnsiTheme="majorBidi" w:cstheme="majorBidi"/>
          <w:color w:val="000000"/>
          <w:sz w:val="26"/>
          <w:szCs w:val="26"/>
        </w:rPr>
      </w:pPr>
      <w:r w:rsidRPr="003D59CC">
        <w:rPr>
          <w:rFonts w:asciiTheme="majorBidi" w:hAnsiTheme="majorBidi" w:cstheme="majorBidi"/>
          <w:b/>
          <w:sz w:val="26"/>
          <w:szCs w:val="26"/>
        </w:rPr>
        <w:t>Purpose of the Study</w:t>
      </w:r>
    </w:p>
    <w:p w:rsidR="0008227D" w:rsidRPr="003D59CC" w:rsidRDefault="0008227D" w:rsidP="003D59CC">
      <w:pPr>
        <w:spacing w:after="0" w:line="480" w:lineRule="auto"/>
        <w:ind w:firstLine="360"/>
        <w:jc w:val="both"/>
        <w:rPr>
          <w:rFonts w:asciiTheme="majorBidi" w:hAnsiTheme="majorBidi" w:cstheme="majorBidi"/>
          <w:sz w:val="26"/>
          <w:szCs w:val="26"/>
        </w:rPr>
      </w:pPr>
      <w:r w:rsidRPr="003D59CC">
        <w:rPr>
          <w:rFonts w:asciiTheme="majorBidi" w:hAnsiTheme="majorBidi" w:cstheme="majorBidi"/>
          <w:sz w:val="26"/>
          <w:szCs w:val="26"/>
        </w:rPr>
        <w:t>The main purpose of the study is to investigate the influence of teaching practice exercise on the interest and development of pre-service science teachers in teaching. Specifically the research will look into;</w:t>
      </w:r>
    </w:p>
    <w:p w:rsidR="0008227D" w:rsidRPr="003D59CC" w:rsidRDefault="0008227D" w:rsidP="003D59CC">
      <w:pPr>
        <w:pStyle w:val="ListParagraph"/>
        <w:numPr>
          <w:ilvl w:val="0"/>
          <w:numId w:val="1"/>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Impact of Teaching Practice  the Interest and Development of Pre-service Science Teachers</w:t>
      </w:r>
    </w:p>
    <w:p w:rsidR="0008227D" w:rsidRPr="003D59CC" w:rsidRDefault="0008227D" w:rsidP="003D59CC">
      <w:pPr>
        <w:pStyle w:val="ListParagraph"/>
        <w:numPr>
          <w:ilvl w:val="0"/>
          <w:numId w:val="1"/>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 teaching practice activities that are most effective in improving the Interest of Science Student-teachers</w:t>
      </w:r>
    </w:p>
    <w:p w:rsidR="0008227D" w:rsidRPr="003D59CC" w:rsidRDefault="0008227D" w:rsidP="003D59CC">
      <w:pPr>
        <w:pStyle w:val="ListParagraph"/>
        <w:numPr>
          <w:ilvl w:val="0"/>
          <w:numId w:val="1"/>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role mentorship played in the effectiveness of teaching practice activities on Pre-service Science Teachers</w:t>
      </w:r>
    </w:p>
    <w:p w:rsidR="0008227D" w:rsidRPr="003D59CC" w:rsidRDefault="0008227D" w:rsidP="003D59CC">
      <w:pPr>
        <w:pStyle w:val="ListParagraph"/>
        <w:numPr>
          <w:ilvl w:val="0"/>
          <w:numId w:val="1"/>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influence of teaching practice activities on the Interest and Development of Science Student-teachers</w:t>
      </w:r>
    </w:p>
    <w:p w:rsidR="0008227D" w:rsidRPr="003D59CC" w:rsidRDefault="0008227D" w:rsidP="003D59CC">
      <w:pPr>
        <w:tabs>
          <w:tab w:val="left" w:pos="90"/>
        </w:tabs>
        <w:spacing w:after="0"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 xml:space="preserve">Research Questions </w:t>
      </w:r>
    </w:p>
    <w:p w:rsidR="0008227D" w:rsidRPr="003D59CC" w:rsidRDefault="0008227D" w:rsidP="003D59CC">
      <w:pPr>
        <w:tabs>
          <w:tab w:val="left" w:pos="90"/>
        </w:tabs>
        <w:spacing w:after="0"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The following research questions were raised as a guide to the study:</w:t>
      </w:r>
    </w:p>
    <w:p w:rsidR="0008227D" w:rsidRPr="003D59CC" w:rsidRDefault="0008227D" w:rsidP="003D59CC">
      <w:pPr>
        <w:pStyle w:val="ListParagraph"/>
        <w:numPr>
          <w:ilvl w:val="0"/>
          <w:numId w:val="7"/>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How do Teaching Practice activities impact the Interest and Development of Pre-service Science Teachers? </w:t>
      </w:r>
    </w:p>
    <w:p w:rsidR="0008227D" w:rsidRPr="003D59CC" w:rsidRDefault="0008227D" w:rsidP="003D59CC">
      <w:pPr>
        <w:pStyle w:val="ListParagraph"/>
        <w:numPr>
          <w:ilvl w:val="0"/>
          <w:numId w:val="7"/>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What part of teaching practice activities are most effective in improving the Interest of Science Student-teachers?</w:t>
      </w:r>
    </w:p>
    <w:p w:rsidR="0008227D" w:rsidRPr="003D59CC" w:rsidRDefault="0008227D" w:rsidP="003D59CC">
      <w:pPr>
        <w:pStyle w:val="ListParagraph"/>
        <w:numPr>
          <w:ilvl w:val="0"/>
          <w:numId w:val="7"/>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What role does mentorship play in the effectiveness of teaching practice activities on Pre-service Science Teachers? </w:t>
      </w:r>
    </w:p>
    <w:p w:rsidR="0008227D" w:rsidRPr="003D59CC" w:rsidRDefault="0008227D" w:rsidP="003D59CC">
      <w:pPr>
        <w:pStyle w:val="ListParagraph"/>
        <w:numPr>
          <w:ilvl w:val="0"/>
          <w:numId w:val="7"/>
        </w:num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What is the impact of teaching practice activities on the Interest and Development of Science Student-teachers? </w:t>
      </w:r>
    </w:p>
    <w:p w:rsidR="0008227D" w:rsidRPr="003D59CC" w:rsidRDefault="0008227D" w:rsidP="003D59CC">
      <w:pPr>
        <w:spacing w:after="0" w:line="480" w:lineRule="auto"/>
        <w:jc w:val="both"/>
        <w:rPr>
          <w:rFonts w:asciiTheme="majorBidi" w:hAnsiTheme="majorBidi" w:cstheme="majorBidi"/>
          <w:b/>
          <w:sz w:val="26"/>
          <w:szCs w:val="26"/>
        </w:rPr>
      </w:pPr>
      <w:r w:rsidRPr="003D59CC">
        <w:rPr>
          <w:rFonts w:asciiTheme="majorBidi" w:hAnsiTheme="majorBidi" w:cstheme="majorBidi"/>
          <w:b/>
          <w:sz w:val="26"/>
          <w:szCs w:val="26"/>
        </w:rPr>
        <w:t>Research Hypotheses</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b/>
          <w:sz w:val="26"/>
          <w:szCs w:val="26"/>
        </w:rPr>
        <w:t>H0</w:t>
      </w:r>
      <w:r w:rsidRPr="003D59CC">
        <w:rPr>
          <w:rFonts w:asciiTheme="majorBidi" w:hAnsiTheme="majorBidi" w:cstheme="majorBidi"/>
          <w:b/>
          <w:sz w:val="26"/>
          <w:szCs w:val="26"/>
          <w:vertAlign w:val="subscript"/>
        </w:rPr>
        <w:t>1</w:t>
      </w:r>
      <w:r w:rsidRPr="003D59CC">
        <w:rPr>
          <w:rFonts w:asciiTheme="majorBidi" w:hAnsiTheme="majorBidi" w:cstheme="majorBidi"/>
          <w:b/>
          <w:sz w:val="26"/>
          <w:szCs w:val="26"/>
        </w:rPr>
        <w:t xml:space="preserve">: </w:t>
      </w:r>
      <w:r w:rsidRPr="003D59CC">
        <w:rPr>
          <w:rFonts w:asciiTheme="majorBidi" w:hAnsiTheme="majorBidi" w:cstheme="majorBidi"/>
          <w:sz w:val="26"/>
          <w:szCs w:val="26"/>
        </w:rPr>
        <w:t>teaching Practice activities has no significant impact on the Interest and Development of Pre-service Science Teachers</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b/>
          <w:sz w:val="26"/>
          <w:szCs w:val="26"/>
        </w:rPr>
        <w:lastRenderedPageBreak/>
        <w:t>H0</w:t>
      </w:r>
      <w:r w:rsidRPr="003D59CC">
        <w:rPr>
          <w:rFonts w:asciiTheme="majorBidi" w:hAnsiTheme="majorBidi" w:cstheme="majorBidi"/>
          <w:b/>
          <w:sz w:val="26"/>
          <w:szCs w:val="26"/>
          <w:vertAlign w:val="subscript"/>
        </w:rPr>
        <w:t>2</w:t>
      </w:r>
      <w:r w:rsidRPr="003D59CC">
        <w:rPr>
          <w:rFonts w:asciiTheme="majorBidi" w:hAnsiTheme="majorBidi" w:cstheme="majorBidi"/>
          <w:sz w:val="26"/>
          <w:szCs w:val="26"/>
        </w:rPr>
        <w:t>: there is no significant difference between the role of mentorship and effectiveness of teaching practice activities on Pre-service Science Teachers.</w:t>
      </w:r>
    </w:p>
    <w:p w:rsidR="0008227D" w:rsidRPr="003D59CC" w:rsidRDefault="0008227D" w:rsidP="003D59CC">
      <w:pPr>
        <w:spacing w:after="0" w:line="480" w:lineRule="auto"/>
        <w:jc w:val="both"/>
        <w:rPr>
          <w:rFonts w:asciiTheme="majorBidi" w:hAnsiTheme="majorBidi" w:cstheme="majorBidi"/>
          <w:color w:val="000000"/>
          <w:sz w:val="26"/>
          <w:szCs w:val="26"/>
        </w:rPr>
      </w:pPr>
      <w:r w:rsidRPr="003D59CC">
        <w:rPr>
          <w:rFonts w:asciiTheme="majorBidi" w:hAnsiTheme="majorBidi" w:cstheme="majorBidi"/>
          <w:b/>
          <w:sz w:val="26"/>
          <w:szCs w:val="26"/>
        </w:rPr>
        <w:t>Significance of the Study</w:t>
      </w:r>
    </w:p>
    <w:p w:rsidR="0008227D" w:rsidRPr="003D59CC" w:rsidRDefault="0008227D" w:rsidP="003D59CC">
      <w:pPr>
        <w:spacing w:after="0" w:line="480" w:lineRule="auto"/>
        <w:ind w:firstLine="720"/>
        <w:jc w:val="both"/>
        <w:rPr>
          <w:rFonts w:asciiTheme="majorBidi" w:hAnsiTheme="majorBidi" w:cstheme="majorBidi"/>
          <w:noProof/>
          <w:sz w:val="26"/>
          <w:szCs w:val="26"/>
        </w:rPr>
      </w:pPr>
      <w:r w:rsidRPr="003D59CC">
        <w:rPr>
          <w:rFonts w:asciiTheme="majorBidi" w:hAnsiTheme="majorBidi" w:cstheme="majorBidi"/>
          <w:noProof/>
          <w:sz w:val="26"/>
          <w:szCs w:val="26"/>
        </w:rPr>
        <w:t xml:space="preserve">This research when completed will serve as a reliable facts for pre-service teachers and lecturers in education to assess the extent to which the curriculum of teacher education has helped in shaping the knowledge of pre-service teachers in terms of instructional strategies and their competences in delivering classrom intructions. </w:t>
      </w:r>
    </w:p>
    <w:p w:rsidR="0008227D" w:rsidRPr="003D59CC" w:rsidRDefault="0008227D" w:rsidP="003D59CC">
      <w:pPr>
        <w:spacing w:after="0" w:line="480" w:lineRule="auto"/>
        <w:ind w:firstLine="720"/>
        <w:jc w:val="both"/>
        <w:rPr>
          <w:rFonts w:asciiTheme="majorBidi" w:hAnsiTheme="majorBidi" w:cstheme="majorBidi"/>
          <w:noProof/>
          <w:sz w:val="26"/>
          <w:szCs w:val="26"/>
        </w:rPr>
      </w:pPr>
      <w:r w:rsidRPr="003D59CC">
        <w:rPr>
          <w:rFonts w:asciiTheme="majorBidi" w:hAnsiTheme="majorBidi" w:cstheme="majorBidi"/>
          <w:noProof/>
          <w:sz w:val="26"/>
          <w:szCs w:val="26"/>
        </w:rPr>
        <w:t>Furthermore, it will stand as a tool for professional bodies like Science Teachers Association of Nigeria (STAN), Nigerian Union of Teachers (NUT), Teachers regulatory agencies like Teachers Registration Council of Nigeria (TRCN) and Ministry of Education to measure the standard of teachers qualifications in Nigeria.</w:t>
      </w:r>
    </w:p>
    <w:p w:rsidR="0008227D" w:rsidRPr="003D59CC" w:rsidRDefault="0008227D" w:rsidP="003D59CC">
      <w:pPr>
        <w:spacing w:after="0" w:line="480" w:lineRule="auto"/>
        <w:ind w:firstLine="720"/>
        <w:jc w:val="both"/>
        <w:rPr>
          <w:rFonts w:asciiTheme="majorBidi" w:hAnsiTheme="majorBidi" w:cstheme="majorBidi"/>
          <w:noProof/>
          <w:sz w:val="26"/>
          <w:szCs w:val="26"/>
        </w:rPr>
      </w:pPr>
      <w:r w:rsidRPr="003D59CC">
        <w:rPr>
          <w:rFonts w:asciiTheme="majorBidi" w:hAnsiTheme="majorBidi" w:cstheme="majorBidi"/>
          <w:noProof/>
          <w:sz w:val="26"/>
          <w:szCs w:val="26"/>
        </w:rPr>
        <w:t xml:space="preserve">Lastly, it will enable researcher to see the level of </w:t>
      </w:r>
      <w:r w:rsidRPr="003D59CC">
        <w:rPr>
          <w:rFonts w:asciiTheme="majorBidi" w:hAnsiTheme="majorBidi" w:cstheme="majorBidi"/>
          <w:sz w:val="26"/>
          <w:szCs w:val="26"/>
        </w:rPr>
        <w:t xml:space="preserve">Teaching Practice </w:t>
      </w:r>
      <w:r w:rsidRPr="003D59CC">
        <w:rPr>
          <w:rFonts w:asciiTheme="majorBidi" w:hAnsiTheme="majorBidi" w:cstheme="majorBidi"/>
          <w:noProof/>
          <w:sz w:val="26"/>
          <w:szCs w:val="26"/>
        </w:rPr>
        <w:t xml:space="preserve">Programme pre-service teachers are exposed to and if there will be need to improve on the existing methods used in assessing pre-service teachers during </w:t>
      </w:r>
      <w:r w:rsidRPr="003D59CC">
        <w:rPr>
          <w:rFonts w:asciiTheme="majorBidi" w:hAnsiTheme="majorBidi" w:cstheme="majorBidi"/>
          <w:sz w:val="26"/>
          <w:szCs w:val="26"/>
        </w:rPr>
        <w:t xml:space="preserve">teaching practice </w:t>
      </w:r>
      <w:r w:rsidRPr="003D59CC">
        <w:rPr>
          <w:rFonts w:asciiTheme="majorBidi" w:hAnsiTheme="majorBidi" w:cstheme="majorBidi"/>
          <w:noProof/>
          <w:sz w:val="26"/>
          <w:szCs w:val="26"/>
        </w:rPr>
        <w:t>exercise.</w:t>
      </w:r>
    </w:p>
    <w:p w:rsidR="00E47D45" w:rsidRDefault="00E47D45" w:rsidP="003D59CC">
      <w:pPr>
        <w:spacing w:after="0" w:line="480" w:lineRule="auto"/>
        <w:jc w:val="both"/>
        <w:rPr>
          <w:rFonts w:asciiTheme="majorBidi" w:hAnsiTheme="majorBidi" w:cstheme="majorBidi"/>
          <w:b/>
          <w:noProof/>
          <w:sz w:val="26"/>
          <w:szCs w:val="26"/>
        </w:rPr>
      </w:pPr>
    </w:p>
    <w:p w:rsidR="0008227D" w:rsidRPr="003D59CC" w:rsidRDefault="0008227D" w:rsidP="003D59CC">
      <w:pPr>
        <w:spacing w:after="0" w:line="480" w:lineRule="auto"/>
        <w:jc w:val="both"/>
        <w:rPr>
          <w:rFonts w:asciiTheme="majorBidi" w:hAnsiTheme="majorBidi" w:cstheme="majorBidi"/>
          <w:noProof/>
          <w:sz w:val="26"/>
          <w:szCs w:val="26"/>
        </w:rPr>
      </w:pPr>
      <w:r w:rsidRPr="003D59CC">
        <w:rPr>
          <w:rFonts w:asciiTheme="majorBidi" w:hAnsiTheme="majorBidi" w:cstheme="majorBidi"/>
          <w:b/>
          <w:noProof/>
          <w:sz w:val="26"/>
          <w:szCs w:val="26"/>
        </w:rPr>
        <w:lastRenderedPageBreak/>
        <w:t>Scope of the Study</w:t>
      </w:r>
    </w:p>
    <w:p w:rsidR="0008227D" w:rsidRPr="003D59CC" w:rsidRDefault="0008227D" w:rsidP="003D59CC">
      <w:pPr>
        <w:spacing w:after="0" w:line="480" w:lineRule="auto"/>
        <w:jc w:val="both"/>
        <w:rPr>
          <w:rFonts w:asciiTheme="majorBidi" w:hAnsiTheme="majorBidi" w:cstheme="majorBidi"/>
          <w:noProof/>
          <w:sz w:val="26"/>
          <w:szCs w:val="26"/>
        </w:rPr>
      </w:pPr>
      <w:r w:rsidRPr="003D59CC">
        <w:rPr>
          <w:rFonts w:asciiTheme="majorBidi" w:hAnsiTheme="majorBidi" w:cstheme="majorBidi"/>
          <w:noProof/>
          <w:sz w:val="26"/>
          <w:szCs w:val="26"/>
        </w:rPr>
        <w:t xml:space="preserve">     The population of  the study comprises of all Pre-service science teachers in  Nigerian Universities. The Sample would comprise of one hundred and fifty Pre-service Science Education teachers in their third and fourth year Programme from Ekiti State Universities (Kwara State College Of Education, Ilorin campus).</w:t>
      </w:r>
    </w:p>
    <w:p w:rsidR="0008227D" w:rsidRPr="003D59CC" w:rsidRDefault="0008227D" w:rsidP="003D59CC">
      <w:pPr>
        <w:spacing w:after="0" w:line="480" w:lineRule="auto"/>
        <w:jc w:val="both"/>
        <w:rPr>
          <w:rFonts w:asciiTheme="majorBidi" w:hAnsiTheme="majorBidi" w:cstheme="majorBidi"/>
          <w:noProof/>
          <w:sz w:val="26"/>
          <w:szCs w:val="26"/>
        </w:rPr>
      </w:pPr>
      <w:r w:rsidRPr="003D59CC">
        <w:rPr>
          <w:rFonts w:asciiTheme="majorBidi" w:hAnsiTheme="majorBidi" w:cstheme="majorBidi"/>
          <w:b/>
          <w:noProof/>
          <w:sz w:val="26"/>
          <w:szCs w:val="26"/>
        </w:rPr>
        <w:t>Operational Definition of Terms</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b/>
          <w:noProof/>
          <w:sz w:val="26"/>
          <w:szCs w:val="26"/>
        </w:rPr>
        <w:t>Teaching Practice</w:t>
      </w:r>
      <w:r w:rsidRPr="003D59CC">
        <w:rPr>
          <w:rFonts w:asciiTheme="majorBidi" w:hAnsiTheme="majorBidi" w:cstheme="majorBidi"/>
          <w:sz w:val="26"/>
          <w:szCs w:val="26"/>
        </w:rPr>
        <w:t xml:space="preserve">: This is a practice of teaching mostly offered by student teachers in order to familiarize them with teaching profession. Teaching practice is meant to provide practical teaching experience for would be teacher. </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b/>
          <w:noProof/>
          <w:sz w:val="26"/>
          <w:szCs w:val="26"/>
        </w:rPr>
        <w:t>Pre-service teacher</w:t>
      </w:r>
      <w:r w:rsidRPr="003D59CC">
        <w:rPr>
          <w:rFonts w:asciiTheme="majorBidi" w:hAnsiTheme="majorBidi" w:cstheme="majorBidi"/>
          <w:sz w:val="26"/>
          <w:szCs w:val="26"/>
        </w:rPr>
        <w:t>:  A pre-service teacher is a student teacher who has not yet completed training to be a teacher.</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b/>
          <w:noProof/>
          <w:sz w:val="26"/>
          <w:szCs w:val="26"/>
        </w:rPr>
        <w:t>Pre-Service teacher education</w:t>
      </w:r>
      <w:r w:rsidRPr="003D59CC">
        <w:rPr>
          <w:rFonts w:asciiTheme="majorBidi" w:hAnsiTheme="majorBidi" w:cstheme="majorBidi"/>
          <w:sz w:val="26"/>
          <w:szCs w:val="26"/>
        </w:rPr>
        <w:t>: is the education and training provided to student teachers before they are certified as teachers.</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b/>
          <w:noProof/>
          <w:sz w:val="26"/>
          <w:szCs w:val="26"/>
        </w:rPr>
        <w:t>Science Teachers</w:t>
      </w:r>
      <w:r w:rsidRPr="003D59CC">
        <w:rPr>
          <w:rFonts w:asciiTheme="majorBidi" w:hAnsiTheme="majorBidi" w:cstheme="majorBidi"/>
          <w:sz w:val="26"/>
          <w:szCs w:val="26"/>
        </w:rPr>
        <w:t>: these are teachers that teach the three most basic foundation of any science program i.e. Biology, Chemistry and Physics.</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b/>
          <w:noProof/>
          <w:sz w:val="26"/>
          <w:szCs w:val="26"/>
        </w:rPr>
        <w:t>Tertiary Institution (University)</w:t>
      </w:r>
      <w:r w:rsidRPr="003D59CC">
        <w:rPr>
          <w:rFonts w:asciiTheme="majorBidi" w:hAnsiTheme="majorBidi" w:cstheme="majorBidi"/>
          <w:sz w:val="26"/>
          <w:szCs w:val="26"/>
        </w:rPr>
        <w:t xml:space="preserve">: This is the peak of the tripods of Tertiary Education in Nigeria and it has the primary role of training teacher </w:t>
      </w:r>
      <w:r w:rsidRPr="003D59CC">
        <w:rPr>
          <w:rFonts w:asciiTheme="majorBidi" w:hAnsiTheme="majorBidi" w:cstheme="majorBidi"/>
          <w:sz w:val="26"/>
          <w:szCs w:val="26"/>
        </w:rPr>
        <w:lastRenderedPageBreak/>
        <w:t xml:space="preserve">who will be awarded the minimum teaching qualification of Bachelors in Science Education. </w:t>
      </w:r>
    </w:p>
    <w:p w:rsidR="0008227D" w:rsidRPr="003D59CC" w:rsidRDefault="0008227D" w:rsidP="003D59CC">
      <w:pPr>
        <w:tabs>
          <w:tab w:val="left" w:pos="90"/>
        </w:tabs>
        <w:spacing w:after="0" w:line="480" w:lineRule="auto"/>
        <w:jc w:val="both"/>
        <w:rPr>
          <w:rFonts w:asciiTheme="majorBidi" w:hAnsiTheme="majorBidi" w:cstheme="majorBidi"/>
          <w:b/>
          <w:bCs/>
          <w:sz w:val="26"/>
          <w:szCs w:val="26"/>
        </w:rPr>
      </w:pPr>
      <w:r w:rsidRPr="003D59CC">
        <w:rPr>
          <w:rFonts w:asciiTheme="majorBidi" w:hAnsiTheme="majorBidi" w:cstheme="majorBidi"/>
          <w:b/>
          <w:sz w:val="26"/>
          <w:szCs w:val="26"/>
        </w:rPr>
        <w:t>Influence</w:t>
      </w:r>
      <w:r w:rsidRPr="003D59CC">
        <w:rPr>
          <w:rFonts w:asciiTheme="majorBidi" w:hAnsiTheme="majorBidi" w:cstheme="majorBidi"/>
          <w:sz w:val="26"/>
          <w:szCs w:val="26"/>
        </w:rPr>
        <w:t>: The effect that teaching practices exercises have on the development and interest of pre-service science teachers</w:t>
      </w:r>
      <w:r w:rsidRPr="003D59CC">
        <w:rPr>
          <w:rFonts w:asciiTheme="majorBidi" w:hAnsiTheme="majorBidi" w:cstheme="majorBidi"/>
          <w:b/>
          <w:bCs/>
          <w:sz w:val="26"/>
          <w:szCs w:val="26"/>
        </w:rPr>
        <w:t>.</w:t>
      </w: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tabs>
          <w:tab w:val="left" w:pos="90"/>
        </w:tabs>
        <w:spacing w:after="0" w:line="480" w:lineRule="auto"/>
        <w:jc w:val="center"/>
        <w:rPr>
          <w:rFonts w:asciiTheme="majorBidi" w:hAnsiTheme="majorBidi" w:cstheme="majorBidi"/>
          <w:b/>
          <w:bCs/>
          <w:sz w:val="26"/>
          <w:szCs w:val="26"/>
        </w:rPr>
      </w:pPr>
    </w:p>
    <w:p w:rsidR="0008227D" w:rsidRPr="003D59CC" w:rsidRDefault="0008227D" w:rsidP="003D59CC">
      <w:pPr>
        <w:tabs>
          <w:tab w:val="left" w:pos="90"/>
        </w:tabs>
        <w:spacing w:after="0" w:line="480" w:lineRule="auto"/>
        <w:jc w:val="center"/>
        <w:rPr>
          <w:rFonts w:asciiTheme="majorBidi" w:hAnsiTheme="majorBidi" w:cstheme="majorBidi"/>
          <w:b/>
          <w:bCs/>
          <w:sz w:val="26"/>
          <w:szCs w:val="26"/>
        </w:rPr>
      </w:pPr>
    </w:p>
    <w:p w:rsidR="0008227D" w:rsidRPr="003D59CC" w:rsidRDefault="0008227D" w:rsidP="003D59CC">
      <w:pPr>
        <w:tabs>
          <w:tab w:val="left" w:pos="90"/>
        </w:tabs>
        <w:spacing w:after="0" w:line="480" w:lineRule="auto"/>
        <w:jc w:val="center"/>
        <w:rPr>
          <w:rFonts w:asciiTheme="majorBidi" w:hAnsiTheme="majorBidi" w:cstheme="majorBidi"/>
          <w:b/>
          <w:bCs/>
          <w:sz w:val="26"/>
          <w:szCs w:val="26"/>
        </w:rPr>
      </w:pPr>
    </w:p>
    <w:p w:rsidR="00E47D45" w:rsidRDefault="00E47D45" w:rsidP="003D59CC">
      <w:pPr>
        <w:tabs>
          <w:tab w:val="left" w:pos="90"/>
        </w:tabs>
        <w:spacing w:after="0" w:line="480" w:lineRule="auto"/>
        <w:jc w:val="center"/>
        <w:rPr>
          <w:rFonts w:asciiTheme="majorBidi" w:hAnsiTheme="majorBidi" w:cstheme="majorBidi"/>
          <w:b/>
          <w:bCs/>
          <w:sz w:val="26"/>
          <w:szCs w:val="26"/>
        </w:rPr>
      </w:pPr>
    </w:p>
    <w:p w:rsidR="00E47D45" w:rsidRDefault="00E47D45" w:rsidP="003D59CC">
      <w:pPr>
        <w:tabs>
          <w:tab w:val="left" w:pos="90"/>
        </w:tabs>
        <w:spacing w:after="0" w:line="480" w:lineRule="auto"/>
        <w:jc w:val="center"/>
        <w:rPr>
          <w:rFonts w:asciiTheme="majorBidi" w:hAnsiTheme="majorBidi" w:cstheme="majorBidi"/>
          <w:b/>
          <w:bCs/>
          <w:sz w:val="26"/>
          <w:szCs w:val="26"/>
        </w:rPr>
      </w:pPr>
    </w:p>
    <w:p w:rsidR="00E47D45" w:rsidRDefault="00E47D45" w:rsidP="003D59CC">
      <w:pPr>
        <w:tabs>
          <w:tab w:val="left" w:pos="90"/>
        </w:tabs>
        <w:spacing w:after="0" w:line="480" w:lineRule="auto"/>
        <w:jc w:val="center"/>
        <w:rPr>
          <w:rFonts w:asciiTheme="majorBidi" w:hAnsiTheme="majorBidi" w:cstheme="majorBidi"/>
          <w:b/>
          <w:bCs/>
          <w:sz w:val="26"/>
          <w:szCs w:val="26"/>
        </w:rPr>
      </w:pPr>
    </w:p>
    <w:p w:rsidR="00E47D45" w:rsidRDefault="00E47D45" w:rsidP="003D59CC">
      <w:pPr>
        <w:tabs>
          <w:tab w:val="left" w:pos="90"/>
        </w:tabs>
        <w:spacing w:after="0" w:line="480" w:lineRule="auto"/>
        <w:jc w:val="center"/>
        <w:rPr>
          <w:rFonts w:asciiTheme="majorBidi" w:hAnsiTheme="majorBidi" w:cstheme="majorBidi"/>
          <w:b/>
          <w:bCs/>
          <w:sz w:val="26"/>
          <w:szCs w:val="26"/>
        </w:rPr>
      </w:pPr>
    </w:p>
    <w:p w:rsidR="0008227D" w:rsidRPr="003D59CC" w:rsidRDefault="0008227D" w:rsidP="003D59CC">
      <w:pPr>
        <w:tabs>
          <w:tab w:val="left" w:pos="90"/>
        </w:tabs>
        <w:spacing w:after="0" w:line="480" w:lineRule="auto"/>
        <w:jc w:val="center"/>
        <w:rPr>
          <w:rFonts w:asciiTheme="majorBidi" w:hAnsiTheme="majorBidi" w:cstheme="majorBidi"/>
          <w:b/>
          <w:bCs/>
          <w:sz w:val="26"/>
          <w:szCs w:val="26"/>
        </w:rPr>
      </w:pPr>
      <w:r w:rsidRPr="003D59CC">
        <w:rPr>
          <w:rFonts w:asciiTheme="majorBidi" w:hAnsiTheme="majorBidi" w:cstheme="majorBidi"/>
          <w:b/>
          <w:bCs/>
          <w:sz w:val="26"/>
          <w:szCs w:val="26"/>
        </w:rPr>
        <w:lastRenderedPageBreak/>
        <w:t>CHAPTER TWO</w:t>
      </w:r>
    </w:p>
    <w:p w:rsidR="0008227D" w:rsidRPr="003D59CC" w:rsidRDefault="0008227D" w:rsidP="003D59CC">
      <w:pPr>
        <w:tabs>
          <w:tab w:val="left" w:pos="90"/>
        </w:tabs>
        <w:spacing w:after="0" w:line="480" w:lineRule="auto"/>
        <w:jc w:val="center"/>
        <w:rPr>
          <w:rFonts w:asciiTheme="majorBidi" w:hAnsiTheme="majorBidi" w:cstheme="majorBidi"/>
          <w:b/>
          <w:bCs/>
          <w:sz w:val="26"/>
          <w:szCs w:val="26"/>
        </w:rPr>
      </w:pPr>
      <w:r w:rsidRPr="003D59CC">
        <w:rPr>
          <w:rFonts w:asciiTheme="majorBidi" w:hAnsiTheme="majorBidi" w:cstheme="majorBidi"/>
          <w:b/>
          <w:bCs/>
          <w:sz w:val="26"/>
          <w:szCs w:val="26"/>
        </w:rPr>
        <w:t>LITERATURE REVIEW</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This chapter presents review of different studies related to the influence of teaching practice on based on the following subheadings:</w:t>
      </w:r>
    </w:p>
    <w:p w:rsidR="0008227D" w:rsidRPr="003D59CC" w:rsidRDefault="0008227D" w:rsidP="003D59CC">
      <w:pPr>
        <w:pStyle w:val="Default"/>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bCs/>
          <w:sz w:val="26"/>
          <w:szCs w:val="26"/>
        </w:rPr>
        <w:t xml:space="preserve">Concept of Teacher Education </w:t>
      </w:r>
    </w:p>
    <w:p w:rsidR="0008227D" w:rsidRPr="003D59CC" w:rsidRDefault="0008227D" w:rsidP="003D59CC">
      <w:pPr>
        <w:pStyle w:val="Default"/>
        <w:numPr>
          <w:ilvl w:val="0"/>
          <w:numId w:val="2"/>
        </w:numPr>
        <w:spacing w:line="480" w:lineRule="auto"/>
        <w:jc w:val="both"/>
        <w:rPr>
          <w:rFonts w:asciiTheme="majorBidi" w:hAnsiTheme="majorBidi" w:cstheme="majorBidi"/>
          <w:color w:val="auto"/>
          <w:sz w:val="26"/>
          <w:szCs w:val="26"/>
        </w:rPr>
      </w:pPr>
      <w:r w:rsidRPr="003D59CC">
        <w:rPr>
          <w:rFonts w:asciiTheme="majorBidi" w:hAnsiTheme="majorBidi" w:cstheme="majorBidi"/>
          <w:bCs/>
          <w:color w:val="auto"/>
          <w:sz w:val="26"/>
          <w:szCs w:val="26"/>
        </w:rPr>
        <w:t xml:space="preserve">Concept of Teaching Performance </w:t>
      </w:r>
    </w:p>
    <w:p w:rsidR="0008227D" w:rsidRPr="003D59CC" w:rsidRDefault="0008227D" w:rsidP="003D59CC">
      <w:pPr>
        <w:pStyle w:val="Default"/>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bCs/>
          <w:sz w:val="26"/>
          <w:szCs w:val="26"/>
        </w:rPr>
        <w:t xml:space="preserve">Concept of Teaching Practice </w:t>
      </w:r>
    </w:p>
    <w:p w:rsidR="0008227D" w:rsidRPr="003D59CC" w:rsidRDefault="0008227D" w:rsidP="003D59CC">
      <w:pPr>
        <w:pStyle w:val="Default"/>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bCs/>
          <w:sz w:val="26"/>
          <w:szCs w:val="26"/>
        </w:rPr>
        <w:t xml:space="preserve">Good Teaching Practice </w:t>
      </w:r>
    </w:p>
    <w:p w:rsidR="0008227D" w:rsidRPr="003D59CC" w:rsidRDefault="0008227D" w:rsidP="003D59CC">
      <w:pPr>
        <w:pStyle w:val="ListParagraph"/>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Teacher Education and the Relevance of Teaching Practice </w:t>
      </w:r>
    </w:p>
    <w:p w:rsidR="0008227D" w:rsidRPr="003D59CC" w:rsidRDefault="0008227D" w:rsidP="003D59CC">
      <w:pPr>
        <w:pStyle w:val="ListParagraph"/>
        <w:numPr>
          <w:ilvl w:val="0"/>
          <w:numId w:val="2"/>
        </w:numPr>
        <w:spacing w:line="480" w:lineRule="auto"/>
        <w:rPr>
          <w:rFonts w:asciiTheme="majorBidi" w:hAnsiTheme="majorBidi" w:cstheme="majorBidi"/>
          <w:sz w:val="26"/>
          <w:szCs w:val="26"/>
        </w:rPr>
      </w:pPr>
      <w:r w:rsidRPr="003D59CC">
        <w:rPr>
          <w:rFonts w:asciiTheme="majorBidi" w:hAnsiTheme="majorBidi" w:cstheme="majorBidi"/>
          <w:sz w:val="26"/>
          <w:szCs w:val="26"/>
        </w:rPr>
        <w:t>Importance of Teaching Practice</w:t>
      </w:r>
    </w:p>
    <w:p w:rsidR="0008227D" w:rsidRPr="003D59CC" w:rsidRDefault="0008227D" w:rsidP="003D59CC">
      <w:pPr>
        <w:pStyle w:val="ListParagraph"/>
        <w:numPr>
          <w:ilvl w:val="0"/>
          <w:numId w:val="2"/>
        </w:numPr>
        <w:spacing w:line="480" w:lineRule="auto"/>
        <w:rPr>
          <w:rFonts w:asciiTheme="majorBidi" w:hAnsiTheme="majorBidi" w:cstheme="majorBidi"/>
          <w:sz w:val="26"/>
          <w:szCs w:val="26"/>
        </w:rPr>
      </w:pPr>
      <w:r w:rsidRPr="003D59CC">
        <w:rPr>
          <w:rFonts w:asciiTheme="majorBidi" w:hAnsiTheme="majorBidi" w:cstheme="majorBidi"/>
          <w:sz w:val="26"/>
          <w:szCs w:val="26"/>
        </w:rPr>
        <w:t>Developing on Pedagogical Competencies through Teaching Practice</w:t>
      </w:r>
    </w:p>
    <w:p w:rsidR="0008227D" w:rsidRPr="003D59CC" w:rsidRDefault="0008227D" w:rsidP="003D59CC">
      <w:pPr>
        <w:pStyle w:val="ListParagraph"/>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sz w:val="26"/>
          <w:szCs w:val="26"/>
        </w:rPr>
        <w:t>Models of Teaching Practice in Nigeria and other Countries</w:t>
      </w:r>
    </w:p>
    <w:p w:rsidR="0008227D" w:rsidRPr="003D59CC" w:rsidRDefault="0008227D" w:rsidP="003D59CC">
      <w:pPr>
        <w:pStyle w:val="ListParagraph"/>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Cooperating Teachers and Pre-service Teachers of Biology </w:t>
      </w:r>
    </w:p>
    <w:p w:rsidR="0008227D" w:rsidRPr="003D59CC" w:rsidRDefault="0008227D" w:rsidP="003D59CC">
      <w:pPr>
        <w:pStyle w:val="ListParagraph"/>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Evaluation of Pre-service teacher of Biology </w:t>
      </w:r>
    </w:p>
    <w:p w:rsidR="0008227D" w:rsidRPr="003D59CC" w:rsidRDefault="0008227D" w:rsidP="003D59CC">
      <w:pPr>
        <w:pStyle w:val="ListParagraph"/>
        <w:numPr>
          <w:ilvl w:val="0"/>
          <w:numId w:val="2"/>
        </w:num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Students’ Disposition as a Challenge to Effective Evaluation of T.P Exercise </w:t>
      </w:r>
    </w:p>
    <w:p w:rsidR="006558C7" w:rsidRDefault="006558C7" w:rsidP="006558C7">
      <w:pPr>
        <w:pStyle w:val="Default"/>
        <w:tabs>
          <w:tab w:val="left" w:pos="3990"/>
        </w:tabs>
        <w:spacing w:line="480" w:lineRule="auto"/>
        <w:jc w:val="both"/>
        <w:rPr>
          <w:rFonts w:asciiTheme="majorBidi" w:hAnsiTheme="majorBidi" w:cstheme="majorBidi"/>
          <w:b/>
          <w:bCs/>
          <w:sz w:val="26"/>
          <w:szCs w:val="26"/>
        </w:rPr>
      </w:pPr>
    </w:p>
    <w:p w:rsidR="006558C7" w:rsidRDefault="006558C7" w:rsidP="006558C7">
      <w:pPr>
        <w:pStyle w:val="Default"/>
        <w:tabs>
          <w:tab w:val="left" w:pos="3990"/>
        </w:tabs>
        <w:spacing w:line="480" w:lineRule="auto"/>
        <w:jc w:val="both"/>
        <w:rPr>
          <w:rFonts w:asciiTheme="majorBidi" w:hAnsiTheme="majorBidi" w:cstheme="majorBidi"/>
          <w:b/>
          <w:bCs/>
          <w:sz w:val="26"/>
          <w:szCs w:val="26"/>
        </w:rPr>
      </w:pPr>
    </w:p>
    <w:p w:rsidR="006558C7" w:rsidRDefault="0008227D" w:rsidP="006558C7">
      <w:pPr>
        <w:pStyle w:val="Default"/>
        <w:tabs>
          <w:tab w:val="left" w:pos="399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lastRenderedPageBreak/>
        <w:t xml:space="preserve">Concept of Teacher Education </w:t>
      </w:r>
      <w:r w:rsidRPr="003D59CC">
        <w:rPr>
          <w:rFonts w:asciiTheme="majorBidi" w:hAnsiTheme="majorBidi" w:cstheme="majorBidi"/>
          <w:b/>
          <w:bCs/>
          <w:sz w:val="26"/>
          <w:szCs w:val="26"/>
        </w:rPr>
        <w:tab/>
      </w:r>
    </w:p>
    <w:p w:rsidR="0008227D" w:rsidRPr="003D59CC" w:rsidRDefault="0008227D" w:rsidP="006558C7">
      <w:pPr>
        <w:pStyle w:val="Default"/>
        <w:tabs>
          <w:tab w:val="left" w:pos="3990"/>
        </w:tabs>
        <w:spacing w:line="480" w:lineRule="auto"/>
        <w:jc w:val="both"/>
        <w:rPr>
          <w:rFonts w:asciiTheme="majorBidi" w:hAnsiTheme="majorBidi" w:cstheme="majorBidi"/>
          <w:sz w:val="26"/>
          <w:szCs w:val="26"/>
        </w:rPr>
      </w:pPr>
      <w:r w:rsidRPr="003D59CC">
        <w:rPr>
          <w:rFonts w:asciiTheme="majorBidi" w:hAnsiTheme="majorBidi" w:cstheme="majorBidi"/>
          <w:sz w:val="26"/>
          <w:szCs w:val="26"/>
        </w:rPr>
        <w:t>Richard (2020) says that teacher education should be different from education in general because it does not only require the teacher to have pedagogical knowledge but also altitude and skills. Teacher education programs should provide pre-service teachers with a learning environment which caters for views of person as an input-output system, person with self-agency, person as a constructivist, and person as a social being (Roberts, 2018). Therefore, Johnson (2019) advices that pre-service teachers need to have a perspective about “</w:t>
      </w:r>
      <w:r w:rsidRPr="003D59CC">
        <w:rPr>
          <w:rFonts w:asciiTheme="majorBidi" w:hAnsiTheme="majorBidi" w:cstheme="majorBidi"/>
          <w:i/>
          <w:iCs/>
          <w:sz w:val="26"/>
          <w:szCs w:val="26"/>
        </w:rPr>
        <w:t xml:space="preserve">Teachers as a learner of teaching.” </w:t>
      </w:r>
      <w:r w:rsidRPr="003D59CC">
        <w:rPr>
          <w:rFonts w:asciiTheme="majorBidi" w:hAnsiTheme="majorBidi" w:cstheme="majorBidi"/>
          <w:sz w:val="26"/>
          <w:szCs w:val="26"/>
        </w:rPr>
        <w:t xml:space="preserve">During the process of education, the pre-service teachers need to get opportunity on learning to teach so they can make sense of and share experiences with others.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sz w:val="26"/>
          <w:szCs w:val="26"/>
        </w:rPr>
        <w:t xml:space="preserve">According to Robert (2018), to be a good teacher the pre-service teachers should have six kinds of knowledge. First, </w:t>
      </w:r>
      <w:r w:rsidRPr="003D59CC">
        <w:rPr>
          <w:rFonts w:asciiTheme="majorBidi" w:hAnsiTheme="majorBidi" w:cstheme="majorBidi"/>
          <w:i/>
          <w:iCs/>
          <w:sz w:val="26"/>
          <w:szCs w:val="26"/>
        </w:rPr>
        <w:t xml:space="preserve">Content Knowledge </w:t>
      </w:r>
      <w:r w:rsidRPr="003D59CC">
        <w:rPr>
          <w:rFonts w:asciiTheme="majorBidi" w:hAnsiTheme="majorBidi" w:cstheme="majorBidi"/>
          <w:sz w:val="26"/>
          <w:szCs w:val="26"/>
        </w:rPr>
        <w:t xml:space="preserve">– it is related to the pre-service mastery of the target . The pre-service teacher should have good ability in listening, reading, speaking, and writing. Second, </w:t>
      </w:r>
      <w:r w:rsidRPr="003D59CC">
        <w:rPr>
          <w:rFonts w:asciiTheme="majorBidi" w:hAnsiTheme="majorBidi" w:cstheme="majorBidi"/>
          <w:i/>
          <w:iCs/>
          <w:sz w:val="26"/>
          <w:szCs w:val="26"/>
        </w:rPr>
        <w:t xml:space="preserve">Pedagogic Content Knowledge – </w:t>
      </w:r>
      <w:r w:rsidRPr="003D59CC">
        <w:rPr>
          <w:rFonts w:asciiTheme="majorBidi" w:hAnsiTheme="majorBidi" w:cstheme="majorBidi"/>
          <w:sz w:val="26"/>
          <w:szCs w:val="26"/>
        </w:rPr>
        <w:t xml:space="preserve">this knowledge associated with the ability of the teacher to know what </w:t>
      </w:r>
      <w:r w:rsidRPr="003D59CC">
        <w:rPr>
          <w:rFonts w:asciiTheme="majorBidi" w:hAnsiTheme="majorBidi" w:cstheme="majorBidi"/>
          <w:color w:val="auto"/>
          <w:sz w:val="26"/>
          <w:szCs w:val="26"/>
        </w:rPr>
        <w:t xml:space="preserve">to teach of the target . Third, </w:t>
      </w:r>
      <w:r w:rsidRPr="003D59CC">
        <w:rPr>
          <w:rFonts w:asciiTheme="majorBidi" w:hAnsiTheme="majorBidi" w:cstheme="majorBidi"/>
          <w:i/>
          <w:iCs/>
          <w:color w:val="auto"/>
          <w:sz w:val="26"/>
          <w:szCs w:val="26"/>
        </w:rPr>
        <w:t xml:space="preserve">General Pedagogic Knowledge – </w:t>
      </w:r>
      <w:r w:rsidRPr="003D59CC">
        <w:rPr>
          <w:rFonts w:asciiTheme="majorBidi" w:hAnsiTheme="majorBidi" w:cstheme="majorBidi"/>
          <w:color w:val="auto"/>
          <w:sz w:val="26"/>
          <w:szCs w:val="26"/>
        </w:rPr>
        <w:t xml:space="preserve">it is about how to teach the target , which </w:t>
      </w:r>
      <w:r w:rsidRPr="003D59CC">
        <w:rPr>
          <w:rFonts w:asciiTheme="majorBidi" w:hAnsiTheme="majorBidi" w:cstheme="majorBidi"/>
          <w:color w:val="auto"/>
          <w:sz w:val="26"/>
          <w:szCs w:val="26"/>
        </w:rPr>
        <w:lastRenderedPageBreak/>
        <w:t xml:space="preserve">requires the pre-service teacher to know about classroom management, classroom activities, techniques of teaching, and so forth. Fourth, </w:t>
      </w:r>
      <w:r w:rsidRPr="003D59CC">
        <w:rPr>
          <w:rFonts w:asciiTheme="majorBidi" w:hAnsiTheme="majorBidi" w:cstheme="majorBidi"/>
          <w:i/>
          <w:iCs/>
          <w:color w:val="auto"/>
          <w:sz w:val="26"/>
          <w:szCs w:val="26"/>
        </w:rPr>
        <w:t xml:space="preserve">Curricular Knowledge – </w:t>
      </w:r>
      <w:r w:rsidRPr="003D59CC">
        <w:rPr>
          <w:rFonts w:asciiTheme="majorBidi" w:hAnsiTheme="majorBidi" w:cstheme="majorBidi"/>
          <w:color w:val="auto"/>
          <w:sz w:val="26"/>
          <w:szCs w:val="26"/>
        </w:rPr>
        <w:t xml:space="preserve">it means that a pre-service teacher should have good understanding of syllabus, teaching materials, and assessment. Fifth, </w:t>
      </w:r>
      <w:r w:rsidRPr="003D59CC">
        <w:rPr>
          <w:rFonts w:asciiTheme="majorBidi" w:hAnsiTheme="majorBidi" w:cstheme="majorBidi"/>
          <w:i/>
          <w:iCs/>
          <w:color w:val="auto"/>
          <w:sz w:val="26"/>
          <w:szCs w:val="26"/>
        </w:rPr>
        <w:t xml:space="preserve">Contextual Knowledge – </w:t>
      </w:r>
      <w:r w:rsidRPr="003D59CC">
        <w:rPr>
          <w:rFonts w:asciiTheme="majorBidi" w:hAnsiTheme="majorBidi" w:cstheme="majorBidi"/>
          <w:color w:val="auto"/>
          <w:sz w:val="26"/>
          <w:szCs w:val="26"/>
        </w:rPr>
        <w:t xml:space="preserve">it is about understanding of surrounding environment, which requires teacher to build good social relations. Last, </w:t>
      </w:r>
      <w:r w:rsidRPr="003D59CC">
        <w:rPr>
          <w:rFonts w:asciiTheme="majorBidi" w:hAnsiTheme="majorBidi" w:cstheme="majorBidi"/>
          <w:i/>
          <w:iCs/>
          <w:color w:val="auto"/>
          <w:sz w:val="26"/>
          <w:szCs w:val="26"/>
        </w:rPr>
        <w:t xml:space="preserve">Process Knowledge – </w:t>
      </w:r>
      <w:r w:rsidRPr="003D59CC">
        <w:rPr>
          <w:rFonts w:asciiTheme="majorBidi" w:hAnsiTheme="majorBidi" w:cstheme="majorBidi"/>
          <w:color w:val="auto"/>
          <w:sz w:val="26"/>
          <w:szCs w:val="26"/>
        </w:rPr>
        <w:t xml:space="preserve">It refers to the teacher understanding of her/ his profession and how it should be developed over time.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color w:val="auto"/>
          <w:sz w:val="26"/>
          <w:szCs w:val="26"/>
        </w:rPr>
        <w:t xml:space="preserve">Pre-service teachers should be equipped with good understanding of all those knowledge before they come to the field. Freeman &amp; Johnson (2014) belief that pre-service teachers‟ knowledge influences their classroom teaching, which is in turn, affects students learning”. In considering sources of teachers‟ professional knowledge it is valuable to consider Shulman's, (2016) domains of teacher knowledge. According to Shulman (2016) there are seven interrelated domains of teacher knowledge that are necessary to understand in order to teach: general pedagogical knowledge, a knowledge of students and how they learn, knowledge of the subject matter, pedagogical content knowledge, knowledge of other content, knowledge of the curriculum and knowledge of educational aims. </w:t>
      </w:r>
      <w:r w:rsidRPr="003D59CC">
        <w:rPr>
          <w:rFonts w:asciiTheme="majorBidi" w:hAnsiTheme="majorBidi" w:cstheme="majorBidi"/>
          <w:color w:val="auto"/>
          <w:sz w:val="26"/>
          <w:szCs w:val="26"/>
        </w:rPr>
        <w:lastRenderedPageBreak/>
        <w:t xml:space="preserve">These domains of knowledge are valuable in highlighting areas in which teachers may need to have knowledge.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color w:val="auto"/>
          <w:sz w:val="26"/>
          <w:szCs w:val="26"/>
        </w:rPr>
        <w:t xml:space="preserve">Ellis (2016) suggests that pre-service teacher education should cover two components: </w:t>
      </w:r>
      <w:r w:rsidRPr="003D59CC">
        <w:rPr>
          <w:rFonts w:asciiTheme="majorBidi" w:hAnsiTheme="majorBidi" w:cstheme="majorBidi"/>
          <w:i/>
          <w:iCs/>
          <w:color w:val="auto"/>
          <w:sz w:val="26"/>
          <w:szCs w:val="26"/>
        </w:rPr>
        <w:t xml:space="preserve">awareness raising </w:t>
      </w:r>
      <w:r w:rsidRPr="003D59CC">
        <w:rPr>
          <w:rFonts w:asciiTheme="majorBidi" w:hAnsiTheme="majorBidi" w:cstheme="majorBidi"/>
          <w:color w:val="auto"/>
          <w:sz w:val="26"/>
          <w:szCs w:val="26"/>
        </w:rPr>
        <w:t xml:space="preserve">and </w:t>
      </w:r>
      <w:r w:rsidRPr="003D59CC">
        <w:rPr>
          <w:rFonts w:asciiTheme="majorBidi" w:hAnsiTheme="majorBidi" w:cstheme="majorBidi"/>
          <w:i/>
          <w:iCs/>
          <w:color w:val="auto"/>
          <w:sz w:val="26"/>
          <w:szCs w:val="26"/>
        </w:rPr>
        <w:t>experiential learning</w:t>
      </w:r>
      <w:r w:rsidRPr="003D59CC">
        <w:rPr>
          <w:rFonts w:asciiTheme="majorBidi" w:hAnsiTheme="majorBidi" w:cstheme="majorBidi"/>
          <w:color w:val="auto"/>
          <w:sz w:val="26"/>
          <w:szCs w:val="26"/>
        </w:rPr>
        <w:t xml:space="preserve">. The first one refers to the principles of teaching and some practical techniques to be used in the classroom. The second is related to actual teaching, for example, in teaching practice or peer teaching. Therefore, in pre-service teacher education should emphasis on both understanding of the knowledge base and preparation for the experiences they may meet in the classroom. In teacher education programs, experiences in teaching are very important for pre-service teachers to develop their teaching skills. Richards (2020) states that there are two kinds of teaching experiences: micro teaching, referring to practice in a short lesson or part of a lesson; and teaching in the real classroom, such as in the practicum. Another form of experience is that pre-service teacher could have opportunities to observe experienced teachers, so they recognize and appreciate what is going on in the classroom. </w:t>
      </w:r>
    </w:p>
    <w:p w:rsidR="0008227D" w:rsidRPr="003D59CC" w:rsidRDefault="0008227D" w:rsidP="003D59CC">
      <w:pPr>
        <w:pStyle w:val="Default"/>
        <w:spacing w:line="480" w:lineRule="auto"/>
        <w:jc w:val="both"/>
        <w:rPr>
          <w:rFonts w:asciiTheme="majorBidi" w:hAnsiTheme="majorBidi" w:cstheme="majorBidi"/>
          <w:color w:val="auto"/>
          <w:sz w:val="26"/>
          <w:szCs w:val="26"/>
        </w:rPr>
      </w:pPr>
      <w:r w:rsidRPr="003D59CC">
        <w:rPr>
          <w:rFonts w:asciiTheme="majorBidi" w:hAnsiTheme="majorBidi" w:cstheme="majorBidi"/>
          <w:b/>
          <w:bCs/>
          <w:color w:val="auto"/>
          <w:sz w:val="26"/>
          <w:szCs w:val="26"/>
        </w:rPr>
        <w:t xml:space="preserve">Concept of Teaching Performance </w:t>
      </w:r>
    </w:p>
    <w:p w:rsidR="0008227D" w:rsidRPr="003D59CC" w:rsidRDefault="0008227D" w:rsidP="003D59CC">
      <w:pPr>
        <w:pStyle w:val="Default"/>
        <w:spacing w:line="480" w:lineRule="auto"/>
        <w:ind w:firstLine="720"/>
        <w:jc w:val="both"/>
        <w:rPr>
          <w:rFonts w:asciiTheme="majorBidi" w:hAnsiTheme="majorBidi" w:cstheme="majorBidi"/>
          <w:color w:val="auto"/>
          <w:sz w:val="26"/>
          <w:szCs w:val="26"/>
        </w:rPr>
      </w:pPr>
      <w:r w:rsidRPr="003D59CC">
        <w:rPr>
          <w:rFonts w:asciiTheme="majorBidi" w:hAnsiTheme="majorBidi" w:cstheme="majorBidi"/>
          <w:color w:val="auto"/>
          <w:sz w:val="26"/>
          <w:szCs w:val="26"/>
        </w:rPr>
        <w:t xml:space="preserve">Discussing about teaching performance means we need to discuss about the teacher teaching quality. Darling-Hammond (2017) defines the </w:t>
      </w:r>
      <w:r w:rsidRPr="003D59CC">
        <w:rPr>
          <w:rFonts w:asciiTheme="majorBidi" w:hAnsiTheme="majorBidi" w:cstheme="majorBidi"/>
          <w:color w:val="auto"/>
          <w:sz w:val="26"/>
          <w:szCs w:val="26"/>
        </w:rPr>
        <w:lastRenderedPageBreak/>
        <w:t xml:space="preserve">teaching quality as: “Teaching quality has to do with strong instruction that enables a wide range of students to learn. Such instruction meets the demands of the discipline, the goals of instruction, and the needs of students in a particular context.”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Above definition gives us the clue that the quality of teaching is strongly connected with the teacher’s skill in preparing the lesson and his/her ability to meet the learners' needs. Richard (2020) that suggested that the initial challenge for novice teachers, including the pre-service, is to acquire the basic classroom skills needed to present and navigate their lessons. Teaching from this perspective is an act of performance, and for a teacher to be able to carry herself through the lesson, she has to have a repertoire of techniques and routines at her fingertips. These include routines and procedure for such things as: (a) opening the lesson, (b) introducing and explaining task (c),setting up learning arrangements, (d) checking students‟ understanding, (e) guiding student practice, (f) monitoring students"  use , and (g) making transitions from one task to another ( h) ending the lesson. By examining these skills, we could know the quality of teaching performance of a teacher.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lastRenderedPageBreak/>
        <w:t xml:space="preserve">The teacher performance also can be assessed by the teaching skills they have acquired. First thing that a good teacher should have before they are able to perform in front of the classroom is the ability to make a lesson plan, without a plan, a teaching will be unworthy. The lesson plan will give a guide for every teacher on what she/he will do in the classroom. A good lesson plan should cover in detail the objectives of the lesson, the material, activities, assessment, even the time allotment.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The next skill to be possessed by a teacher is the ability to improvise. Borko and Livingston (2019) reported that in their study of mathematics teachers, expert teachers were able to use student responses and questions as springboards for further discussion and keep the lesson on track at the same time. They were able to maintain a balance between student-centeredness and content-centeredness. They were also able to generate on-the-spot examples and mathematical problems for illustration and clarification of concepts. By contrast, pre-service teacher usually will have difficulties maintaining the direction of the lesson when responding to student questions. They also had problems with questions that were unplanned. Consequently, they decided to curtail questions so that they could get through what they had planned, despite the fact that they valued </w:t>
      </w:r>
      <w:r w:rsidRPr="003D59CC">
        <w:rPr>
          <w:rFonts w:asciiTheme="majorBidi" w:hAnsiTheme="majorBidi" w:cstheme="majorBidi"/>
          <w:sz w:val="26"/>
          <w:szCs w:val="26"/>
        </w:rPr>
        <w:lastRenderedPageBreak/>
        <w:t xml:space="preserve">responsiveness to students. In other words, instead of modifying their plans to suit students‟ needs, novice teachers suited their own needs by ignoring the students, the teachers found that one strategy that they can developed to simplify the complexity of the classroom environment was to localize attention to one region of the classroom and to engross students in one activity at a time. It seems that the novice teachers in Livingston and Borko’s study, by not responding to students, were trying to reduce the complexity of the classroom by just focusing on their own delivery of content to students. In addition, a novice needs to able improvise his ability when something happens out of the lesson plans.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Then, a teacher also should have problem-solving skill. Every teacher, including the pre-service teachers, is forced to be a good problem solver in the classroom, because teacher will never know what student really think. Just as experts in fields like physics and social science can represent and solve problems that are guided by principles (Chi, Feltovich, and Glaser, 2011) cited from Amy &amp;Tsui, expert teachers are able to analyze and interpret classroom events and problems in a principled way and provide justifications for their suggestions for alternative practices. Peterson and Comeaux (2017) in article of Amy &amp;Tsui, presented ten pairs </w:t>
      </w:r>
      <w:r w:rsidRPr="003D59CC">
        <w:rPr>
          <w:rFonts w:asciiTheme="majorBidi" w:hAnsiTheme="majorBidi" w:cstheme="majorBidi"/>
          <w:sz w:val="26"/>
          <w:szCs w:val="26"/>
        </w:rPr>
        <w:lastRenderedPageBreak/>
        <w:t xml:space="preserve">of experienced and novice teachers with three classroom scenes and asked them to describe the scenes, to analyze the problems that the teacher faced during interactive teaching, and to suggest alternatives.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The ability to give reinforcement to the students is also quite important. There are two types of reinforcement. The first is positive reinforcement and the second is negative reinforcement. A positive reinforcement is any stimulus such as food, water, sexual contact etc. the introduction or presentation of which increases the likelihood of a particular behavior. In the educational context, praise, grades, medals and other prizes awarded to students are examples of positive reinforces. Positive reinforcement can increase the probability of not only desirable behavior but also undesirable behavior. For example, if a student whines in order to get attention and is successful in getting it, the attention serves as positive reinforcement which increases the likelihood that the student will continue to whine.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Hoque (2013) stipulates in his latest article that said Operant Conditioning refers to a kind of learning process where a response in made more probable or more frequent by reinforcement. It helps in the learning of operant behavior, the behavior that is not necessarily associated with a </w:t>
      </w:r>
      <w:r w:rsidRPr="003D59CC">
        <w:rPr>
          <w:rFonts w:asciiTheme="majorBidi" w:hAnsiTheme="majorBidi" w:cstheme="majorBidi"/>
          <w:sz w:val="26"/>
          <w:szCs w:val="26"/>
        </w:rPr>
        <w:lastRenderedPageBreak/>
        <w:t xml:space="preserve">known stimulus. The concept of reinforcement is identical to the presentation of a reward reinforcement, the presentation or removal of which increases the probability of a response being repeated. According to some experts the writer can combine if the reinforcement is a recalling something that students have before to this time.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Another thing need to ponder by a prospective teacher is movement and gesture in teaching and learning. Gesture or the movement of teacher is one of the ways to communicate without verbal communication. Wei et.al (2014) cited in Roth’s article that a good teacher must have a good communication with their student, and the communication is just not about words but also nonverbal communication like the gesture of teacher or even the movement of teacher toward students. In addition, the movement or gesture of teacher is one way to convey the teacher’s order to student even without saying anything.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Last skill is closing the lesson. Closing the lesson is one of the parts of teaching and learning in the classroom that very simple even some teacher usually ignore it. However, the fact is the closing lesson can help the students to recognize their lesson. A recent study on the internet show if closure is that time after new learning occurs when the learner reflects on or </w:t>
      </w:r>
      <w:r w:rsidRPr="003D59CC">
        <w:rPr>
          <w:rFonts w:asciiTheme="majorBidi" w:hAnsiTheme="majorBidi" w:cstheme="majorBidi"/>
          <w:sz w:val="26"/>
          <w:szCs w:val="26"/>
        </w:rPr>
        <w:lastRenderedPageBreak/>
        <w:t>summarizes what she now knows about the benchmarks and objectives that she may not have known before the lesson.</w:t>
      </w:r>
    </w:p>
    <w:p w:rsidR="0008227D" w:rsidRPr="003D59CC" w:rsidRDefault="0008227D" w:rsidP="003D59CC">
      <w:pPr>
        <w:pStyle w:val="Default"/>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 xml:space="preserve">Concept of Teaching Practice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Before undertaking teaching field experience, pre-service teachers are prepared to learn some relevant teaching methods and approaches in order to improve their pedagogical competence and performance. As such, teaching program called microteaching is developed to meet the students' need (Meutia et.al. 2018).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During teaching practice, a student teacher is given the opportunity to try the art of teaching before actually getting into the real world of the teaching profession. Student teachers also know the value of teaching practice and as remarked by Menter (2019), they perceive it as "the crux of their preparation for the teaching profession" since it provides for the "real interface" between student hood memberships of the profession. As a result, teaching practice creates a mixture of anticipation, anxiety, excitement and apprehension in the student teachers as they commence their teaching practice (Cohen, et al., 2020). In addition, a Pre-service teacher needs to practice their skill in teaching and learning in the classroom.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lastRenderedPageBreak/>
        <w:t xml:space="preserve">Student-centered has been claimed to be more developed in current teaching practice. However, a teacher needs to have clear understanding in order to be able to make learners get involved in deep learning activity. In this activity, learners do not only hear, see, note-take, memorize, describe, explain what they learn, and relate it to their own knowledge but also do and use what they learn and teach it to others, or apply and theorize, according to Biggs &amp; Tang (2013). However, some teachers who claim to be student’s centered in their approach are actually still teacher centered. Lea et al. (2013) maintain that one of the issues with student-centered learning is the fact that "many institutions or educators claim to be putting student-centered learning into practice, but in reality they are not".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To involve students in high learning activities, the teacher must be able to create interesting material to make learners interact both with the learning material and other learners in class. Interaction happens when there is learners active involvement in learning process. Learners are happy and enthusiastic when they are involved because they feel that they are learning and doing at the same time. High learning activities, according to Lea et al. (2013) includes the following principle: (a) the reliance on active rather than passive learning; (b) an emphasis on deep learning and understanding; </w:t>
      </w:r>
      <w:r w:rsidRPr="003D59CC">
        <w:rPr>
          <w:rFonts w:asciiTheme="majorBidi" w:hAnsiTheme="majorBidi" w:cstheme="majorBidi"/>
          <w:sz w:val="26"/>
          <w:szCs w:val="26"/>
        </w:rPr>
        <w:lastRenderedPageBreak/>
        <w:t>(c) increased responsibility and accountability on the part of the student; (d) an increased sense of autonomy in the learner; (e) an interdependence between teacher and learner; (f) mutual respect within the learner teacher relationship, and (g) a reflexive approach to the teaching and learning process on the part of both teacher and learner".</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Transformation of competence (knowledge, skill, and attitude) is another characteristic of current teaching practice. Learners are involved in realistic activities to develop their competence. Ample time and opportunities are given to develop their potentialities and interest and to achieve learning objectives. The learning objectives are clearly designed and are achieved within the length of the course allocated. Special attention and assistance to achieve them are provided through individual, pair, or group guidance and consultation. Friendly and relaxed atmosphere is created either inside or outside class to support a better transformation(Ashraf,2015).</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To create friendly, relaxed, and humanistic learning environment, teachers treat their learners as their customers. Customers are just like kings who need to be happy, enjoy their stay, and satisfied with the services. They have their own privacy and self-esteem which need to be respected so </w:t>
      </w:r>
      <w:r w:rsidRPr="003D59CC">
        <w:rPr>
          <w:rFonts w:asciiTheme="majorBidi" w:hAnsiTheme="majorBidi" w:cstheme="majorBidi"/>
          <w:sz w:val="26"/>
          <w:szCs w:val="26"/>
        </w:rPr>
        <w:lastRenderedPageBreak/>
        <w:t>that they want to come again. However, teachers also have the right to be respected as well. Current teaching learning activity is geared to make learners become independent, autonomous or self-learners through good relationship between teacher and learners. This relationship environment encourages learners to gain confidence in learning and is gradually expected that they become self-directed or autonomous learners which should take place for all their lives (Qutaz,2014).</w:t>
      </w:r>
    </w:p>
    <w:p w:rsidR="0008227D" w:rsidRPr="003D59CC" w:rsidRDefault="0008227D" w:rsidP="003D59CC">
      <w:pPr>
        <w:pStyle w:val="Default"/>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 xml:space="preserve">Good Teaching Practice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Good teaching practice is a key influence on student learning- a desired outcome and primary goal of higher educational institutions. Teachers strive to meet the principles of good practice in an effort to provide the best learning experience for their students. Key considerations in a shaping good teaching practice includes (a) encouraging good communication between teachers and learners, (b) encouraging interaction among learners, (c) providing opportunities for active participation, (d) timely and appropriate response and feedback, (e) emphasizing time on task, (f) motivating learning by communicating expectations, and (g) respecting diverse talents and ways of learning. In addition, there are several crucial characteristics of effective teacher. They are respecting to </w:t>
      </w:r>
      <w:r w:rsidRPr="003D59CC">
        <w:rPr>
          <w:rFonts w:asciiTheme="majorBidi" w:hAnsiTheme="majorBidi" w:cstheme="majorBidi"/>
          <w:sz w:val="26"/>
          <w:szCs w:val="26"/>
        </w:rPr>
        <w:lastRenderedPageBreak/>
        <w:t xml:space="preserve">students, creating a sense of community and belonging in the classroom, setting high expectation to all students, skilled leader.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In terms of respecting to students, student's ideas and opinions are valued. Students feel safe to express their feelings and learn to respect and listen to others. The teacher creates a welcoming environment for all students. Then, a good teacher should provide supportive, collaborative environment. In this small community, there are rules to follow and jobs to be done and each student is aware that he or she is an important, integral part of the group. A great teacher lets students know that they can depend not only on her, but also on the entire class. In addition, teachers should realize that the expectations they have for their students greatly affect the student's achievement; they know that students generally give to teachers as much or as little as is expected of them. The last is effective teacher should focus on shared decision-making and teamwork, as well as community building. This great teacher conveys this sense of leadership to students by providing opportunities for each of them to assume leadership roles. </w:t>
      </w:r>
    </w:p>
    <w:p w:rsidR="0008227D" w:rsidRPr="003D59CC" w:rsidRDefault="0008227D" w:rsidP="003D59CC">
      <w:pPr>
        <w:pStyle w:val="Default"/>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In terms of presenting the teaching material, according to recent study of the Office of Academic Affairs of the City of University of New York (2021) shows that there are some steps to present the material of </w:t>
      </w:r>
      <w:r w:rsidRPr="003D59CC">
        <w:rPr>
          <w:rFonts w:asciiTheme="majorBidi" w:hAnsiTheme="majorBidi" w:cstheme="majorBidi"/>
          <w:sz w:val="26"/>
          <w:szCs w:val="26"/>
        </w:rPr>
        <w:lastRenderedPageBreak/>
        <w:t xml:space="preserve">teaching such as the materials are based on student's ability, providing overall organization of the lesson, presenting the material in time, coherent, and well-connected representations of the ideas, presenting the material in manageable segments to regulate cognitive load, presenting the materials in formats that require effortful cognitive processing by students and precipitating cognitive conflict, interleaving worked example solutions with problem-solving exercises, asking deep explanatory questions, connecting and integrating concrete and abstract representations of concepts, combining graphics with verbal description and helping students to correct their subject-matter misconceptions. </w:t>
      </w:r>
    </w:p>
    <w:p w:rsidR="0008227D" w:rsidRPr="003D59CC" w:rsidRDefault="0008227D" w:rsidP="003D59CC">
      <w:pPr>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As we know a human need somebody else beside them to support them to do the good or the big thing in the world, it is also the same way for the pre-service teachers who need support, such as investigated by Brannan and Bleisten (2012) and cited by Karatas &amp; Karaman (2023). They conducted a study to investigate the novice teachers‟ perceptions of support. Results revealed that novice teachers are in need of support and what they want is support like pedagogical ideas, teaching resources, and logistical knowledge provided by colleagues, mentors or both. They also want to receive additional feedback from mentors and affective support, </w:t>
      </w:r>
      <w:r w:rsidRPr="003D59CC">
        <w:rPr>
          <w:rFonts w:asciiTheme="majorBidi" w:hAnsiTheme="majorBidi" w:cstheme="majorBidi"/>
          <w:sz w:val="26"/>
          <w:szCs w:val="26"/>
        </w:rPr>
        <w:lastRenderedPageBreak/>
        <w:t>which shows that they find the assistance useful to cope with the challenges. They emphasized the importance of the “need to be heard” and appreciated when they were heard and received affirmation in their teaching practice. Therefore, in the teaching practice, the support from the supervisor in form of the feedback is essentially needed by the pre-service teachers to develop their teaching performance.</w:t>
      </w:r>
    </w:p>
    <w:p w:rsidR="0008227D" w:rsidRPr="003D59CC" w:rsidRDefault="0008227D" w:rsidP="003D59CC">
      <w:pPr>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 xml:space="preserve">Teacher Education and the Relevance of Teaching Practice </w:t>
      </w:r>
    </w:p>
    <w:p w:rsidR="0008227D" w:rsidRPr="003D59CC" w:rsidRDefault="0008227D" w:rsidP="003D59CC">
      <w:pPr>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Efforts have always been made by various educational institutions shuddered with the responsibility of teacher education programme across the country to produce well-groomed professional graduate teachers for primary, secondary schools and teacher training colleges. According to Ogonor and Badmus (2016), teacher education in Nigeria is done through Colleges of Education as well as the Faculty of Education in the university. Colleges of Education which awards Nigeria Certificate in Education (NCE) is a three year teacher programme intended to train teachers for primary and junior secondary educational institutions while Nigerian universities offer a four year programme for the Bachelor of Education degree which is the certificate required for employment as a teacher in the </w:t>
      </w:r>
      <w:r w:rsidRPr="003D59CC">
        <w:rPr>
          <w:rFonts w:asciiTheme="majorBidi" w:hAnsiTheme="majorBidi" w:cstheme="majorBidi"/>
          <w:sz w:val="26"/>
          <w:szCs w:val="26"/>
        </w:rPr>
        <w:lastRenderedPageBreak/>
        <w:t xml:space="preserve">senior secondary school level (Federal Republic Nigeria, 1981, revised 1998, 2004 and 2013).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These tiers of teacher education institutions are responsible for producing teachers who are properly grounded in pedagogy and content as well as the ability to collaborate professionally in the work environment. In particular, the product of these institutions should be able to meet up with the rigorous academic demands of the classroom and teach academic courses of their areas of specialty throughout the range of secondary schools, teacher training colleges and other educational institutions. This, according to Ogonor and Badmus (2016),is the reason subjects in curriculum and teaching methods largely offered in the penultimate and final years of the Nigeria Certificate in Education (NCE) and Bachelor of Education (B.ED) Programme were intended to prepare pre-service teacher of Biology in pedagogical skills and specific subjects.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As part of measures to ensure that a teacher on trainee can meet up with the challenges of teaching, students (teacher on trainee) at the third and fourth year are always sent out to go on a compulsory supervised teaching practice usually for a specific period during which teachers-in-training are posted to schools to be expose to real teaching and put to practice all that he have </w:t>
      </w:r>
      <w:r w:rsidRPr="003D59CC">
        <w:rPr>
          <w:rFonts w:asciiTheme="majorBidi" w:hAnsiTheme="majorBidi" w:cstheme="majorBidi"/>
          <w:sz w:val="26"/>
          <w:szCs w:val="26"/>
        </w:rPr>
        <w:lastRenderedPageBreak/>
        <w:t xml:space="preserve">learnt in the course of training. This activity is popularly known as Teaching Practice (T.P).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This exercise is important in the life of a pre-service Teacher as an apprenticeship is to the technician, internship to the medical profession, and Court Attachment for the Lawyers. Teaching practice offers the opportunity to pre-service teacher of Biology to learn basic skills of teaching and put their newly acquired knowledge into actual practice. The exercise allows teacher-in-training to get familiar with educational ethics and the rules and regulations governing the practice of education as a professional career. Through this exposure, the ethics, the rules and regulations become internalized by the pre-service teacher of Biology through the process of interaction with the administrative and academic staff as well as the students in their schools of practice (Samuel, 2010)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According to Koross (2016), teaching practice enables pre-service teacher of Biology to understand the real world of teaching and let them know about problems and difficulties of teaching that may face them in the future. It also enables the pre-service Teacher transit from the role of students to the role of beginning teachers. This can serve predictive purposes, especially, concerning the actual performance of the trainees </w:t>
      </w:r>
      <w:r w:rsidRPr="003D59CC">
        <w:rPr>
          <w:rFonts w:asciiTheme="majorBidi" w:hAnsiTheme="majorBidi" w:cstheme="majorBidi"/>
          <w:sz w:val="26"/>
          <w:szCs w:val="26"/>
        </w:rPr>
        <w:lastRenderedPageBreak/>
        <w:t xml:space="preserve">when finally engaged as permanent staff. Osuala (2014) established that teaching practice exposes the trainee teacher to the realities of effective teaching and helps them to try out methods of teaching and gain practical classroom experience under experts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Teaching Practice is the most important experience in a teacher education programme which is designed to provide an opportunity to develop and evaluate aspiring teachers' competence in an actual classroom within school settings. Consequently, participants are allowed to demonstrate a clear understanding of best practices in different teaching methods to meet student's learning needs and classroom management skills. Relying on the partnership of competent, knowledgeable and caring cooperating teachers and host schools, Pre-service teacher of Biology assume the full range of duties of a teacher in real classrooms (Aglazor, 2017) </w:t>
      </w:r>
    </w:p>
    <w:p w:rsidR="0008227D" w:rsidRPr="003D59CC" w:rsidRDefault="0008227D" w:rsidP="003D59CC">
      <w:pPr>
        <w:spacing w:line="480" w:lineRule="auto"/>
        <w:rPr>
          <w:rFonts w:asciiTheme="majorBidi" w:hAnsiTheme="majorBidi" w:cstheme="majorBidi"/>
          <w:b/>
          <w:sz w:val="26"/>
          <w:szCs w:val="26"/>
        </w:rPr>
      </w:pPr>
      <w:r w:rsidRPr="003D59CC">
        <w:rPr>
          <w:rFonts w:asciiTheme="majorBidi" w:hAnsiTheme="majorBidi" w:cstheme="majorBidi"/>
          <w:b/>
          <w:sz w:val="26"/>
          <w:szCs w:val="26"/>
        </w:rPr>
        <w:t>Importance of Teaching Practice</w:t>
      </w:r>
    </w:p>
    <w:p w:rsidR="000408D7" w:rsidRDefault="0008227D" w:rsidP="000408D7">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Students must undergo TP, which is a necessary requirement for the attainment of their degrees at the end of their studies (Adeleke, Adesina, Salami &amp; Adebayo, 2021). This is because provision of quality education is beyond the classroom learning process. It must involve perfect nurturing </w:t>
      </w:r>
      <w:r w:rsidRPr="003D59CC">
        <w:rPr>
          <w:rFonts w:asciiTheme="majorBidi" w:hAnsiTheme="majorBidi" w:cstheme="majorBidi"/>
          <w:sz w:val="26"/>
          <w:szCs w:val="26"/>
        </w:rPr>
        <w:lastRenderedPageBreak/>
        <w:t>environment to prepare teachers who will be responsible in managing and directing the learning activities (OECD, 2009). Whereas the low morale and motivation in various education systems result in poor teachers’ professional performance, hence poor students’ performance (Egbo, 2021), pre-service teachers must have prior understanding of the Teaching practice (TP) because they must understand the requirements for proper attainment of the bachelor degrees. Egbo (2021) also shows that through interacting with experienced teachers, pre-service teachers can shape their professional qualities that enhance improvement of pedagogical practices.</w:t>
      </w:r>
    </w:p>
    <w:p w:rsidR="0008227D" w:rsidRPr="003D59CC" w:rsidRDefault="000408D7" w:rsidP="000408D7">
      <w:pPr>
        <w:spacing w:line="480" w:lineRule="auto"/>
        <w:jc w:val="both"/>
        <w:rPr>
          <w:rFonts w:asciiTheme="majorBidi" w:hAnsiTheme="majorBidi" w:cstheme="majorBidi"/>
          <w:sz w:val="26"/>
          <w:szCs w:val="26"/>
        </w:rPr>
      </w:pPr>
      <w:r>
        <w:rPr>
          <w:rFonts w:asciiTheme="majorBidi" w:hAnsiTheme="majorBidi" w:cstheme="majorBidi"/>
          <w:sz w:val="26"/>
          <w:szCs w:val="26"/>
        </w:rPr>
        <w:t xml:space="preserve"> </w:t>
      </w:r>
      <w:r w:rsidR="0008227D" w:rsidRPr="003D59CC">
        <w:rPr>
          <w:rFonts w:asciiTheme="majorBidi" w:hAnsiTheme="majorBidi" w:cstheme="majorBidi"/>
          <w:sz w:val="26"/>
          <w:szCs w:val="26"/>
        </w:rPr>
        <w:t>Adeleke et al. (2021) argue that TP can improve the attitude and opinion of pre-service teachers on aspects like lesson preparation and presentation skills and the general interest in teaching after familiarizing with the real working environment. This enables pre-service teachers to make effective preparation for teaching with clear selection of content, teaching and learning materials and delivery methods.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Furthermore, Kiggundu and Nayimuli (2019) argue that teaching practice is an integral component of teacher training. It grants teachers experience in the actual teaching and learning environment. This means teachers get into practical situations when they are in their TP sessions, although there are </w:t>
      </w:r>
      <w:r w:rsidRPr="003D59CC">
        <w:rPr>
          <w:rFonts w:asciiTheme="majorBidi" w:hAnsiTheme="majorBidi" w:cstheme="majorBidi"/>
          <w:sz w:val="26"/>
          <w:szCs w:val="26"/>
        </w:rPr>
        <w:lastRenderedPageBreak/>
        <w:t>some courses on teaching methodology in each teaching subject learned prior to teaching practice. But these courses provide only the theoretical part, thus denying teachers an opportunity to experience real challenges and setbacks that can only be experienced from the TP sessions. Kiggundu and Nayimuli (2019) further note that teaching practice can sometimes become a demoralizing and sometime frightening experience especially to first year students who practice teaching for the first time. They tend to have fear of facing students and sometimes fail to take the roles as real teachers. The TP experience, therefore, grant them practical exposure for them to be able to face and overcome similar situations at the beginning of their future career.</w:t>
      </w:r>
    </w:p>
    <w:p w:rsidR="0008227D" w:rsidRPr="003D59CC" w:rsidRDefault="0008227D" w:rsidP="003D59CC">
      <w:pPr>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Developing on Pedagogical Competencies through Teaching Practice</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Teaching practice offers an opportunity for pre-service teachers to familiarize and act like professional teachers (Kiggundu&amp;Nayimuli, 2019; Komba&amp;Kira, 2013; Mannathoko, 2013). Teaching practice, according to Manasia et al. (2020), refers to a session where pre-service teachers translate professional knowledge into practice. This therefore gives pre-service teachers a room to experience teaching professionalism and act like teachers in the ways of communication, content mastery, preparation of teaching and learning materials and getting used with the teaching methods.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Nzilano (2013) argue that host teachers in schools have to mentor pre-service teachers through active support that will enable their career growth. They need to learn different skill from experienced teachers such as professional code of conduct and ethics. The interaction with mentors, students and the school environment is useful for pre-service teachers to understand their pedagogical strengths and weakness and improve. This gives pre-service teachers a room to acquire specific techniques, methods, strategies and experiences that helps to motivate them to build and consolidate their competences.</w:t>
      </w:r>
    </w:p>
    <w:p w:rsidR="0008227D" w:rsidRPr="003D59CC" w:rsidRDefault="0008227D" w:rsidP="003D59CC">
      <w:pPr>
        <w:spacing w:line="480" w:lineRule="auto"/>
        <w:ind w:firstLine="720"/>
        <w:jc w:val="both"/>
        <w:rPr>
          <w:rFonts w:asciiTheme="majorBidi" w:hAnsiTheme="majorBidi" w:cstheme="majorBidi"/>
          <w:sz w:val="26"/>
          <w:szCs w:val="26"/>
        </w:rPr>
      </w:pPr>
      <w:r w:rsidRPr="003D59CC">
        <w:rPr>
          <w:rFonts w:asciiTheme="majorBidi" w:hAnsiTheme="majorBidi" w:cstheme="majorBidi"/>
          <w:sz w:val="26"/>
          <w:szCs w:val="26"/>
        </w:rPr>
        <w:t xml:space="preserve">Pre-service teachers must therefore go for teaching practice so as to develop their teaching capacity. Meutia, Elyza and Yusnila (2018) cement that, TP is one of the learning environments where the pre-service teachers experiment the acquired knowledge into real classroom practices. Hattie (2012) identifies components of effective teaching practices. These are; Teacher clarity- to provide learning goals and criteria for reaching them, classroom discussion – to engage students in the process of learning and observe their participation and Feedback –providing the success and failures of learners and making corrections. Furthermore, during TP, students are given chance to give feedback to their teachers. There is also </w:t>
      </w:r>
      <w:r w:rsidRPr="003D59CC">
        <w:rPr>
          <w:rFonts w:asciiTheme="majorBidi" w:hAnsiTheme="majorBidi" w:cstheme="majorBidi"/>
          <w:sz w:val="26"/>
          <w:szCs w:val="26"/>
        </w:rPr>
        <w:lastRenderedPageBreak/>
        <w:t>formative assessment–which involves frequently and routinely</w:t>
      </w:r>
      <w:bookmarkStart w:id="0" w:name="page4"/>
      <w:bookmarkEnd w:id="0"/>
      <w:r w:rsidRPr="003D59CC">
        <w:rPr>
          <w:rFonts w:asciiTheme="majorBidi" w:hAnsiTheme="majorBidi" w:cstheme="majorBidi"/>
          <w:sz w:val="26"/>
          <w:szCs w:val="26"/>
        </w:rPr>
        <w:t xml:space="preserve"> assessing the achievement of specific units of study towards achieving the goals. Next are meta-cognitive strategies whereby students have the chance to monitor their works, direct their own learning and make some reflection as they progress. Competent teachers must have the ability to manage all these activities, which can be mastered gradually through practices and mentorship from experienced peers. That is why teaching practice is very central for developing pedagogical competencies to pre-service teachers.</w:t>
      </w:r>
    </w:p>
    <w:p w:rsidR="0008227D" w:rsidRPr="003D59CC" w:rsidRDefault="0008227D" w:rsidP="003D59CC">
      <w:pPr>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Models of Teaching Practice in Nigeria and other Countries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According to Nakpodia (2011), in Nigeria the duration of teaching practice for pre-service teachers is twelve weeks at the end of second semester where students go to teach to the schools of their choice after being accepted by host schools. The assessment is conducted twice by the assessors from respective universities and one assessment is done by the principal of the host school. The average of the two assessments conducted is taken to be the final teaching practice score of the students. Yet the period of twelve weeks seems to be not enough for pre-service teachers to merge their theoretical knowledge and practical skills. However, during the semester they are taught a teaching practice course that orients and prepares </w:t>
      </w:r>
      <w:r w:rsidRPr="003D59CC">
        <w:rPr>
          <w:rFonts w:asciiTheme="majorBidi" w:hAnsiTheme="majorBidi" w:cstheme="majorBidi"/>
          <w:sz w:val="26"/>
          <w:szCs w:val="26"/>
        </w:rPr>
        <w:lastRenderedPageBreak/>
        <w:t>them with classroom teaching sessions ready for field practice (Aglazor, 2017; Adegbola, 2019).</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In Tanzania universities like the University of Dar es salaam, Mzumbe University, and MwalimuNyerere Memorial Academy have a homogeneous format of teaching practice in which students take eight weeks during first year break and eight weeks during second year break (MNMA, 2019; Mzumbe University, 2020; University of Dar es Salaam, 2019). Normally, TP is conducted during long holidays soon after the end of second semester between July and September. During the period of TP, pre-service teachers have to spend all the time in respective schools teaching subjects of their specialization while observing and learning from experienced teachers. Assessment by university lecturers is conducted once or twice depending on the policy of a specific university. For example, the University of Dar es salaam has the policy that requires at least two assessments per TP while Mzumbe University requires only a single assessment by university lecturers and one by head of host school. Single assessment is not adequate as it does not give pre-service teachers a chance to work on the recommendations provided by supervising lecturers and have a second </w:t>
      </w:r>
      <w:r w:rsidRPr="003D59CC">
        <w:rPr>
          <w:rFonts w:asciiTheme="majorBidi" w:hAnsiTheme="majorBidi" w:cstheme="majorBidi"/>
          <w:sz w:val="26"/>
          <w:szCs w:val="26"/>
        </w:rPr>
        <w:lastRenderedPageBreak/>
        <w:t>chance to teach and be assessed whether they have incorporated the comments for improvements.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There are universities that send students for TP after the end of first semester between February and May during first and second years. Students from these universities spend between five to seven weeks but the TP is conducted three times through the entire three year degree program (Myalla, 2014). For instance, Ruaha Catholic University conducts TP for seven weeks between March and April after finishing university examination of first semester (Ruaha Catholic University, 2017). The reason for this variation of TP period was that, many universities sent their students for TP in the same period resulting to over crowdedness of pre-service teachers in hosting schools. This situation leads to failure of TP candidates to fully engage in practicing their theoretical package in school and classroom environment due to the over crowdedness.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In South Africa, Kiggundu and Nayimuli (2009) show that, there are several model of teaching practice. These include– i) spending one day in every week in teaching at a certain school, ii) spending the whole semester in teaching practice and iii) block teaching practice and spending two to eight weeks in schools teaching after a university semester. For example, in </w:t>
      </w:r>
      <w:r w:rsidRPr="003D59CC">
        <w:rPr>
          <w:rFonts w:asciiTheme="majorBidi" w:hAnsiTheme="majorBidi" w:cstheme="majorBidi"/>
          <w:sz w:val="26"/>
          <w:szCs w:val="26"/>
        </w:rPr>
        <w:lastRenderedPageBreak/>
        <w:t>Vaal University of Technology, students who pursue postgraduate program in education are required to spend 12 weeks on teaching practice. This is a one year program which awards students with a postgraduate certificate in education.</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In Namibia, pre-service teachers have to participate in three phases of teaching practice during the four years of pursuing Bachelor’s degree in education. In phase one and two, they have to spend three weeks in each phase at the schools of their choice. In the last teaching practice phase, pre-service teachers have to teach under the assistance of experienced teachers for a period of eight weeks and are assessed by host subject teachers (Ankonga, 2018). Yet, the eight weeks seems to be shorter for pre-service teachers to merge theoretical skills with practical in real classroom environment (Scott, 2013).</w:t>
      </w:r>
    </w:p>
    <w:p w:rsidR="0008227D" w:rsidRPr="003D59CC" w:rsidRDefault="0008227D" w:rsidP="003D59CC">
      <w:pPr>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The TP duration in Botswana ranges from two to ten weeks (Mangope et al., 2018; Mannathoko, 2013). First year candidates spend two weeks only in making observation and writing a report, they are</w:t>
      </w:r>
      <w:bookmarkStart w:id="1" w:name="page5"/>
      <w:bookmarkEnd w:id="1"/>
      <w:r w:rsidRPr="003D59CC">
        <w:rPr>
          <w:rFonts w:asciiTheme="majorBidi" w:hAnsiTheme="majorBidi" w:cstheme="majorBidi"/>
          <w:sz w:val="26"/>
          <w:szCs w:val="26"/>
        </w:rPr>
        <w:t xml:space="preserve"> not engaged in classrooms teaching. Second year candidates conduct TP for ten weeks, engaging in classrooms teaching and writing a field report while third year students spend five weeks in doing similar activities. According to </w:t>
      </w:r>
      <w:r w:rsidRPr="003D59CC">
        <w:rPr>
          <w:rFonts w:asciiTheme="majorBidi" w:hAnsiTheme="majorBidi" w:cstheme="majorBidi"/>
          <w:sz w:val="26"/>
          <w:szCs w:val="26"/>
        </w:rPr>
        <w:lastRenderedPageBreak/>
        <w:t>Mangope et al. (2018)</w:t>
      </w:r>
      <w:r w:rsidRPr="003D59CC">
        <w:rPr>
          <w:rFonts w:asciiTheme="majorBidi" w:hAnsiTheme="majorBidi" w:cstheme="majorBidi"/>
          <w:b/>
          <w:sz w:val="26"/>
          <w:szCs w:val="26"/>
        </w:rPr>
        <w:t>,</w:t>
      </w:r>
      <w:r w:rsidRPr="003D59CC">
        <w:rPr>
          <w:rFonts w:asciiTheme="majorBidi" w:hAnsiTheme="majorBidi" w:cstheme="majorBidi"/>
          <w:sz w:val="26"/>
          <w:szCs w:val="26"/>
        </w:rPr>
        <w:t xml:space="preserve"> many pre-service teachers believed that the TP duration is not enough to develop pedagogical competencies and some candidates experienced poor relationship with experienced teachers in host schools.</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In the United States, the teaching practice varies from six weeks to a full semester. This varies from one state to another (Wang et al., 2013). During this time, pre-service teachers work as assistant teachers under experienced teachers while learning and observing teaching and learning activities. They are only allowed to teach in the presence or under the supervision of experienced teachers as they learn and observe. Wang et al. (2013) further regarding how TP is conducted report similar practice in other countries like England, the US, Netherlands, Japan, Hong Kong, Korea and Australia where teaching practice ranges from a minimum of 3 weeks in Japan to a maximum of 72 weeks in Netherland.</w:t>
      </w:r>
    </w:p>
    <w:p w:rsidR="0008227D" w:rsidRPr="003D59CC" w:rsidRDefault="0008227D" w:rsidP="003D59CC">
      <w:pPr>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 xml:space="preserve">Cooperating Teachers and Pre-service Teachers of Biology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In the study of Aglazor (2017), it was asserted that the teaching practice exercise is the culminating point where the relationship among the three major players: university supervisor, host teacher, and aspiring teacher interface to determine the quality of experience the aspiring teaching will </w:t>
      </w:r>
      <w:r w:rsidRPr="003D59CC">
        <w:rPr>
          <w:rFonts w:asciiTheme="majorBidi" w:hAnsiTheme="majorBidi" w:cstheme="majorBidi"/>
          <w:sz w:val="26"/>
          <w:szCs w:val="26"/>
        </w:rPr>
        <w:lastRenderedPageBreak/>
        <w:t xml:space="preserve">take away. It becomes the bedrock on which the aspiring teacher once certified and employed builds their professional identity. It is therefore, necessary that aspiring teachers are paired with competent, knowledgeable and concerned subject teachers to help them assume the full range of duties of a teacher during this hands-on training period.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It is expected that the pre-service Teacher is under the supervision of the principal in the school which they are posted but quite often, the responsibility is delegated to a host teacher subjects teachers who have equally vital influence in aspiring teachers' professional growth and development to an extent, the success of the teaching practice exercise depends on the cooperative responsibility of the subject teacher, commonly referred to as 'cooperating teacher'. The cooperating teachers are expected to be responsible for the day-to-day supervision as well as hold sessions with trainees to help them resolve some of their problems related to the environment, students and even content (Shehu, 2017). The cooperating teacher who is usually higher in competence, experience and qualification plays the role of guiding; advising and helping the pre-service teacher of Biology achieve the set goals of teacher education.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Considering the importance of teaching practice in achieving the set goals of teacher education, the success of the exercise in creating competent teachers that will teach in both primary and secondary schools is not far-fetched. This is essentially so in subjects of development like the English which form the basic means of communication in all teaching and learning processes. Therefore, there is a dire necessity for the exercise to successfully produce Biology teachers who are astute in content and pedagogical skills. This is because the need for competent and well-trained teachers in Biology is very crucial in improving the proficiency and academic performance of students. It is believed that a student whose proficiency in English is good is likely to perform better than a student whose English skills are weak. Thus, the important role the English plays makes it a compulsory subject (Davidson,2015).</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Therefore, a great deal of professional competencies is expected from teachers or would be teachers who would seek to play their roles as Biology teachers effectively (Ahmodu, Shuaibu and Musa, 2015). A competent pre-service teacher of Biology, capable of improving the  skills and communicative competence of students should be able to display the skills and the behavior expected of him. He must have had a sound knowledge of </w:t>
      </w:r>
      <w:r w:rsidRPr="003D59CC">
        <w:rPr>
          <w:rFonts w:asciiTheme="majorBidi" w:hAnsiTheme="majorBidi" w:cstheme="majorBidi"/>
          <w:sz w:val="26"/>
          <w:szCs w:val="26"/>
        </w:rPr>
        <w:lastRenderedPageBreak/>
        <w:t xml:space="preserve">his subject matter, nature, interest and goals of learners, adequate knowledge of what to teach, how to teach it and able to provide and use appropriate, relevant and effective teaching aids. More so, pre-service teacher of Biology must have a good command of English, interact competently with both teachers and students and serve as a good  model for the students. All these would determine the rate of his effectiveness when he is eventually employed as a permanent teacher of Biology. </w:t>
      </w:r>
    </w:p>
    <w:p w:rsidR="0008227D" w:rsidRPr="003D59CC" w:rsidRDefault="0008227D" w:rsidP="003D59CC">
      <w:pPr>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 xml:space="preserve">Evaluation of Pre-service teacher of Biology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evaluation of pre-service teacher of Biology is usually done by the university supervisor who visits the school to assess the pre-service teacher’s performance in teaching practice. The evaluation form used for the assessment incorporates several areas: - mastery of subject matter, relevance of the lesson plans, use of materials from previous lessons, communication skills, appropriate use of, teaching skills and aids, questioning technique, teacher's personality, classroom management, mode of dressing and others. (Ahmodu, Shuaibu and Musa, 2015).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This is because the supervisor's time has to be shared among competing activities. Most supervisors, whether internal or external often appear to be </w:t>
      </w:r>
      <w:r w:rsidRPr="003D59CC">
        <w:rPr>
          <w:rFonts w:asciiTheme="majorBidi" w:hAnsiTheme="majorBidi" w:cstheme="majorBidi"/>
          <w:sz w:val="26"/>
          <w:szCs w:val="26"/>
        </w:rPr>
        <w:lastRenderedPageBreak/>
        <w:t xml:space="preserve">against time. They want to see as many students as possible within a limited time. Eventually, the supervisor ends up spending only 10 to 15 minutes with a pre-service Teacher. Also, the actual number of visits per student is one to two times for a period of six to 12 months teaching practice exercise. Some are never supervised throughout the teaching practice exercise and would be made to do micro-teaching after the exercise is over. Teaching during these periods are under special preparation, such that the teaching observed is unlikely to reflect the usual teaching of the student. Such assessment so done cannot be possibly reliable (Money, 2020). </w:t>
      </w:r>
    </w:p>
    <w:p w:rsidR="0008227D" w:rsidRPr="000408D7" w:rsidRDefault="0008227D" w:rsidP="000408D7">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researcher believes that the opinion of the cooperating teacher has not been adequately explored in the training of would-be-teachers. In much sense, the cooperating teachers are vital to the day-to-day professional guidance and evaluation of the pre-service teacher of Biology. The cooperating teacher knows the strength and weaknesses of the pre-service teacher of Biology. His advisory and supervisory responsibility to the pre-service teacher of Biology gives him the ability to listen to their problems, advice, mentor and assist them accordingly (Ahmodu, Shuaibu and Musa, 2015).  The cooperating teacher is stationed in the same place as the pre-service Teacher and can thus easily come to the aid of the teacher trainee </w:t>
      </w:r>
      <w:r w:rsidRPr="003D59CC">
        <w:rPr>
          <w:rFonts w:asciiTheme="majorBidi" w:hAnsiTheme="majorBidi" w:cstheme="majorBidi"/>
          <w:sz w:val="26"/>
          <w:szCs w:val="26"/>
        </w:rPr>
        <w:lastRenderedPageBreak/>
        <w:t>should he encounter any problem in the content, teaching or routine works. Since supervisors' visits are quite few and many come in the last week of the exercise, the rating of the cooperating teacher who provides needed support to pre-service teacher of Biology would go a long way to provide feedback. (Olawe &amp; Ariyo, 2022).</w:t>
      </w:r>
    </w:p>
    <w:p w:rsidR="0008227D" w:rsidRPr="003D59CC" w:rsidRDefault="0008227D" w:rsidP="003D59CC">
      <w:pPr>
        <w:spacing w:line="480" w:lineRule="auto"/>
        <w:jc w:val="both"/>
        <w:rPr>
          <w:rFonts w:asciiTheme="majorBidi" w:hAnsiTheme="majorBidi" w:cstheme="majorBidi"/>
          <w:b/>
          <w:sz w:val="26"/>
          <w:szCs w:val="26"/>
        </w:rPr>
      </w:pPr>
      <w:r w:rsidRPr="003D59CC">
        <w:rPr>
          <w:rFonts w:asciiTheme="majorBidi" w:hAnsiTheme="majorBidi" w:cstheme="majorBidi"/>
          <w:b/>
          <w:sz w:val="26"/>
          <w:szCs w:val="26"/>
        </w:rPr>
        <w:t xml:space="preserve">Students’ Disposition as a Challenge to Effective Evaluation of T.P Exercise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It is worthy of note that most students nowadays put more effort in passing examinations than they do to gaining sound knowledge. Such students believe that as soon as you can score high grades, intellectuality doesn't count much. Hence, students treat almost every academic activity as an evaluative exercise and what matters is the academic reward (grade), not the knowledge gained. They tend to transfer this mentality into teaching practice exercise. The result is that, most pre-service teacher of Biology do not take the exercise seriously. They hardly appreciate the relevance and contribution of the exercise to their professional training (Olawe &amp; Ariyo, 2022).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 xml:space="preserve">Pre-service teacher of Biology undergoing teaching practice are mainly concerned and interested in the evaluation (grade) aspect of the exercise. They often fail to see the importance of the exercise beyond the evaluative part. Observation shows that most student- teachers only show up in school because of the fear that a supervisor might stop by anytime and it could be terrible to meet their absence. Hence, majority carry out the exercise more to impress the supervisor by specially preparing and mastering how to put up good performance before and for the supervisor(Ahmodu, Shuaibu and Musa, 2015). They master the topic to be taught a forehand, get all necessary instructional materials ready as well as master the application of the teaching aids and usage of chalkboard. These are only done in a bid to obtain good grades. Once there is assurance that the supervisor may not come again or at least, will take some time for him to come back, many pre-service teachers of Biology relax their effort. Some simply choose to stay away from school, some pre-service teacher of Biology‟ enthusiasm decline and some choose to come late while some disregard school authorities (Olawe&amp;Ariyo, 2022). </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Judging by these observations, where the importance of the Biology as a core subject in science is pronounced and the predictive value of teaching </w:t>
      </w:r>
      <w:r w:rsidRPr="003D59CC">
        <w:rPr>
          <w:rFonts w:asciiTheme="majorBidi" w:hAnsiTheme="majorBidi" w:cstheme="majorBidi"/>
          <w:sz w:val="26"/>
          <w:szCs w:val="26"/>
        </w:rPr>
        <w:lastRenderedPageBreak/>
        <w:t xml:space="preserve">practice is somehow queried, it is essential to evaluate the performance of pre-service teachers of Biology in terms of knowledge, pedagogy, human relations and so on. </w:t>
      </w:r>
    </w:p>
    <w:p w:rsidR="0008227D" w:rsidRPr="003D59CC" w:rsidRDefault="0008227D" w:rsidP="003D59CC">
      <w:pPr>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Summary of Literature Review</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Teaching as a profession like any other profession has prescribed services it renders to any human society. It is therefore; absolutely necessary for many individuals who went to become a teacher to acquire skills. Students teaching practice is one of such relevant factors in teacher’s education programme. Teaching practice is an “integral part” of teacher education which occupies a phase of its own, during the phase, there will be teacher sent out by his training institution (of lower level).</w:t>
      </w:r>
    </w:p>
    <w:p w:rsidR="0008227D" w:rsidRPr="003D59CC" w:rsidRDefault="0008227D" w:rsidP="003D59CC">
      <w:pPr>
        <w:pStyle w:val="Default"/>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During teaching practice, a student teacher is given the opportunity to try the art of teaching before actually getting into the real world of the teaching profession. Student teachers also know the value of teaching practice as remarked by Menter (2019), he perceive it as "the crux of their preparation for the teaching profession" since it provides for the "real interface" between student hood memberships of the profession. As a result, teaching practice creates a mixture of anticipation, anxiety, excitement and </w:t>
      </w:r>
      <w:r w:rsidRPr="003D59CC">
        <w:rPr>
          <w:rFonts w:asciiTheme="majorBidi" w:hAnsiTheme="majorBidi" w:cstheme="majorBidi"/>
          <w:sz w:val="26"/>
          <w:szCs w:val="26"/>
        </w:rPr>
        <w:lastRenderedPageBreak/>
        <w:t>apprehension in the student teachers as they commence their teaching practice (Cohen, et al., 2020).</w:t>
      </w:r>
    </w:p>
    <w:p w:rsidR="0008227D" w:rsidRPr="003D59CC" w:rsidRDefault="0008227D" w:rsidP="003D59CC">
      <w:pPr>
        <w:pStyle w:val="Default"/>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Good teaching practice is a key influence on student learning- a desired outcome and primary goal of higher educational institutions. Teachers strive to meet the principles of good practice in an effort to provide the best learning experience for their students. Key considerations in shaping good teaching practice includes (a) encouraging good communication between teachers and learners, (b) encouraging interaction among learners, (c) providing opportunities for active participation, (d) timely and appropriate response and feedback, (e) emphasizing time on task, (f) motivating learning by communicating expectations, and (g) respecting diverse talents and ways of learning. In addition, there are several crucial characteristics of effective teacher. They are respecting to students, creating a sense of community and belonging in the classroom, setting high expectation to all students, skilled leader. </w:t>
      </w:r>
    </w:p>
    <w:p w:rsidR="0008227D" w:rsidRPr="003D59CC" w:rsidRDefault="0008227D" w:rsidP="003D59CC">
      <w:pPr>
        <w:pStyle w:val="Default"/>
        <w:spacing w:line="480" w:lineRule="auto"/>
        <w:jc w:val="both"/>
        <w:rPr>
          <w:rFonts w:asciiTheme="majorBidi" w:hAnsiTheme="majorBidi" w:cstheme="majorBidi"/>
          <w:sz w:val="26"/>
          <w:szCs w:val="26"/>
        </w:rPr>
      </w:pPr>
      <w:r w:rsidRPr="003D59CC">
        <w:rPr>
          <w:rFonts w:asciiTheme="majorBidi" w:eastAsia="Times New Roman" w:hAnsiTheme="majorBidi" w:cstheme="majorBidi"/>
          <w:sz w:val="26"/>
          <w:szCs w:val="26"/>
        </w:rPr>
        <w:t xml:space="preserve">One of the elements that determine a successful teaching practices is an assessment. During the teaching practice, assessment of pre-service teachers’ performance by the institution supervisors is the key factor in their placement (Sentamu-Namubiru, 2010). In addition to the institution </w:t>
      </w:r>
      <w:r w:rsidRPr="003D59CC">
        <w:rPr>
          <w:rFonts w:asciiTheme="majorBidi" w:eastAsia="Times New Roman" w:hAnsiTheme="majorBidi" w:cstheme="majorBidi"/>
          <w:sz w:val="26"/>
          <w:szCs w:val="26"/>
        </w:rPr>
        <w:lastRenderedPageBreak/>
        <w:t>supervisors, pre-service teachers also had been evaluated by their mentor teachers as well as the school management while they undergo the teaching practice. To prepare a quality teacher, teaching practice needed to be supervised precisely and evaluated carefully. Assessment of teaching practices, that has been adopted should support the development of pre-service teachers while they undergo the teaching practice. With the intention of discovering the element of an assessment of pre-service teacher during teaching practice.</w:t>
      </w:r>
    </w:p>
    <w:p w:rsidR="0008227D" w:rsidRPr="003D59CC" w:rsidRDefault="0008227D" w:rsidP="003D59CC">
      <w:pPr>
        <w:spacing w:line="480" w:lineRule="auto"/>
        <w:rPr>
          <w:rFonts w:asciiTheme="majorBidi" w:hAnsiTheme="majorBidi" w:cstheme="majorBidi"/>
          <w:sz w:val="26"/>
          <w:szCs w:val="26"/>
        </w:rPr>
      </w:pPr>
      <w:r w:rsidRPr="003D59CC">
        <w:rPr>
          <w:rFonts w:asciiTheme="majorBidi" w:hAnsiTheme="majorBidi" w:cstheme="majorBidi"/>
          <w:sz w:val="26"/>
          <w:szCs w:val="26"/>
        </w:rPr>
        <w:tab/>
      </w:r>
    </w:p>
    <w:p w:rsidR="0008227D" w:rsidRPr="003D59CC" w:rsidRDefault="0008227D" w:rsidP="003D59CC">
      <w:pPr>
        <w:spacing w:line="480" w:lineRule="auto"/>
        <w:rPr>
          <w:rFonts w:asciiTheme="majorBidi" w:hAnsiTheme="majorBidi" w:cstheme="majorBidi"/>
          <w:b/>
          <w:bCs/>
          <w:sz w:val="26"/>
          <w:szCs w:val="26"/>
        </w:rPr>
      </w:pPr>
    </w:p>
    <w:p w:rsidR="0008227D" w:rsidRPr="003D59CC" w:rsidRDefault="0008227D" w:rsidP="003D59CC">
      <w:pPr>
        <w:spacing w:line="480" w:lineRule="auto"/>
        <w:rPr>
          <w:rFonts w:asciiTheme="majorBidi" w:hAnsiTheme="majorBidi" w:cstheme="majorBidi"/>
          <w:b/>
          <w:bCs/>
          <w:sz w:val="26"/>
          <w:szCs w:val="26"/>
        </w:rPr>
      </w:pPr>
    </w:p>
    <w:p w:rsidR="0008227D" w:rsidRPr="003D59CC" w:rsidRDefault="0008227D" w:rsidP="003D59CC">
      <w:pPr>
        <w:spacing w:line="480" w:lineRule="auto"/>
        <w:rPr>
          <w:rFonts w:asciiTheme="majorBidi" w:hAnsiTheme="majorBidi" w:cstheme="majorBidi"/>
          <w:b/>
          <w:bCs/>
          <w:sz w:val="26"/>
          <w:szCs w:val="26"/>
        </w:rPr>
      </w:pPr>
    </w:p>
    <w:p w:rsidR="0008227D" w:rsidRPr="003D59CC" w:rsidRDefault="0008227D" w:rsidP="003D59CC">
      <w:pPr>
        <w:spacing w:line="480" w:lineRule="auto"/>
        <w:rPr>
          <w:rFonts w:asciiTheme="majorBidi" w:hAnsiTheme="majorBidi" w:cstheme="majorBidi"/>
          <w:b/>
          <w:bCs/>
          <w:sz w:val="26"/>
          <w:szCs w:val="26"/>
        </w:rPr>
      </w:pPr>
    </w:p>
    <w:p w:rsidR="0008227D" w:rsidRPr="003D59CC" w:rsidRDefault="0008227D" w:rsidP="003D59CC">
      <w:pPr>
        <w:spacing w:line="480" w:lineRule="auto"/>
        <w:rPr>
          <w:rFonts w:asciiTheme="majorBidi" w:hAnsiTheme="majorBidi" w:cstheme="majorBidi"/>
          <w:b/>
          <w:bCs/>
          <w:sz w:val="26"/>
          <w:szCs w:val="26"/>
        </w:rPr>
      </w:pPr>
    </w:p>
    <w:p w:rsidR="0008227D" w:rsidRPr="003D59CC" w:rsidRDefault="0008227D" w:rsidP="003D59CC">
      <w:pPr>
        <w:spacing w:line="480" w:lineRule="auto"/>
        <w:rPr>
          <w:rFonts w:asciiTheme="majorBidi" w:hAnsiTheme="majorBidi" w:cstheme="majorBidi"/>
          <w:b/>
          <w:bCs/>
          <w:sz w:val="26"/>
          <w:szCs w:val="26"/>
        </w:rPr>
      </w:pPr>
    </w:p>
    <w:p w:rsidR="0008227D" w:rsidRPr="003D59CC" w:rsidRDefault="0008227D" w:rsidP="003D59CC">
      <w:pPr>
        <w:spacing w:line="480" w:lineRule="auto"/>
        <w:rPr>
          <w:rFonts w:asciiTheme="majorBidi" w:hAnsiTheme="majorBidi" w:cstheme="majorBidi"/>
          <w:b/>
          <w:bCs/>
          <w:sz w:val="26"/>
          <w:szCs w:val="26"/>
        </w:rPr>
      </w:pPr>
    </w:p>
    <w:p w:rsidR="00E47D45" w:rsidRDefault="00E47D45" w:rsidP="00E47D45">
      <w:pPr>
        <w:tabs>
          <w:tab w:val="left" w:pos="90"/>
        </w:tabs>
        <w:spacing w:after="0" w:line="480" w:lineRule="auto"/>
        <w:rPr>
          <w:rFonts w:asciiTheme="majorBidi" w:hAnsiTheme="majorBidi" w:cstheme="majorBidi"/>
          <w:b/>
          <w:bCs/>
          <w:sz w:val="26"/>
          <w:szCs w:val="26"/>
        </w:rPr>
      </w:pPr>
    </w:p>
    <w:p w:rsidR="0008227D" w:rsidRPr="003D59CC" w:rsidRDefault="00E47D45" w:rsidP="00E47D45">
      <w:pPr>
        <w:tabs>
          <w:tab w:val="left" w:pos="90"/>
        </w:tabs>
        <w:spacing w:after="0" w:line="480" w:lineRule="auto"/>
        <w:rPr>
          <w:rFonts w:asciiTheme="majorBidi" w:hAnsiTheme="majorBidi" w:cstheme="majorBidi"/>
          <w:b/>
          <w:sz w:val="26"/>
          <w:szCs w:val="26"/>
        </w:rPr>
      </w:pPr>
      <w:r>
        <w:rPr>
          <w:rFonts w:asciiTheme="majorBidi" w:hAnsiTheme="majorBidi" w:cstheme="majorBidi"/>
          <w:b/>
          <w:bCs/>
          <w:sz w:val="26"/>
          <w:szCs w:val="26"/>
        </w:rPr>
        <w:lastRenderedPageBreak/>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sidR="0008227D" w:rsidRPr="003D59CC">
        <w:rPr>
          <w:rFonts w:asciiTheme="majorBidi" w:hAnsiTheme="majorBidi" w:cstheme="majorBidi"/>
          <w:b/>
          <w:sz w:val="26"/>
          <w:szCs w:val="26"/>
        </w:rPr>
        <w:t>CHAPTER THREE</w:t>
      </w:r>
    </w:p>
    <w:p w:rsidR="0008227D" w:rsidRPr="003D59CC" w:rsidRDefault="0008227D" w:rsidP="003D59CC">
      <w:pPr>
        <w:tabs>
          <w:tab w:val="left" w:pos="90"/>
        </w:tabs>
        <w:spacing w:after="0" w:line="480" w:lineRule="auto"/>
        <w:jc w:val="center"/>
        <w:rPr>
          <w:rFonts w:asciiTheme="majorBidi" w:hAnsiTheme="majorBidi" w:cstheme="majorBidi"/>
          <w:b/>
          <w:sz w:val="26"/>
          <w:szCs w:val="26"/>
        </w:rPr>
      </w:pPr>
      <w:r w:rsidRPr="003D59CC">
        <w:rPr>
          <w:rFonts w:asciiTheme="majorBidi" w:hAnsiTheme="majorBidi" w:cstheme="majorBidi"/>
          <w:b/>
          <w:sz w:val="26"/>
          <w:szCs w:val="26"/>
        </w:rPr>
        <w:t>RESEARCH METHODOLOGY</w:t>
      </w:r>
    </w:p>
    <w:p w:rsidR="0008227D" w:rsidRPr="003D59CC" w:rsidRDefault="0008227D" w:rsidP="003D59CC">
      <w:pPr>
        <w:tabs>
          <w:tab w:val="left" w:pos="90"/>
        </w:tabs>
        <w:spacing w:after="0" w:line="480" w:lineRule="auto"/>
        <w:rPr>
          <w:rFonts w:asciiTheme="majorBidi" w:hAnsiTheme="majorBidi" w:cstheme="majorBidi"/>
          <w:b/>
          <w:sz w:val="26"/>
          <w:szCs w:val="26"/>
        </w:rPr>
      </w:pPr>
      <w:r w:rsidRPr="003D59CC">
        <w:rPr>
          <w:rFonts w:asciiTheme="majorBidi" w:hAnsiTheme="majorBidi" w:cstheme="majorBidi"/>
          <w:b/>
          <w:sz w:val="26"/>
          <w:szCs w:val="26"/>
        </w:rPr>
        <w:t xml:space="preserve">Introduction </w:t>
      </w:r>
      <w:r w:rsidRPr="003D59CC">
        <w:rPr>
          <w:rFonts w:asciiTheme="majorBidi" w:hAnsiTheme="majorBidi" w:cstheme="majorBidi"/>
          <w:b/>
          <w:sz w:val="26"/>
          <w:szCs w:val="26"/>
        </w:rPr>
        <w:tab/>
      </w:r>
      <w:r w:rsidRPr="003D59CC">
        <w:rPr>
          <w:rFonts w:asciiTheme="majorBidi" w:hAnsiTheme="majorBidi" w:cstheme="majorBidi"/>
          <w:b/>
          <w:sz w:val="26"/>
          <w:szCs w:val="26"/>
        </w:rPr>
        <w:tab/>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ab/>
      </w:r>
      <w:r w:rsidRPr="003D59CC">
        <w:rPr>
          <w:rFonts w:asciiTheme="majorBidi" w:hAnsiTheme="majorBidi" w:cstheme="majorBidi"/>
          <w:sz w:val="26"/>
          <w:szCs w:val="26"/>
        </w:rPr>
        <w:tab/>
        <w:t>This chapter describes and presents the research procedure adopted in carrying out the study. It gives detailed information on: Research Design, Population Sample, Sample and Sampling Techniques, Instrumentation, Validity of Instrument, Reliability of Instrument, Procedure for Data Collection and Data Analysis Techniques</w:t>
      </w:r>
    </w:p>
    <w:p w:rsidR="0008227D" w:rsidRPr="003D59CC" w:rsidRDefault="0008227D" w:rsidP="003D59CC">
      <w:pPr>
        <w:tabs>
          <w:tab w:val="left" w:pos="90"/>
        </w:tabs>
        <w:spacing w:after="0" w:line="480" w:lineRule="auto"/>
        <w:rPr>
          <w:rFonts w:asciiTheme="majorBidi" w:hAnsiTheme="majorBidi" w:cstheme="majorBidi"/>
          <w:sz w:val="26"/>
          <w:szCs w:val="26"/>
        </w:rPr>
      </w:pPr>
      <w:r w:rsidRPr="003D59CC">
        <w:rPr>
          <w:rFonts w:asciiTheme="majorBidi" w:hAnsiTheme="majorBidi" w:cstheme="majorBidi"/>
          <w:b/>
          <w:bCs/>
          <w:sz w:val="26"/>
          <w:szCs w:val="26"/>
        </w:rPr>
        <w:t>Research Design</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            The design employed for the study is descriptive survey method. Descriptive survey method is considered appropriate for the study because the study interprets the influence of the teaching practice exercise on the interest and development of Pre-service science teachers in teaching. Oniye and Alawaye (2018) describe descriptive survey as a systematic description of an event in a very factual and accurate manner. However, descriptive research education often aims at fact finding, regarding a current situation with respect to certain educational problems. Cohen, (2020) noted that descriptive research represents an attempt to provide an accurate </w:t>
      </w:r>
      <w:r w:rsidRPr="003D59CC">
        <w:rPr>
          <w:rFonts w:asciiTheme="majorBidi" w:hAnsiTheme="majorBidi" w:cstheme="majorBidi"/>
          <w:sz w:val="26"/>
          <w:szCs w:val="26"/>
        </w:rPr>
        <w:lastRenderedPageBreak/>
        <w:t>description or picture of a particular situation of phenomenon at one or more points in time.</w:t>
      </w:r>
    </w:p>
    <w:p w:rsidR="0008227D" w:rsidRPr="003D59CC" w:rsidRDefault="0008227D" w:rsidP="003D59CC">
      <w:pPr>
        <w:tabs>
          <w:tab w:val="left" w:pos="90"/>
        </w:tabs>
        <w:spacing w:after="0" w:line="480" w:lineRule="auto"/>
        <w:rPr>
          <w:rFonts w:asciiTheme="majorBidi" w:hAnsiTheme="majorBidi" w:cstheme="majorBidi"/>
          <w:sz w:val="26"/>
          <w:szCs w:val="26"/>
        </w:rPr>
      </w:pPr>
      <w:r w:rsidRPr="003D59CC">
        <w:rPr>
          <w:rFonts w:asciiTheme="majorBidi" w:hAnsiTheme="majorBidi" w:cstheme="majorBidi"/>
          <w:b/>
          <w:bCs/>
          <w:sz w:val="26"/>
          <w:szCs w:val="26"/>
        </w:rPr>
        <w:t xml:space="preserve">Population </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           The study population comprises all 300L and 400L of Ekiti State University affiliated to Kwara State College of Education Ilorin Kwara State who has participated in the teaching practices exercise during their years of study.</w:t>
      </w:r>
    </w:p>
    <w:p w:rsidR="0008227D" w:rsidRPr="003D59CC" w:rsidRDefault="0008227D" w:rsidP="003D59CC">
      <w:pPr>
        <w:tabs>
          <w:tab w:val="left" w:pos="90"/>
        </w:tabs>
        <w:spacing w:after="0" w:line="480" w:lineRule="auto"/>
        <w:rPr>
          <w:rFonts w:asciiTheme="majorBidi" w:eastAsia="Jomolhari" w:hAnsiTheme="majorBidi" w:cstheme="majorBidi"/>
          <w:b/>
          <w:bCs/>
          <w:sz w:val="26"/>
          <w:szCs w:val="26"/>
        </w:rPr>
      </w:pPr>
      <w:r w:rsidRPr="003D59CC">
        <w:rPr>
          <w:rFonts w:asciiTheme="majorBidi" w:eastAsia="Jomolhari" w:hAnsiTheme="majorBidi" w:cstheme="majorBidi"/>
          <w:b/>
          <w:bCs/>
          <w:sz w:val="26"/>
          <w:szCs w:val="26"/>
        </w:rPr>
        <w:t xml:space="preserve">Sample and Sampling Techniques </w:t>
      </w:r>
    </w:p>
    <w:p w:rsidR="006558C7" w:rsidRDefault="0008227D" w:rsidP="006558C7">
      <w:pPr>
        <w:tabs>
          <w:tab w:val="left" w:pos="90"/>
        </w:tabs>
        <w:spacing w:after="0" w:line="480" w:lineRule="auto"/>
        <w:jc w:val="both"/>
        <w:rPr>
          <w:rFonts w:asciiTheme="majorBidi" w:eastAsia="Jomolhari" w:hAnsiTheme="majorBidi" w:cstheme="majorBidi"/>
          <w:b/>
          <w:bCs/>
          <w:sz w:val="26"/>
          <w:szCs w:val="26"/>
        </w:rPr>
      </w:pPr>
      <w:r w:rsidRPr="003D59CC">
        <w:rPr>
          <w:rFonts w:asciiTheme="majorBidi" w:eastAsia="Jomolhari" w:hAnsiTheme="majorBidi" w:cstheme="majorBidi"/>
          <w:bCs/>
          <w:sz w:val="26"/>
          <w:szCs w:val="26"/>
        </w:rPr>
        <w:t>Simple</w:t>
      </w:r>
      <w:r w:rsidRPr="003D59CC">
        <w:rPr>
          <w:rFonts w:asciiTheme="majorBidi" w:eastAsia="Jomolhari" w:hAnsiTheme="majorBidi" w:cstheme="majorBidi"/>
          <w:b/>
          <w:bCs/>
          <w:sz w:val="26"/>
          <w:szCs w:val="26"/>
        </w:rPr>
        <w:t xml:space="preserve"> </w:t>
      </w:r>
      <w:r w:rsidRPr="003D59CC">
        <w:rPr>
          <w:rFonts w:asciiTheme="majorBidi" w:hAnsiTheme="majorBidi" w:cstheme="majorBidi"/>
          <w:sz w:val="26"/>
          <w:szCs w:val="26"/>
        </w:rPr>
        <w:t xml:space="preserve">random sampling technique is a method in which all members of a group (population or universe) have an equal and independent chance of being selected. For this reason, fifty respondents were selected from each levels using simple random sampling technique. The researcher selected students in both 300Level and 400Level of students in EKSU Ilorin. Twenty five respondents will be selected from each of the department. Thus, a total of hundred respondents shall participate in the study to bring out the effect that teaching practice has on the interest and development of Pre-service science teachers. </w:t>
      </w:r>
    </w:p>
    <w:p w:rsidR="006558C7" w:rsidRDefault="006558C7" w:rsidP="006558C7">
      <w:pPr>
        <w:tabs>
          <w:tab w:val="left" w:pos="90"/>
        </w:tabs>
        <w:spacing w:after="0" w:line="480" w:lineRule="auto"/>
        <w:jc w:val="both"/>
        <w:rPr>
          <w:rFonts w:asciiTheme="majorBidi" w:eastAsia="Jomolhari" w:hAnsiTheme="majorBidi" w:cstheme="majorBidi"/>
          <w:b/>
          <w:bCs/>
          <w:sz w:val="26"/>
          <w:szCs w:val="26"/>
        </w:rPr>
      </w:pPr>
    </w:p>
    <w:p w:rsidR="006558C7" w:rsidRDefault="006558C7" w:rsidP="006558C7">
      <w:pPr>
        <w:tabs>
          <w:tab w:val="left" w:pos="90"/>
        </w:tabs>
        <w:spacing w:after="0" w:line="480" w:lineRule="auto"/>
        <w:jc w:val="both"/>
        <w:rPr>
          <w:rFonts w:asciiTheme="majorBidi" w:eastAsia="Jomolhari" w:hAnsiTheme="majorBidi" w:cstheme="majorBidi"/>
          <w:b/>
          <w:bCs/>
          <w:sz w:val="26"/>
          <w:szCs w:val="26"/>
        </w:rPr>
      </w:pPr>
    </w:p>
    <w:p w:rsidR="006558C7" w:rsidRPr="006558C7" w:rsidRDefault="0008227D" w:rsidP="006558C7">
      <w:pPr>
        <w:tabs>
          <w:tab w:val="left" w:pos="90"/>
        </w:tabs>
        <w:spacing w:after="0" w:line="480" w:lineRule="auto"/>
        <w:jc w:val="both"/>
        <w:rPr>
          <w:rFonts w:asciiTheme="majorBidi" w:eastAsia="Jomolhari" w:hAnsiTheme="majorBidi" w:cstheme="majorBidi"/>
          <w:b/>
          <w:bCs/>
          <w:sz w:val="26"/>
          <w:szCs w:val="26"/>
        </w:rPr>
      </w:pPr>
      <w:r w:rsidRPr="003D59CC">
        <w:rPr>
          <w:rFonts w:asciiTheme="majorBidi" w:hAnsiTheme="majorBidi" w:cstheme="majorBidi"/>
          <w:b/>
          <w:bCs/>
          <w:sz w:val="26"/>
          <w:szCs w:val="26"/>
        </w:rPr>
        <w:lastRenderedPageBreak/>
        <w:t xml:space="preserve"> Instrumentation</w:t>
      </w:r>
    </w:p>
    <w:p w:rsidR="0008227D" w:rsidRPr="006558C7" w:rsidRDefault="0008227D" w:rsidP="006558C7">
      <w:pPr>
        <w:tabs>
          <w:tab w:val="left" w:pos="90"/>
        </w:tabs>
        <w:spacing w:after="0" w:line="480" w:lineRule="auto"/>
        <w:rPr>
          <w:rFonts w:asciiTheme="majorBidi" w:hAnsiTheme="majorBidi" w:cstheme="majorBidi"/>
          <w:b/>
          <w:bCs/>
          <w:sz w:val="26"/>
          <w:szCs w:val="26"/>
        </w:rPr>
      </w:pPr>
      <w:r w:rsidRPr="003D59CC">
        <w:rPr>
          <w:rFonts w:asciiTheme="majorBidi" w:hAnsiTheme="majorBidi" w:cstheme="majorBidi"/>
          <w:sz w:val="26"/>
          <w:szCs w:val="26"/>
        </w:rPr>
        <w:t xml:space="preserve">        Adewumi (2013) defines instrumentation as the process of selecting or developing measuring device or method appropriate for a given evaluation or research problems. In this study, structured questionnaire will be used to obtain the data needed for the research. The questionnaire will be drawn up in such a way to explore various information that would reveal the effect of teaching practice exercises on the interest and development of Pre-service teachers. The questionnaire was constructed using a scale method whereby the respondents are required to express their level of agreement, that is, strongly agree, agree, strongly disagree and disagree, with certain statements or events using alternative response as described below: SA -      Strongly Agree, A - Agree,  SD -  Strongly Disagree and D  -  Disagree. The questionnaire consists of two sections. Section A contains personal data of the respondents. Section B deals with issues concerning the Effect of teaching practice activities on the academic qualification of student-teachers, this section is however, made up of twenty questions.</w:t>
      </w:r>
    </w:p>
    <w:p w:rsidR="0008227D" w:rsidRPr="003D59CC" w:rsidRDefault="0008227D" w:rsidP="003D59CC">
      <w:pPr>
        <w:tabs>
          <w:tab w:val="left" w:pos="90"/>
        </w:tabs>
        <w:spacing w:after="0" w:line="480" w:lineRule="auto"/>
        <w:rPr>
          <w:rFonts w:asciiTheme="majorBidi" w:hAnsiTheme="majorBidi" w:cstheme="majorBidi"/>
          <w:sz w:val="26"/>
          <w:szCs w:val="26"/>
        </w:rPr>
      </w:pPr>
      <w:r w:rsidRPr="003D59CC">
        <w:rPr>
          <w:rFonts w:asciiTheme="majorBidi" w:hAnsiTheme="majorBidi" w:cstheme="majorBidi"/>
          <w:sz w:val="26"/>
          <w:szCs w:val="26"/>
        </w:rPr>
        <w:t xml:space="preserve">            The questionnaire was constructed in such a way that it would be able to provide valid data to the questions raised by the researcher. </w:t>
      </w:r>
    </w:p>
    <w:p w:rsidR="0008227D" w:rsidRPr="003D59CC" w:rsidRDefault="0008227D" w:rsidP="003D59CC">
      <w:pPr>
        <w:tabs>
          <w:tab w:val="left" w:pos="90"/>
        </w:tabs>
        <w:spacing w:after="0" w:line="480" w:lineRule="auto"/>
        <w:rPr>
          <w:rFonts w:asciiTheme="majorBidi" w:hAnsiTheme="majorBidi" w:cstheme="majorBidi"/>
          <w:b/>
          <w:bCs/>
          <w:sz w:val="26"/>
          <w:szCs w:val="26"/>
        </w:rPr>
      </w:pPr>
      <w:r w:rsidRPr="003D59CC">
        <w:rPr>
          <w:rFonts w:asciiTheme="majorBidi" w:hAnsiTheme="majorBidi" w:cstheme="majorBidi"/>
          <w:b/>
          <w:bCs/>
          <w:sz w:val="26"/>
          <w:szCs w:val="26"/>
        </w:rPr>
        <w:t xml:space="preserve">Validity of the Instrument </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ab/>
      </w:r>
      <w:r w:rsidRPr="003D59CC">
        <w:rPr>
          <w:rFonts w:asciiTheme="majorBidi" w:hAnsiTheme="majorBidi" w:cstheme="majorBidi"/>
          <w:sz w:val="26"/>
          <w:szCs w:val="26"/>
        </w:rPr>
        <w:tab/>
        <w:t xml:space="preserve">The validity of any instrument is the degree to which the instrument measure what it purports. Adenigbagbe (2015) defined validity as the extent (accuracy) to which a test measure what it sets out to measure. In order to ascertain the content validity of the instrument of this study, the draft will be submitted to the supervisor for her suggestions. Constructive criticism, comments and suggestions made during the validation will be used to revise the questionnaire before it will be finally used to gather data from the targeted population. </w:t>
      </w:r>
    </w:p>
    <w:p w:rsidR="0008227D" w:rsidRPr="003D59CC" w:rsidRDefault="0008227D" w:rsidP="003D59CC">
      <w:pPr>
        <w:tabs>
          <w:tab w:val="left" w:pos="90"/>
        </w:tabs>
        <w:spacing w:after="0" w:line="480" w:lineRule="auto"/>
        <w:rPr>
          <w:rFonts w:asciiTheme="majorBidi" w:hAnsiTheme="majorBidi" w:cstheme="majorBidi"/>
          <w:sz w:val="26"/>
          <w:szCs w:val="26"/>
        </w:rPr>
      </w:pPr>
      <w:r w:rsidRPr="003D59CC">
        <w:rPr>
          <w:rFonts w:asciiTheme="majorBidi" w:hAnsiTheme="majorBidi" w:cstheme="majorBidi"/>
          <w:b/>
          <w:bCs/>
          <w:sz w:val="26"/>
          <w:szCs w:val="26"/>
        </w:rPr>
        <w:t>Reliability of the Instrument</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ab/>
      </w:r>
      <w:r w:rsidRPr="003D59CC">
        <w:rPr>
          <w:rFonts w:asciiTheme="majorBidi" w:hAnsiTheme="majorBidi" w:cstheme="majorBidi"/>
          <w:sz w:val="26"/>
          <w:szCs w:val="26"/>
        </w:rPr>
        <w:tab/>
        <w:t xml:space="preserve">Reliability refers to the consistency and dependability of a measure or an assessment tool in producing consistent results under similar conditions. In research, reliability is essential to ensure that the measurements or observations are stable and reproducible. To establish the reliability of the instrument on the influence of teaching practice exercises on the interest and development of Pre-service science teachers, the test re-test method will be used. </w:t>
      </w:r>
    </w:p>
    <w:p w:rsidR="0008227D" w:rsidRPr="003D59CC" w:rsidRDefault="0008227D" w:rsidP="003D59CC">
      <w:pPr>
        <w:tabs>
          <w:tab w:val="left" w:pos="90"/>
        </w:tabs>
        <w:spacing w:after="0" w:line="480" w:lineRule="auto"/>
        <w:rPr>
          <w:rFonts w:asciiTheme="majorBidi" w:hAnsiTheme="majorBidi" w:cstheme="majorBidi"/>
          <w:b/>
          <w:bCs/>
          <w:sz w:val="26"/>
          <w:szCs w:val="26"/>
        </w:rPr>
      </w:pPr>
      <w:r w:rsidRPr="003D59CC">
        <w:rPr>
          <w:rFonts w:asciiTheme="majorBidi" w:hAnsiTheme="majorBidi" w:cstheme="majorBidi"/>
          <w:b/>
          <w:bCs/>
          <w:sz w:val="26"/>
          <w:szCs w:val="26"/>
        </w:rPr>
        <w:t xml:space="preserve"> Procedure for Data Collection</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       Administration of the instrument for data Collection will be carried out by the researcher. For the purpose of collecting information on the field, </w:t>
      </w:r>
      <w:r w:rsidRPr="003D59CC">
        <w:rPr>
          <w:rFonts w:asciiTheme="majorBidi" w:hAnsiTheme="majorBidi" w:cstheme="majorBidi"/>
          <w:sz w:val="26"/>
          <w:szCs w:val="26"/>
        </w:rPr>
        <w:lastRenderedPageBreak/>
        <w:t>hundred copies of questionnaire will be personally administered by the researcher and collected back in the selected sampled schools</w:t>
      </w:r>
    </w:p>
    <w:p w:rsidR="0008227D" w:rsidRPr="003D59CC" w:rsidRDefault="0008227D" w:rsidP="003D59CC">
      <w:pPr>
        <w:tabs>
          <w:tab w:val="left" w:pos="90"/>
        </w:tabs>
        <w:spacing w:after="0" w:line="480" w:lineRule="auto"/>
        <w:rPr>
          <w:rFonts w:asciiTheme="majorBidi" w:hAnsiTheme="majorBidi" w:cstheme="majorBidi"/>
          <w:b/>
          <w:bCs/>
          <w:sz w:val="26"/>
          <w:szCs w:val="26"/>
        </w:rPr>
      </w:pPr>
      <w:r w:rsidRPr="003D59CC">
        <w:rPr>
          <w:rFonts w:asciiTheme="majorBidi" w:hAnsiTheme="majorBidi" w:cstheme="majorBidi"/>
          <w:b/>
          <w:bCs/>
          <w:sz w:val="26"/>
          <w:szCs w:val="26"/>
        </w:rPr>
        <w:t>Procedure for Data Analysis</w:t>
      </w:r>
    </w:p>
    <w:p w:rsidR="0008227D" w:rsidRPr="003D59CC" w:rsidRDefault="0008227D" w:rsidP="003D59CC">
      <w:pPr>
        <w:tabs>
          <w:tab w:val="left" w:pos="90"/>
        </w:tabs>
        <w:spacing w:after="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           Data collected will be analyzed using Average Weighted Response (AWR) and percentage computation. This will help the researcher to arrive at a logical conclusion based on the individual responses to each items on the questionnaire. While the research hypotheses shall be tested using statistical package for social science (SPSS) chi-square method would be employed. </w:t>
      </w:r>
    </w:p>
    <w:p w:rsidR="0008227D" w:rsidRPr="003D59CC" w:rsidRDefault="0008227D" w:rsidP="003D59CC">
      <w:pPr>
        <w:pStyle w:val="Default"/>
        <w:spacing w:line="480" w:lineRule="auto"/>
        <w:jc w:val="both"/>
        <w:rPr>
          <w:rFonts w:asciiTheme="majorBidi" w:hAnsiTheme="majorBidi" w:cstheme="majorBidi"/>
          <w:b/>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08227D" w:rsidRPr="003D59CC" w:rsidRDefault="0008227D" w:rsidP="003D59CC">
      <w:pPr>
        <w:pStyle w:val="Default"/>
        <w:spacing w:line="480" w:lineRule="auto"/>
        <w:jc w:val="both"/>
        <w:rPr>
          <w:rFonts w:asciiTheme="majorBidi" w:hAnsiTheme="majorBidi" w:cstheme="majorBidi"/>
          <w:color w:val="auto"/>
          <w:sz w:val="26"/>
          <w:szCs w:val="26"/>
        </w:rPr>
      </w:pPr>
    </w:p>
    <w:p w:rsidR="00E47D45" w:rsidRDefault="00E47D45" w:rsidP="00E47D45">
      <w:pPr>
        <w:tabs>
          <w:tab w:val="left" w:pos="1080"/>
          <w:tab w:val="left" w:pos="1328"/>
          <w:tab w:val="left" w:pos="1870"/>
          <w:tab w:val="left" w:pos="2106"/>
          <w:tab w:val="left" w:pos="5130"/>
          <w:tab w:val="center" w:pos="5355"/>
        </w:tabs>
        <w:spacing w:line="480" w:lineRule="auto"/>
        <w:ind w:right="-450"/>
        <w:rPr>
          <w:rFonts w:asciiTheme="majorBidi" w:hAnsiTheme="majorBidi" w:cstheme="majorBidi"/>
          <w:b/>
          <w:bCs/>
          <w:sz w:val="26"/>
          <w:szCs w:val="26"/>
        </w:rPr>
      </w:pPr>
    </w:p>
    <w:p w:rsidR="0008227D" w:rsidRPr="003D59CC" w:rsidRDefault="00E47D45" w:rsidP="00E47D45">
      <w:pPr>
        <w:tabs>
          <w:tab w:val="left" w:pos="1080"/>
          <w:tab w:val="left" w:pos="1328"/>
          <w:tab w:val="left" w:pos="1870"/>
          <w:tab w:val="left" w:pos="2106"/>
          <w:tab w:val="left" w:pos="5130"/>
          <w:tab w:val="center" w:pos="5355"/>
        </w:tabs>
        <w:spacing w:line="480" w:lineRule="auto"/>
        <w:ind w:right="-450"/>
        <w:rPr>
          <w:rFonts w:asciiTheme="majorBidi" w:hAnsiTheme="majorBidi" w:cstheme="majorBidi"/>
          <w:b/>
          <w:bCs/>
          <w:sz w:val="26"/>
          <w:szCs w:val="26"/>
        </w:rPr>
      </w:pPr>
      <w:r>
        <w:rPr>
          <w:rFonts w:asciiTheme="majorBidi" w:hAnsiTheme="majorBidi" w:cstheme="majorBidi"/>
          <w:b/>
          <w:bCs/>
          <w:sz w:val="26"/>
          <w:szCs w:val="26"/>
        </w:rPr>
        <w:lastRenderedPageBreak/>
        <w:tab/>
      </w:r>
      <w:r>
        <w:rPr>
          <w:rFonts w:asciiTheme="majorBidi" w:hAnsiTheme="majorBidi" w:cstheme="majorBidi"/>
          <w:b/>
          <w:bCs/>
          <w:sz w:val="26"/>
          <w:szCs w:val="26"/>
        </w:rPr>
        <w:tab/>
      </w:r>
      <w:r>
        <w:rPr>
          <w:rFonts w:asciiTheme="majorBidi" w:hAnsiTheme="majorBidi" w:cstheme="majorBidi"/>
          <w:b/>
          <w:bCs/>
          <w:sz w:val="26"/>
          <w:szCs w:val="26"/>
        </w:rPr>
        <w:tab/>
        <w:t xml:space="preserve"> </w:t>
      </w:r>
      <w:r>
        <w:rPr>
          <w:rFonts w:asciiTheme="majorBidi" w:hAnsiTheme="majorBidi" w:cstheme="majorBidi"/>
          <w:b/>
          <w:bCs/>
          <w:sz w:val="26"/>
          <w:szCs w:val="26"/>
        </w:rPr>
        <w:tab/>
      </w:r>
      <w:r w:rsidR="000408D7">
        <w:rPr>
          <w:rFonts w:asciiTheme="majorBidi" w:hAnsiTheme="majorBidi" w:cstheme="majorBidi"/>
          <w:b/>
          <w:bCs/>
          <w:sz w:val="26"/>
          <w:szCs w:val="26"/>
        </w:rPr>
        <w:t xml:space="preserve">        </w:t>
      </w:r>
      <w:r>
        <w:rPr>
          <w:rFonts w:asciiTheme="majorBidi" w:hAnsiTheme="majorBidi" w:cstheme="majorBidi"/>
          <w:b/>
          <w:bCs/>
          <w:sz w:val="26"/>
          <w:szCs w:val="26"/>
        </w:rPr>
        <w:t xml:space="preserve">    </w:t>
      </w:r>
      <w:r w:rsidR="000408D7">
        <w:rPr>
          <w:rFonts w:asciiTheme="majorBidi" w:hAnsiTheme="majorBidi" w:cstheme="majorBidi"/>
          <w:b/>
          <w:bCs/>
          <w:sz w:val="26"/>
          <w:szCs w:val="26"/>
        </w:rPr>
        <w:t xml:space="preserve">  </w:t>
      </w:r>
      <w:r w:rsidR="0008227D" w:rsidRPr="003D59CC">
        <w:rPr>
          <w:rFonts w:asciiTheme="majorBidi" w:hAnsiTheme="majorBidi" w:cstheme="majorBidi"/>
          <w:b/>
          <w:bCs/>
          <w:sz w:val="26"/>
          <w:szCs w:val="26"/>
        </w:rPr>
        <w:t>CHAPTER FOUR</w:t>
      </w:r>
    </w:p>
    <w:p w:rsidR="0008227D" w:rsidRPr="003D59CC" w:rsidRDefault="00E47D45" w:rsidP="00E47D45">
      <w:pPr>
        <w:tabs>
          <w:tab w:val="left" w:pos="1080"/>
          <w:tab w:val="left" w:pos="1328"/>
          <w:tab w:val="left" w:pos="1870"/>
          <w:tab w:val="left" w:pos="2106"/>
          <w:tab w:val="left" w:pos="5130"/>
          <w:tab w:val="center" w:pos="5355"/>
        </w:tabs>
        <w:spacing w:line="480" w:lineRule="auto"/>
        <w:ind w:right="-450"/>
        <w:rPr>
          <w:rFonts w:asciiTheme="majorBidi" w:hAnsiTheme="majorBidi" w:cstheme="majorBidi"/>
          <w:b/>
          <w:bCs/>
          <w:sz w:val="26"/>
          <w:szCs w:val="26"/>
        </w:rPr>
      </w:pP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sidR="000408D7">
        <w:rPr>
          <w:rFonts w:asciiTheme="majorBidi" w:hAnsiTheme="majorBidi" w:cstheme="majorBidi"/>
          <w:b/>
          <w:bCs/>
          <w:sz w:val="26"/>
          <w:szCs w:val="26"/>
        </w:rPr>
        <w:t xml:space="preserve">   </w:t>
      </w:r>
      <w:r>
        <w:rPr>
          <w:rFonts w:asciiTheme="majorBidi" w:hAnsiTheme="majorBidi" w:cstheme="majorBidi"/>
          <w:b/>
          <w:bCs/>
          <w:sz w:val="26"/>
          <w:szCs w:val="26"/>
        </w:rPr>
        <w:tab/>
        <w:t xml:space="preserve">  </w:t>
      </w:r>
      <w:r w:rsidR="000408D7">
        <w:rPr>
          <w:rFonts w:asciiTheme="majorBidi" w:hAnsiTheme="majorBidi" w:cstheme="majorBidi"/>
          <w:b/>
          <w:bCs/>
          <w:sz w:val="26"/>
          <w:szCs w:val="26"/>
        </w:rPr>
        <w:t xml:space="preserve">           </w:t>
      </w:r>
      <w:r>
        <w:rPr>
          <w:rFonts w:asciiTheme="majorBidi" w:hAnsiTheme="majorBidi" w:cstheme="majorBidi"/>
          <w:b/>
          <w:bCs/>
          <w:sz w:val="26"/>
          <w:szCs w:val="26"/>
        </w:rPr>
        <w:t xml:space="preserve"> </w:t>
      </w:r>
      <w:r w:rsidR="0008227D" w:rsidRPr="003D59CC">
        <w:rPr>
          <w:rFonts w:asciiTheme="majorBidi" w:hAnsiTheme="majorBidi" w:cstheme="majorBidi"/>
          <w:b/>
          <w:bCs/>
          <w:sz w:val="26"/>
          <w:szCs w:val="26"/>
        </w:rPr>
        <w:t>DATA ANALYSIS</w:t>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       This chapter present the analysis of the respondents’ bio-data and gives analysis of the data collected through the questionnaire.</w:t>
      </w:r>
    </w:p>
    <w:p w:rsidR="0008227D" w:rsidRPr="003D59CC" w:rsidRDefault="0008227D" w:rsidP="003D59CC">
      <w:pPr>
        <w:tabs>
          <w:tab w:val="left" w:pos="1870"/>
          <w:tab w:val="center" w:pos="5355"/>
          <w:tab w:val="left" w:pos="6321"/>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Demographical data</w:t>
      </w:r>
      <w:r w:rsidRPr="003D59CC">
        <w:rPr>
          <w:rFonts w:asciiTheme="majorBidi" w:hAnsiTheme="majorBidi" w:cstheme="majorBidi"/>
          <w:b/>
          <w:bCs/>
          <w:sz w:val="26"/>
          <w:szCs w:val="26"/>
        </w:rPr>
        <w:tab/>
      </w:r>
      <w:r w:rsidRPr="003D59CC">
        <w:rPr>
          <w:rFonts w:asciiTheme="majorBidi" w:hAnsiTheme="majorBidi" w:cstheme="majorBidi"/>
          <w:b/>
          <w:bCs/>
          <w:sz w:val="26"/>
          <w:szCs w:val="26"/>
        </w:rPr>
        <w:tab/>
      </w:r>
    </w:p>
    <w:p w:rsidR="0008227D" w:rsidRPr="003D59CC" w:rsidRDefault="0008227D" w:rsidP="003D59CC">
      <w:pPr>
        <w:tabs>
          <w:tab w:val="left" w:pos="4825"/>
          <w:tab w:val="left" w:pos="813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Table 1:</w:t>
      </w:r>
      <w:r w:rsidRPr="003D59CC">
        <w:rPr>
          <w:rFonts w:asciiTheme="majorBidi" w:hAnsiTheme="majorBidi" w:cstheme="majorBidi"/>
          <w:b/>
          <w:sz w:val="26"/>
          <w:szCs w:val="26"/>
        </w:rPr>
        <w:t xml:space="preserve"> Distribution of Respondents by Gender</w:t>
      </w:r>
      <w:r w:rsidRPr="003D59CC">
        <w:rPr>
          <w:rFonts w:asciiTheme="majorBidi" w:hAnsiTheme="majorBidi" w:cstheme="majorBidi"/>
          <w:b/>
          <w:bCs/>
          <w:sz w:val="26"/>
          <w:szCs w:val="26"/>
        </w:rPr>
        <w:tab/>
      </w:r>
      <w:r w:rsidRPr="003D59CC">
        <w:rPr>
          <w:rFonts w:asciiTheme="majorBidi" w:hAnsiTheme="majorBidi" w:cstheme="majorBidi"/>
          <w:b/>
          <w:bCs/>
          <w:sz w:val="26"/>
          <w:szCs w:val="26"/>
        </w:rPr>
        <w:tab/>
      </w:r>
    </w:p>
    <w:tbl>
      <w:tblPr>
        <w:tblStyle w:val="TableGrid"/>
        <w:tblW w:w="0" w:type="auto"/>
        <w:tblInd w:w="540" w:type="dxa"/>
        <w:tblLayout w:type="fixed"/>
        <w:tblLook w:val="04A0"/>
      </w:tblPr>
      <w:tblGrid>
        <w:gridCol w:w="1278"/>
        <w:gridCol w:w="990"/>
        <w:gridCol w:w="1530"/>
      </w:tblGrid>
      <w:tr w:rsidR="0008227D" w:rsidRPr="003D59CC" w:rsidTr="00327AB4">
        <w:tc>
          <w:tcPr>
            <w:tcW w:w="1278" w:type="dxa"/>
          </w:tcPr>
          <w:p w:rsidR="0008227D" w:rsidRPr="003D59CC" w:rsidRDefault="0008227D" w:rsidP="000408D7">
            <w:pPr>
              <w:tabs>
                <w:tab w:val="right" w:pos="2515"/>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Gender</w:t>
            </w:r>
            <w:r w:rsidRPr="003D59CC">
              <w:rPr>
                <w:rFonts w:asciiTheme="majorBidi" w:hAnsiTheme="majorBidi" w:cstheme="majorBidi"/>
                <w:sz w:val="26"/>
                <w:szCs w:val="26"/>
              </w:rPr>
              <w:tab/>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Scale</w:t>
            </w:r>
          </w:p>
        </w:tc>
        <w:tc>
          <w:tcPr>
            <w:tcW w:w="153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Percentage</w:t>
            </w:r>
          </w:p>
        </w:tc>
      </w:tr>
      <w:tr w:rsidR="0008227D" w:rsidRPr="003D59CC" w:rsidTr="00327AB4">
        <w:tc>
          <w:tcPr>
            <w:tcW w:w="12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Male</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38</w:t>
            </w:r>
          </w:p>
        </w:tc>
        <w:tc>
          <w:tcPr>
            <w:tcW w:w="153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38%</w:t>
            </w:r>
          </w:p>
        </w:tc>
      </w:tr>
      <w:tr w:rsidR="0008227D" w:rsidRPr="003D59CC" w:rsidTr="00327AB4">
        <w:tc>
          <w:tcPr>
            <w:tcW w:w="12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Female</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62</w:t>
            </w:r>
          </w:p>
        </w:tc>
        <w:tc>
          <w:tcPr>
            <w:tcW w:w="153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62%</w:t>
            </w:r>
          </w:p>
        </w:tc>
      </w:tr>
      <w:tr w:rsidR="0008227D" w:rsidRPr="003D59CC" w:rsidTr="00327AB4">
        <w:tc>
          <w:tcPr>
            <w:tcW w:w="12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c>
          <w:tcPr>
            <w:tcW w:w="153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bl>
    <w:p w:rsidR="0008227D" w:rsidRPr="003D59CC" w:rsidRDefault="0008227D" w:rsidP="003D59CC">
      <w:pPr>
        <w:tabs>
          <w:tab w:val="left" w:pos="1870"/>
          <w:tab w:val="left" w:pos="4275"/>
          <w:tab w:val="left" w:pos="6585"/>
          <w:tab w:val="left" w:pos="936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 xml:space="preserve">     Source</w:t>
      </w:r>
      <w:r w:rsidRPr="003D59CC">
        <w:rPr>
          <w:rFonts w:asciiTheme="majorBidi" w:hAnsiTheme="majorBidi" w:cstheme="majorBidi"/>
          <w:sz w:val="26"/>
          <w:szCs w:val="26"/>
        </w:rPr>
        <w:t>: Field survey, 2024</w:t>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Table 1 shows that 38% of the respondents were male and 62% were female</w:t>
      </w:r>
    </w:p>
    <w:p w:rsidR="0008227D" w:rsidRPr="003D59CC" w:rsidRDefault="0008227D" w:rsidP="003D59CC">
      <w:pPr>
        <w:tabs>
          <w:tab w:val="left" w:pos="187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Table 2: Distribution of Respondents by Numbers of T.P Done</w:t>
      </w:r>
    </w:p>
    <w:tbl>
      <w:tblPr>
        <w:tblStyle w:val="TableGrid"/>
        <w:tblW w:w="0" w:type="auto"/>
        <w:tblInd w:w="435" w:type="dxa"/>
        <w:tblLook w:val="04A0"/>
      </w:tblPr>
      <w:tblGrid>
        <w:gridCol w:w="2913"/>
        <w:gridCol w:w="1103"/>
        <w:gridCol w:w="1357"/>
      </w:tblGrid>
      <w:tr w:rsidR="0008227D" w:rsidRPr="003D59CC" w:rsidTr="00327AB4">
        <w:tc>
          <w:tcPr>
            <w:tcW w:w="291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Number(s) of T.P done</w:t>
            </w:r>
          </w:p>
        </w:tc>
        <w:tc>
          <w:tcPr>
            <w:tcW w:w="11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Scale</w:t>
            </w:r>
          </w:p>
        </w:tc>
        <w:tc>
          <w:tcPr>
            <w:tcW w:w="607"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Percentage</w:t>
            </w:r>
          </w:p>
        </w:tc>
      </w:tr>
      <w:tr w:rsidR="0008227D" w:rsidRPr="003D59CC" w:rsidTr="00327AB4">
        <w:tc>
          <w:tcPr>
            <w:tcW w:w="291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w:t>
            </w:r>
          </w:p>
        </w:tc>
        <w:tc>
          <w:tcPr>
            <w:tcW w:w="11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c>
          <w:tcPr>
            <w:tcW w:w="607"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r>
      <w:tr w:rsidR="0008227D" w:rsidRPr="003D59CC" w:rsidTr="00327AB4">
        <w:tc>
          <w:tcPr>
            <w:tcW w:w="291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11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c>
          <w:tcPr>
            <w:tcW w:w="607"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r>
      <w:tr w:rsidR="0008227D" w:rsidRPr="003D59CC" w:rsidTr="00327AB4">
        <w:tc>
          <w:tcPr>
            <w:tcW w:w="291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11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c>
          <w:tcPr>
            <w:tcW w:w="607"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bl>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lastRenderedPageBreak/>
        <w:t xml:space="preserve">    Source</w:t>
      </w:r>
      <w:r w:rsidRPr="003D59CC">
        <w:rPr>
          <w:rFonts w:asciiTheme="majorBidi" w:hAnsiTheme="majorBidi" w:cstheme="majorBidi"/>
          <w:sz w:val="26"/>
          <w:szCs w:val="26"/>
        </w:rPr>
        <w:t>: Field survey, 2024</w:t>
      </w:r>
    </w:p>
    <w:p w:rsidR="0008227D" w:rsidRPr="003D59CC" w:rsidRDefault="0008227D" w:rsidP="003D59CC">
      <w:pPr>
        <w:tabs>
          <w:tab w:val="left" w:pos="720"/>
          <w:tab w:val="left" w:pos="1800"/>
        </w:tabs>
        <w:spacing w:line="480" w:lineRule="auto"/>
        <w:rPr>
          <w:rFonts w:asciiTheme="majorBidi" w:hAnsiTheme="majorBidi" w:cstheme="majorBidi"/>
          <w:sz w:val="26"/>
          <w:szCs w:val="26"/>
        </w:rPr>
      </w:pPr>
      <w:r w:rsidRPr="003D59CC">
        <w:rPr>
          <w:rFonts w:asciiTheme="majorBidi" w:hAnsiTheme="majorBidi" w:cstheme="majorBidi"/>
          <w:sz w:val="26"/>
          <w:szCs w:val="26"/>
        </w:rPr>
        <w:tab/>
        <w:t>Table 2 shows that 50% of the respondents have done T.P once and 50% have also done T.P twice.</w:t>
      </w:r>
    </w:p>
    <w:p w:rsidR="0008227D" w:rsidRPr="003D59CC" w:rsidRDefault="0008227D" w:rsidP="003D59CC">
      <w:pPr>
        <w:tabs>
          <w:tab w:val="left" w:pos="1870"/>
          <w:tab w:val="right" w:pos="1071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Table 3: Distribution of Respondents by Department</w:t>
      </w:r>
      <w:r w:rsidRPr="003D59CC">
        <w:rPr>
          <w:rFonts w:asciiTheme="majorBidi" w:hAnsiTheme="majorBidi" w:cstheme="majorBidi"/>
          <w:b/>
          <w:bCs/>
          <w:sz w:val="26"/>
          <w:szCs w:val="26"/>
        </w:rPr>
        <w:tab/>
      </w:r>
    </w:p>
    <w:tbl>
      <w:tblPr>
        <w:tblStyle w:val="TableGrid"/>
        <w:tblW w:w="0" w:type="auto"/>
        <w:tblInd w:w="420" w:type="dxa"/>
        <w:tblLook w:val="04A0"/>
      </w:tblPr>
      <w:tblGrid>
        <w:gridCol w:w="1578"/>
        <w:gridCol w:w="823"/>
        <w:gridCol w:w="1445"/>
      </w:tblGrid>
      <w:tr w:rsidR="0008227D" w:rsidRPr="003D59CC" w:rsidTr="00327AB4">
        <w:tc>
          <w:tcPr>
            <w:tcW w:w="15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Department</w:t>
            </w:r>
          </w:p>
        </w:tc>
        <w:tc>
          <w:tcPr>
            <w:tcW w:w="8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Scale</w:t>
            </w:r>
          </w:p>
        </w:tc>
        <w:tc>
          <w:tcPr>
            <w:tcW w:w="1445"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Percentage</w:t>
            </w:r>
          </w:p>
        </w:tc>
      </w:tr>
      <w:tr w:rsidR="0008227D" w:rsidRPr="003D59CC" w:rsidTr="00327AB4">
        <w:tc>
          <w:tcPr>
            <w:tcW w:w="15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Biology</w:t>
            </w:r>
          </w:p>
        </w:tc>
        <w:tc>
          <w:tcPr>
            <w:tcW w:w="8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52</w:t>
            </w:r>
          </w:p>
        </w:tc>
        <w:tc>
          <w:tcPr>
            <w:tcW w:w="1445"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52%</w:t>
            </w:r>
          </w:p>
        </w:tc>
      </w:tr>
      <w:tr w:rsidR="0008227D" w:rsidRPr="003D59CC" w:rsidTr="00327AB4">
        <w:tc>
          <w:tcPr>
            <w:tcW w:w="15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Chemistry</w:t>
            </w:r>
          </w:p>
        </w:tc>
        <w:tc>
          <w:tcPr>
            <w:tcW w:w="8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tc>
        <w:tc>
          <w:tcPr>
            <w:tcW w:w="1445"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tc>
      </w:tr>
      <w:tr w:rsidR="0008227D" w:rsidRPr="003D59CC" w:rsidTr="00327AB4">
        <w:tc>
          <w:tcPr>
            <w:tcW w:w="15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8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c>
          <w:tcPr>
            <w:tcW w:w="1445"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bl>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 xml:space="preserve">    Source</w:t>
      </w:r>
      <w:r w:rsidRPr="003D59CC">
        <w:rPr>
          <w:rFonts w:asciiTheme="majorBidi" w:hAnsiTheme="majorBidi" w:cstheme="majorBidi"/>
          <w:sz w:val="26"/>
          <w:szCs w:val="26"/>
        </w:rPr>
        <w:t>: Field survey, 2024</w:t>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sz w:val="26"/>
          <w:szCs w:val="26"/>
        </w:rPr>
        <w:t>Table 3 shows that 52% of the respondents are from Biology department and 48% are from Chemistry.</w:t>
      </w:r>
    </w:p>
    <w:p w:rsidR="0008227D" w:rsidRPr="003D59CC" w:rsidRDefault="0008227D" w:rsidP="003D59CC">
      <w:pPr>
        <w:tabs>
          <w:tab w:val="left" w:pos="187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Table 4: Distribution of respondents by Level</w:t>
      </w:r>
    </w:p>
    <w:tbl>
      <w:tblPr>
        <w:tblStyle w:val="TableGrid"/>
        <w:tblW w:w="0" w:type="auto"/>
        <w:tblInd w:w="510" w:type="dxa"/>
        <w:tblLook w:val="04A0"/>
      </w:tblPr>
      <w:tblGrid>
        <w:gridCol w:w="1356"/>
        <w:gridCol w:w="1434"/>
        <w:gridCol w:w="1357"/>
      </w:tblGrid>
      <w:tr w:rsidR="0008227D" w:rsidRPr="003D59CC" w:rsidTr="00327AB4">
        <w:tc>
          <w:tcPr>
            <w:tcW w:w="135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Level</w:t>
            </w:r>
          </w:p>
        </w:tc>
        <w:tc>
          <w:tcPr>
            <w:tcW w:w="14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Scale</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Percentage</w:t>
            </w:r>
          </w:p>
        </w:tc>
      </w:tr>
      <w:tr w:rsidR="0008227D" w:rsidRPr="003D59CC" w:rsidTr="00327AB4">
        <w:tc>
          <w:tcPr>
            <w:tcW w:w="135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300</w:t>
            </w:r>
          </w:p>
        </w:tc>
        <w:tc>
          <w:tcPr>
            <w:tcW w:w="14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r>
      <w:tr w:rsidR="0008227D" w:rsidRPr="003D59CC" w:rsidTr="00327AB4">
        <w:tc>
          <w:tcPr>
            <w:tcW w:w="135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400</w:t>
            </w:r>
          </w:p>
        </w:tc>
        <w:tc>
          <w:tcPr>
            <w:tcW w:w="14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tc>
      </w:tr>
      <w:tr w:rsidR="0008227D" w:rsidRPr="003D59CC" w:rsidTr="00327AB4">
        <w:tc>
          <w:tcPr>
            <w:tcW w:w="135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14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bl>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 xml:space="preserve">     Source</w:t>
      </w:r>
      <w:r w:rsidRPr="003D59CC">
        <w:rPr>
          <w:rFonts w:asciiTheme="majorBidi" w:hAnsiTheme="majorBidi" w:cstheme="majorBidi"/>
          <w:sz w:val="26"/>
          <w:szCs w:val="26"/>
        </w:rPr>
        <w:t>: Field survey, 2024</w:t>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sz w:val="26"/>
          <w:szCs w:val="26"/>
        </w:rPr>
        <w:t>Table 4 shows that 50% of the respondents are 300 level students and 50% are also 400 level students.</w:t>
      </w:r>
    </w:p>
    <w:p w:rsidR="0008227D" w:rsidRPr="003D59CC" w:rsidRDefault="0008227D" w:rsidP="003D59CC">
      <w:pPr>
        <w:tabs>
          <w:tab w:val="left" w:pos="1870"/>
          <w:tab w:val="left" w:pos="4519"/>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lastRenderedPageBreak/>
        <w:t>Testing of research questions</w:t>
      </w:r>
      <w:r w:rsidRPr="003D59CC">
        <w:rPr>
          <w:rFonts w:asciiTheme="majorBidi" w:hAnsiTheme="majorBidi" w:cstheme="majorBidi"/>
          <w:b/>
          <w:bCs/>
          <w:sz w:val="26"/>
          <w:szCs w:val="26"/>
        </w:rPr>
        <w:tab/>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Research question one:</w:t>
      </w:r>
      <w:r w:rsidRPr="003D59CC">
        <w:rPr>
          <w:rFonts w:asciiTheme="majorBidi" w:hAnsiTheme="majorBidi" w:cstheme="majorBidi"/>
          <w:sz w:val="26"/>
          <w:szCs w:val="26"/>
        </w:rPr>
        <w:t xml:space="preserve"> How do teaching practice activities impact the interest and development of pre-service science teachers?</w:t>
      </w:r>
    </w:p>
    <w:p w:rsidR="0008227D" w:rsidRPr="003D59CC" w:rsidRDefault="0008227D" w:rsidP="003D59CC">
      <w:pPr>
        <w:tabs>
          <w:tab w:val="left" w:pos="1870"/>
          <w:tab w:val="left" w:pos="6041"/>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Table 5:</w:t>
      </w:r>
      <w:r w:rsidRPr="003D59CC">
        <w:rPr>
          <w:rFonts w:asciiTheme="majorBidi" w:hAnsiTheme="majorBidi" w:cstheme="majorBidi"/>
          <w:sz w:val="26"/>
          <w:szCs w:val="26"/>
        </w:rPr>
        <w:t xml:space="preserve"> Impact of teaching practice activities</w:t>
      </w:r>
      <w:r w:rsidRPr="003D59CC">
        <w:rPr>
          <w:rFonts w:asciiTheme="majorBidi" w:hAnsiTheme="majorBidi" w:cstheme="majorBidi"/>
          <w:sz w:val="26"/>
          <w:szCs w:val="26"/>
        </w:rPr>
        <w:tab/>
      </w:r>
    </w:p>
    <w:tbl>
      <w:tblPr>
        <w:tblStyle w:val="TableGrid"/>
        <w:tblW w:w="0" w:type="auto"/>
        <w:tblLook w:val="04A0"/>
      </w:tblPr>
      <w:tblGrid>
        <w:gridCol w:w="621"/>
        <w:gridCol w:w="1811"/>
        <w:gridCol w:w="783"/>
        <w:gridCol w:w="780"/>
        <w:gridCol w:w="707"/>
        <w:gridCol w:w="852"/>
        <w:gridCol w:w="769"/>
        <w:gridCol w:w="672"/>
        <w:gridCol w:w="1141"/>
      </w:tblGrid>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S/N</w:t>
            </w:r>
          </w:p>
        </w:tc>
        <w:tc>
          <w:tcPr>
            <w:tcW w:w="43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Items</w:t>
            </w:r>
          </w:p>
        </w:tc>
        <w:tc>
          <w:tcPr>
            <w:tcW w:w="9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SA (4)</w:t>
            </w:r>
          </w:p>
        </w:tc>
        <w:tc>
          <w:tcPr>
            <w:tcW w:w="76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 (3)</w:t>
            </w:r>
          </w:p>
        </w:tc>
        <w:tc>
          <w:tcPr>
            <w:tcW w:w="6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D(2)</w:t>
            </w:r>
          </w:p>
        </w:tc>
        <w:tc>
          <w:tcPr>
            <w:tcW w:w="81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SD(1)</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716" w:type="dxa"/>
            <w:tcBorders>
              <w:top w:val="single" w:sz="4" w:space="0" w:color="auto"/>
              <w:bottom w:val="single" w:sz="4" w:space="0" w:color="auto"/>
            </w:tcBorders>
          </w:tcPr>
          <w:p w:rsidR="0008227D" w:rsidRPr="003D59CC" w:rsidRDefault="00080032" w:rsidP="000408D7">
            <w:pPr>
              <w:tabs>
                <w:tab w:val="left" w:pos="90"/>
              </w:tabs>
              <w:spacing w:before="240" w:line="360" w:lineRule="auto"/>
              <w:jc w:val="both"/>
              <w:rPr>
                <w:rFonts w:asciiTheme="majorBidi" w:hAnsiTheme="majorBidi" w:cstheme="majorBidi"/>
                <w:sz w:val="26"/>
                <w:szCs w:val="26"/>
              </w:rPr>
            </w:pPr>
            <m:oMathPara>
              <m:oMath>
                <m:acc>
                  <m:accPr>
                    <m:chr m:val="̅"/>
                    <m:ctrlPr>
                      <w:rPr>
                        <w:rFonts w:ascii="Cambria Math" w:hAnsiTheme="majorBidi" w:cstheme="majorBidi"/>
                        <w:i/>
                        <w:sz w:val="26"/>
                        <w:szCs w:val="26"/>
                      </w:rPr>
                    </m:ctrlPr>
                  </m:accPr>
                  <m:e>
                    <m:r>
                      <w:rPr>
                        <w:rFonts w:ascii="Cambria Math" w:hAnsi="Cambria Math" w:cstheme="majorBidi"/>
                        <w:sz w:val="26"/>
                        <w:szCs w:val="26"/>
                      </w:rPr>
                      <m:t>X</m:t>
                    </m:r>
                  </m:e>
                </m:acc>
              </m:oMath>
            </m:oMathPara>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Decision</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w:t>
            </w:r>
          </w:p>
        </w:tc>
        <w:tc>
          <w:tcPr>
            <w:tcW w:w="43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provide opportunities for student-teachers to receive constructive feedback and guidance from experienced teachers</w:t>
            </w:r>
          </w:p>
        </w:tc>
        <w:tc>
          <w:tcPr>
            <w:tcW w:w="9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(344)</w:t>
            </w:r>
          </w:p>
        </w:tc>
        <w:tc>
          <w:tcPr>
            <w:tcW w:w="76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(42)</w:t>
            </w:r>
          </w:p>
        </w:tc>
        <w:tc>
          <w:tcPr>
            <w:tcW w:w="6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81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386</w:t>
            </w:r>
          </w:p>
        </w:tc>
        <w:tc>
          <w:tcPr>
            <w:tcW w:w="716" w:type="dxa"/>
            <w:tcBorders>
              <w:top w:val="single" w:sz="4" w:space="0" w:color="auto"/>
            </w:tcBorders>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3.86</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43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teaching practice activities </w:t>
            </w:r>
            <w:r w:rsidRPr="003D59CC">
              <w:rPr>
                <w:rFonts w:asciiTheme="majorBidi" w:hAnsiTheme="majorBidi" w:cstheme="majorBidi"/>
                <w:sz w:val="26"/>
                <w:szCs w:val="26"/>
              </w:rPr>
              <w:lastRenderedPageBreak/>
              <w:t>encouraged student-teachers to reflect on their teaching practices and make necessary improvements.</w:t>
            </w:r>
          </w:p>
        </w:tc>
        <w:tc>
          <w:tcPr>
            <w:tcW w:w="9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52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(208)</w:t>
            </w:r>
          </w:p>
        </w:tc>
        <w:tc>
          <w:tcPr>
            <w:tcW w:w="76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6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81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352</w:t>
            </w:r>
          </w:p>
        </w:tc>
        <w:tc>
          <w:tcPr>
            <w:tcW w:w="71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3.52</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3</w:t>
            </w:r>
          </w:p>
        </w:tc>
        <w:tc>
          <w:tcPr>
            <w:tcW w:w="43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fostered collaboration and teamwork among student-teachers</w:t>
            </w:r>
          </w:p>
        </w:tc>
        <w:tc>
          <w:tcPr>
            <w:tcW w:w="9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(216)</w:t>
            </w:r>
          </w:p>
        </w:tc>
        <w:tc>
          <w:tcPr>
            <w:tcW w:w="76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40</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(120)</w:t>
            </w:r>
          </w:p>
        </w:tc>
        <w:tc>
          <w:tcPr>
            <w:tcW w:w="6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81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346</w:t>
            </w:r>
          </w:p>
        </w:tc>
        <w:tc>
          <w:tcPr>
            <w:tcW w:w="71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3.46</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tc>
        <w:tc>
          <w:tcPr>
            <w:tcW w:w="43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teaching practice contribute to the personal and professional growth of </w:t>
            </w:r>
            <w:r w:rsidRPr="003D59CC">
              <w:rPr>
                <w:rFonts w:asciiTheme="majorBidi" w:hAnsiTheme="majorBidi" w:cstheme="majorBidi"/>
                <w:sz w:val="26"/>
                <w:szCs w:val="26"/>
              </w:rPr>
              <w:lastRenderedPageBreak/>
              <w:t>student-teachers</w:t>
            </w:r>
          </w:p>
        </w:tc>
        <w:tc>
          <w:tcPr>
            <w:tcW w:w="9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56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(224)</w:t>
            </w:r>
          </w:p>
        </w:tc>
        <w:tc>
          <w:tcPr>
            <w:tcW w:w="76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(108)</w:t>
            </w:r>
          </w:p>
        </w:tc>
        <w:tc>
          <w:tcPr>
            <w:tcW w:w="6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(16)</w:t>
            </w:r>
          </w:p>
          <w:p w:rsidR="0008227D" w:rsidRPr="003D59CC" w:rsidRDefault="0008227D" w:rsidP="000408D7">
            <w:pPr>
              <w:tabs>
                <w:tab w:val="left" w:pos="1870"/>
              </w:tabs>
              <w:spacing w:line="360" w:lineRule="auto"/>
              <w:jc w:val="both"/>
              <w:rPr>
                <w:rFonts w:asciiTheme="majorBidi" w:hAnsiTheme="majorBidi" w:cstheme="majorBidi"/>
                <w:sz w:val="26"/>
                <w:szCs w:val="26"/>
              </w:rPr>
            </w:pPr>
          </w:p>
        </w:tc>
        <w:tc>
          <w:tcPr>
            <w:tcW w:w="81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348</w:t>
            </w:r>
          </w:p>
        </w:tc>
        <w:tc>
          <w:tcPr>
            <w:tcW w:w="71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3.48</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5</w:t>
            </w:r>
          </w:p>
        </w:tc>
        <w:tc>
          <w:tcPr>
            <w:tcW w:w="433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provided adequate mentorship and support for student-teachers</w:t>
            </w:r>
          </w:p>
        </w:tc>
        <w:tc>
          <w:tcPr>
            <w:tcW w:w="97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(224)</w:t>
            </w:r>
          </w:p>
        </w:tc>
        <w:tc>
          <w:tcPr>
            <w:tcW w:w="768"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(108)</w:t>
            </w:r>
          </w:p>
        </w:tc>
        <w:tc>
          <w:tcPr>
            <w:tcW w:w="6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w:t>
            </w:r>
          </w:p>
        </w:tc>
        <w:tc>
          <w:tcPr>
            <w:tcW w:w="81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9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346</w:t>
            </w:r>
          </w:p>
        </w:tc>
        <w:tc>
          <w:tcPr>
            <w:tcW w:w="71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3.46</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bl>
    <w:p w:rsidR="0008227D" w:rsidRPr="003D59CC" w:rsidRDefault="0008227D" w:rsidP="003D59CC">
      <w:pPr>
        <w:tabs>
          <w:tab w:val="left" w:pos="1870"/>
          <w:tab w:val="right" w:pos="1071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Source</w:t>
      </w:r>
      <w:r w:rsidRPr="003D59CC">
        <w:rPr>
          <w:rFonts w:asciiTheme="majorBidi" w:hAnsiTheme="majorBidi" w:cstheme="majorBidi"/>
          <w:sz w:val="26"/>
          <w:szCs w:val="26"/>
        </w:rPr>
        <w:t>: Field survey, 2024</w:t>
      </w:r>
      <w:r w:rsidRPr="003D59CC">
        <w:rPr>
          <w:rFonts w:asciiTheme="majorBidi" w:hAnsiTheme="majorBidi" w:cstheme="majorBidi"/>
          <w:sz w:val="26"/>
          <w:szCs w:val="26"/>
        </w:rPr>
        <w:tab/>
      </w:r>
    </w:p>
    <w:p w:rsidR="0008227D" w:rsidRPr="003D59CC" w:rsidRDefault="0008227D" w:rsidP="003D59CC">
      <w:pPr>
        <w:tabs>
          <w:tab w:val="left" w:pos="720"/>
        </w:tabs>
        <w:spacing w:line="480" w:lineRule="auto"/>
        <w:jc w:val="both"/>
        <w:rPr>
          <w:rFonts w:asciiTheme="majorBidi" w:hAnsiTheme="majorBidi" w:cstheme="majorBidi"/>
          <w:sz w:val="26"/>
          <w:szCs w:val="26"/>
        </w:rPr>
      </w:pPr>
      <w:r w:rsidRPr="003D59CC">
        <w:rPr>
          <w:rFonts w:asciiTheme="majorBidi" w:hAnsiTheme="majorBidi" w:cstheme="majorBidi"/>
          <w:sz w:val="26"/>
          <w:szCs w:val="26"/>
        </w:rPr>
        <w:tab/>
        <w:t xml:space="preserve">In table 5 above, the mean scores 3.86, 3.52, 3.46, 3.48 and 3.46, in items 1,2,3,4 and 5 respectively are above the acceptable mean score 2.50. Therefore, the items are accepted. From the above therefore, it is believed that; the teaching practice activities provided opportunities for student-teachers to receive constructive feedback and guidance from experience teachers, also, the teaching practice activities encouraged student-teachers to reflect on their teaching practices and make necessary improvements. Again, the teaching practice activities fostered collaboration and teamwork among student-teachers. Furthermore, the teaching practice activities contributed to the personal and professional growth of student-teachers and </w:t>
      </w:r>
      <w:r w:rsidRPr="003D59CC">
        <w:rPr>
          <w:rFonts w:asciiTheme="majorBidi" w:hAnsiTheme="majorBidi" w:cstheme="majorBidi"/>
          <w:sz w:val="26"/>
          <w:szCs w:val="26"/>
        </w:rPr>
        <w:lastRenderedPageBreak/>
        <w:t>finally, the teaching practice activities provided adequate mentorship and support for student-teachers.</w:t>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Research question two:</w:t>
      </w:r>
      <w:r w:rsidRPr="003D59CC">
        <w:rPr>
          <w:rFonts w:asciiTheme="majorBidi" w:hAnsiTheme="majorBidi" w:cstheme="majorBidi"/>
          <w:sz w:val="26"/>
          <w:szCs w:val="26"/>
        </w:rPr>
        <w:t xml:space="preserve"> What part of teaching practice activities are most effective in improving the interest of science student-teachers?</w:t>
      </w:r>
    </w:p>
    <w:p w:rsidR="0008227D" w:rsidRPr="003D59CC" w:rsidRDefault="0008227D" w:rsidP="003D59CC">
      <w:pPr>
        <w:tabs>
          <w:tab w:val="left" w:pos="1870"/>
          <w:tab w:val="left" w:pos="6003"/>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Table 6:</w:t>
      </w:r>
      <w:r w:rsidRPr="003D59CC">
        <w:rPr>
          <w:rFonts w:asciiTheme="majorBidi" w:hAnsiTheme="majorBidi" w:cstheme="majorBidi"/>
          <w:sz w:val="26"/>
          <w:szCs w:val="26"/>
        </w:rPr>
        <w:t xml:space="preserve"> Effective part of teaching practice activities</w:t>
      </w:r>
      <w:r w:rsidRPr="003D59CC">
        <w:rPr>
          <w:rFonts w:asciiTheme="majorBidi" w:hAnsiTheme="majorBidi" w:cstheme="majorBidi"/>
          <w:sz w:val="26"/>
          <w:szCs w:val="26"/>
        </w:rPr>
        <w:tab/>
      </w:r>
    </w:p>
    <w:tbl>
      <w:tblPr>
        <w:tblStyle w:val="TableGrid"/>
        <w:tblW w:w="0" w:type="auto"/>
        <w:tblLook w:val="04A0"/>
      </w:tblPr>
      <w:tblGrid>
        <w:gridCol w:w="626"/>
        <w:gridCol w:w="2049"/>
        <w:gridCol w:w="795"/>
        <w:gridCol w:w="780"/>
        <w:gridCol w:w="709"/>
        <w:gridCol w:w="600"/>
        <w:gridCol w:w="765"/>
        <w:gridCol w:w="671"/>
        <w:gridCol w:w="1141"/>
      </w:tblGrid>
      <w:tr w:rsidR="0008227D" w:rsidRPr="003D59CC" w:rsidTr="00327AB4">
        <w:tc>
          <w:tcPr>
            <w:tcW w:w="652"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S/N</w:t>
            </w:r>
          </w:p>
        </w:tc>
        <w:tc>
          <w:tcPr>
            <w:tcW w:w="422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Items</w:t>
            </w:r>
          </w:p>
        </w:tc>
        <w:tc>
          <w:tcPr>
            <w:tcW w:w="88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SA (4)</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 (3)</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D(2)</w:t>
            </w:r>
          </w:p>
        </w:tc>
        <w:tc>
          <w:tcPr>
            <w:tcW w:w="90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SD (1)</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636" w:type="dxa"/>
          </w:tcPr>
          <w:p w:rsidR="0008227D" w:rsidRPr="003D59CC" w:rsidRDefault="00080032" w:rsidP="000408D7">
            <w:pPr>
              <w:tabs>
                <w:tab w:val="left" w:pos="90"/>
              </w:tabs>
              <w:spacing w:before="240" w:line="360" w:lineRule="auto"/>
              <w:jc w:val="both"/>
              <w:rPr>
                <w:rFonts w:asciiTheme="majorBidi" w:hAnsiTheme="majorBidi" w:cstheme="majorBidi"/>
                <w:sz w:val="26"/>
                <w:szCs w:val="26"/>
              </w:rPr>
            </w:pPr>
            <m:oMathPara>
              <m:oMath>
                <m:acc>
                  <m:accPr>
                    <m:chr m:val="̅"/>
                    <m:ctrlPr>
                      <w:rPr>
                        <w:rFonts w:ascii="Cambria Math" w:hAnsiTheme="majorBidi" w:cstheme="majorBidi"/>
                        <w:i/>
                        <w:sz w:val="26"/>
                        <w:szCs w:val="26"/>
                      </w:rPr>
                    </m:ctrlPr>
                  </m:accPr>
                  <m:e>
                    <m:r>
                      <w:rPr>
                        <w:rFonts w:ascii="Cambria Math" w:hAnsi="Cambria Math" w:cstheme="majorBidi"/>
                        <w:sz w:val="26"/>
                        <w:szCs w:val="26"/>
                      </w:rPr>
                      <m:t>X</m:t>
                    </m:r>
                  </m:e>
                </m:acc>
              </m:oMath>
            </m:oMathPara>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Decision</w:t>
            </w:r>
          </w:p>
        </w:tc>
      </w:tr>
      <w:tr w:rsidR="0008227D" w:rsidRPr="003D59CC" w:rsidTr="00327AB4">
        <w:tc>
          <w:tcPr>
            <w:tcW w:w="652"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w:t>
            </w:r>
          </w:p>
        </w:tc>
        <w:tc>
          <w:tcPr>
            <w:tcW w:w="422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Utilizing collaborative learning techniques, such as group projects and peer teaching, enhances my interest in teaching science</w:t>
            </w:r>
          </w:p>
        </w:tc>
        <w:tc>
          <w:tcPr>
            <w:tcW w:w="88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60</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(240)</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(108)</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90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356</w:t>
            </w:r>
          </w:p>
        </w:tc>
        <w:tc>
          <w:tcPr>
            <w:tcW w:w="6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3.56</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652"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7</w:t>
            </w:r>
          </w:p>
        </w:tc>
        <w:tc>
          <w:tcPr>
            <w:tcW w:w="422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Incorporating real-world problem-solving scenarios into lessons makes </w:t>
            </w:r>
            <w:r w:rsidRPr="003D59CC">
              <w:rPr>
                <w:rFonts w:asciiTheme="majorBidi" w:hAnsiTheme="majorBidi" w:cstheme="majorBidi"/>
                <w:sz w:val="26"/>
                <w:szCs w:val="26"/>
              </w:rPr>
              <w:lastRenderedPageBreak/>
              <w:t>teaching science more appealing to me</w:t>
            </w:r>
          </w:p>
        </w:tc>
        <w:tc>
          <w:tcPr>
            <w:tcW w:w="88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42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(168)</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(138)</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(24)</w:t>
            </w:r>
          </w:p>
        </w:tc>
        <w:tc>
          <w:tcPr>
            <w:tcW w:w="90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330</w:t>
            </w:r>
          </w:p>
        </w:tc>
        <w:tc>
          <w:tcPr>
            <w:tcW w:w="6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3.30</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652"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8</w:t>
            </w:r>
          </w:p>
        </w:tc>
        <w:tc>
          <w:tcPr>
            <w:tcW w:w="422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Implementing inquiry-based learning approaches (e.g. asking questions, exploring solutions) increases my interest in teaching science.</w:t>
            </w:r>
          </w:p>
        </w:tc>
        <w:tc>
          <w:tcPr>
            <w:tcW w:w="88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(168)</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(20)</w:t>
            </w:r>
          </w:p>
        </w:tc>
        <w:tc>
          <w:tcPr>
            <w:tcW w:w="90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332</w:t>
            </w:r>
          </w:p>
        </w:tc>
        <w:tc>
          <w:tcPr>
            <w:tcW w:w="6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3.32</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652"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9</w:t>
            </w:r>
          </w:p>
        </w:tc>
        <w:tc>
          <w:tcPr>
            <w:tcW w:w="422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Integrating other subjects(e.g. math, technology, engineering) into science lessons makes teaching science more interesting to me</w:t>
            </w:r>
          </w:p>
        </w:tc>
        <w:tc>
          <w:tcPr>
            <w:tcW w:w="88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(136)</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(138)</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(36)</w:t>
            </w:r>
          </w:p>
        </w:tc>
        <w:tc>
          <w:tcPr>
            <w:tcW w:w="90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312</w:t>
            </w:r>
          </w:p>
        </w:tc>
        <w:tc>
          <w:tcPr>
            <w:tcW w:w="6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3.12</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652"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w:t>
            </w:r>
          </w:p>
        </w:tc>
        <w:tc>
          <w:tcPr>
            <w:tcW w:w="422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Engaging in reflective teaching </w:t>
            </w:r>
            <w:r w:rsidRPr="003D59CC">
              <w:rPr>
                <w:rFonts w:asciiTheme="majorBidi" w:hAnsiTheme="majorBidi" w:cstheme="majorBidi"/>
                <w:sz w:val="26"/>
                <w:szCs w:val="26"/>
              </w:rPr>
              <w:lastRenderedPageBreak/>
              <w:t>practices (e.g. self-assessment, peer feedback) significantly boosts my interest in teaching science</w:t>
            </w:r>
          </w:p>
        </w:tc>
        <w:tc>
          <w:tcPr>
            <w:tcW w:w="884"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48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(192)</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(114)</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10</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(20)</w:t>
            </w:r>
          </w:p>
        </w:tc>
        <w:tc>
          <w:tcPr>
            <w:tcW w:w="90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330</w:t>
            </w:r>
          </w:p>
        </w:tc>
        <w:tc>
          <w:tcPr>
            <w:tcW w:w="6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3.30</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p w:rsidR="0008227D" w:rsidRPr="003D59CC" w:rsidRDefault="0008227D" w:rsidP="000408D7">
            <w:pPr>
              <w:tabs>
                <w:tab w:val="left" w:pos="1870"/>
              </w:tabs>
              <w:spacing w:line="360" w:lineRule="auto"/>
              <w:jc w:val="both"/>
              <w:rPr>
                <w:rFonts w:asciiTheme="majorBidi" w:hAnsiTheme="majorBidi" w:cstheme="majorBidi"/>
                <w:sz w:val="26"/>
                <w:szCs w:val="26"/>
              </w:rPr>
            </w:pPr>
          </w:p>
        </w:tc>
      </w:tr>
    </w:tbl>
    <w:p w:rsidR="0008227D" w:rsidRPr="003D59CC" w:rsidRDefault="0008227D" w:rsidP="003D59CC">
      <w:pPr>
        <w:tabs>
          <w:tab w:val="left" w:pos="1870"/>
          <w:tab w:val="left" w:pos="2936"/>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lastRenderedPageBreak/>
        <w:t>Source</w:t>
      </w:r>
      <w:r w:rsidRPr="003D59CC">
        <w:rPr>
          <w:rFonts w:asciiTheme="majorBidi" w:hAnsiTheme="majorBidi" w:cstheme="majorBidi"/>
          <w:sz w:val="26"/>
          <w:szCs w:val="26"/>
        </w:rPr>
        <w:t>: Field survey, 2024</w:t>
      </w:r>
      <w:r w:rsidRPr="003D59CC">
        <w:rPr>
          <w:rFonts w:asciiTheme="majorBidi" w:hAnsiTheme="majorBidi" w:cstheme="majorBidi"/>
          <w:sz w:val="26"/>
          <w:szCs w:val="26"/>
        </w:rPr>
        <w:tab/>
      </w:r>
    </w:p>
    <w:p w:rsidR="0008227D" w:rsidRPr="003D59CC" w:rsidRDefault="0008227D" w:rsidP="003D59CC">
      <w:pPr>
        <w:spacing w:line="480" w:lineRule="auto"/>
        <w:jc w:val="both"/>
        <w:rPr>
          <w:rFonts w:asciiTheme="majorBidi" w:hAnsiTheme="majorBidi" w:cstheme="majorBidi"/>
          <w:sz w:val="26"/>
          <w:szCs w:val="26"/>
        </w:rPr>
      </w:pPr>
      <w:r w:rsidRPr="003D59CC">
        <w:rPr>
          <w:rFonts w:asciiTheme="majorBidi" w:hAnsiTheme="majorBidi" w:cstheme="majorBidi"/>
          <w:sz w:val="26"/>
          <w:szCs w:val="26"/>
        </w:rPr>
        <w:tab/>
        <w:t>In table 6 above, the mean scores 3.56, 3.30, 3.32, 3.12 and 3.30, in items 6,7,8,9, and 10 respectively are above the acceptable mean score 2.50. Therefore, the items are accepted ,which shows that; utilizing collaborative learning techniques, such as group project and peer teaching, enhances student-teachers in teaching science, also, incorporating real-world problem-solving scenarios into lessons makes teaching science more appealing to student-teachers, in addition, that, the implementing inquiry-based learning approaches (e.g. asking questions, exploring solutions) increase student-teachers interest in teaching science. Again, integrating other subjects (e.g. math, technology, engineering) into science lessons makes teaching science more interesting to student-teachers. Finally, that engaging in reflective teaching practices (e.g. self-assessment, peer feedback) significantly boosts my interest in teaching science.</w:t>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lastRenderedPageBreak/>
        <w:t>Research question three:</w:t>
      </w:r>
      <w:r w:rsidRPr="003D59CC">
        <w:rPr>
          <w:rFonts w:asciiTheme="majorBidi" w:hAnsiTheme="majorBidi" w:cstheme="majorBidi"/>
          <w:sz w:val="26"/>
          <w:szCs w:val="26"/>
        </w:rPr>
        <w:t xml:space="preserve"> What role does mentorship play in the effectiveness of teaching practice activities on pre-services science teachers?</w:t>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Table 7:</w:t>
      </w:r>
      <w:r w:rsidRPr="003D59CC">
        <w:rPr>
          <w:rFonts w:asciiTheme="majorBidi" w:hAnsiTheme="majorBidi" w:cstheme="majorBidi"/>
          <w:sz w:val="26"/>
          <w:szCs w:val="26"/>
        </w:rPr>
        <w:t xml:space="preserve"> Effectiveness of mentorship</w:t>
      </w:r>
    </w:p>
    <w:tbl>
      <w:tblPr>
        <w:tblStyle w:val="TableGrid"/>
        <w:tblW w:w="0" w:type="auto"/>
        <w:tblLook w:val="04A0"/>
      </w:tblPr>
      <w:tblGrid>
        <w:gridCol w:w="621"/>
        <w:gridCol w:w="1873"/>
        <w:gridCol w:w="780"/>
        <w:gridCol w:w="780"/>
        <w:gridCol w:w="652"/>
        <w:gridCol w:w="852"/>
        <w:gridCol w:w="765"/>
        <w:gridCol w:w="672"/>
        <w:gridCol w:w="1141"/>
      </w:tblGrid>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S/N</w:t>
            </w:r>
          </w:p>
        </w:tc>
        <w:tc>
          <w:tcPr>
            <w:tcW w:w="4616" w:type="dxa"/>
          </w:tcPr>
          <w:p w:rsidR="0008227D" w:rsidRPr="003D59CC" w:rsidRDefault="0008227D" w:rsidP="000408D7">
            <w:pPr>
              <w:tabs>
                <w:tab w:val="center" w:pos="220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Items</w:t>
            </w:r>
            <w:r w:rsidRPr="003D59CC">
              <w:rPr>
                <w:rFonts w:asciiTheme="majorBidi" w:hAnsiTheme="majorBidi" w:cstheme="majorBidi"/>
                <w:sz w:val="26"/>
                <w:szCs w:val="26"/>
              </w:rPr>
              <w:tab/>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SA</w:t>
            </w:r>
            <w:r w:rsidR="006558C7">
              <w:rPr>
                <w:rFonts w:asciiTheme="majorBidi" w:hAnsiTheme="majorBidi" w:cstheme="majorBidi"/>
                <w:sz w:val="26"/>
                <w:szCs w:val="26"/>
              </w:rPr>
              <w:t xml:space="preserve"> </w:t>
            </w:r>
            <w:r w:rsidRPr="003D59CC">
              <w:rPr>
                <w:rFonts w:asciiTheme="majorBidi" w:hAnsiTheme="majorBidi" w:cstheme="majorBidi"/>
                <w:sz w:val="26"/>
                <w:szCs w:val="26"/>
              </w:rPr>
              <w:t>(4)</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 (3)</w:t>
            </w:r>
          </w:p>
        </w:tc>
        <w:tc>
          <w:tcPr>
            <w:tcW w:w="781"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 (2)</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SD(1)</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720" w:type="dxa"/>
          </w:tcPr>
          <w:p w:rsidR="0008227D" w:rsidRPr="003D59CC" w:rsidRDefault="00080032" w:rsidP="000408D7">
            <w:pPr>
              <w:tabs>
                <w:tab w:val="left" w:pos="90"/>
              </w:tabs>
              <w:spacing w:before="240" w:line="360" w:lineRule="auto"/>
              <w:jc w:val="both"/>
              <w:rPr>
                <w:rFonts w:asciiTheme="majorBidi" w:hAnsiTheme="majorBidi" w:cstheme="majorBidi"/>
                <w:sz w:val="26"/>
                <w:szCs w:val="26"/>
              </w:rPr>
            </w:pPr>
            <m:oMathPara>
              <m:oMath>
                <m:acc>
                  <m:accPr>
                    <m:chr m:val="̅"/>
                    <m:ctrlPr>
                      <w:rPr>
                        <w:rFonts w:ascii="Cambria Math" w:hAnsiTheme="majorBidi" w:cstheme="majorBidi"/>
                        <w:i/>
                        <w:sz w:val="26"/>
                        <w:szCs w:val="26"/>
                      </w:rPr>
                    </m:ctrlPr>
                  </m:accPr>
                  <m:e>
                    <m:r>
                      <w:rPr>
                        <w:rFonts w:ascii="Cambria Math" w:hAnsi="Cambria Math" w:cstheme="majorBidi"/>
                        <w:sz w:val="26"/>
                        <w:szCs w:val="26"/>
                      </w:rPr>
                      <m:t>X</m:t>
                    </m:r>
                  </m:e>
                </m:acc>
              </m:oMath>
            </m:oMathPara>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Decision</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11</w:t>
            </w:r>
          </w:p>
        </w:tc>
        <w:tc>
          <w:tcPr>
            <w:tcW w:w="4616" w:type="dxa"/>
          </w:tcPr>
          <w:p w:rsidR="0008227D" w:rsidRPr="003D59CC" w:rsidRDefault="0008227D" w:rsidP="000408D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enhanced the student-teachers' confidence in delivering lessons.</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(264)</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(84)</w:t>
            </w:r>
          </w:p>
        </w:tc>
        <w:tc>
          <w:tcPr>
            <w:tcW w:w="781"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358</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3.58</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w:t>
            </w:r>
          </w:p>
        </w:tc>
        <w:tc>
          <w:tcPr>
            <w:tcW w:w="4616" w:type="dxa"/>
          </w:tcPr>
          <w:p w:rsidR="0008227D" w:rsidRPr="003D59CC" w:rsidRDefault="0008227D" w:rsidP="000408D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teaching practice activities provided student-teachers with opportunities to </w:t>
            </w:r>
            <w:r w:rsidRPr="003D59CC">
              <w:rPr>
                <w:rFonts w:asciiTheme="majorBidi" w:hAnsiTheme="majorBidi" w:cstheme="majorBidi"/>
                <w:sz w:val="26"/>
                <w:szCs w:val="26"/>
              </w:rPr>
              <w:lastRenderedPageBreak/>
              <w:t>establish positive relationships with students.</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46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(184)</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781"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338</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3.38</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13</w:t>
            </w:r>
          </w:p>
        </w:tc>
        <w:tc>
          <w:tcPr>
            <w:tcW w:w="4616" w:type="dxa"/>
          </w:tcPr>
          <w:p w:rsidR="0008227D" w:rsidRPr="003D59CC" w:rsidRDefault="0008227D" w:rsidP="000408D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addressed the cultural and social context of the students and their community.</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50</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(150)</w:t>
            </w:r>
          </w:p>
        </w:tc>
        <w:tc>
          <w:tcPr>
            <w:tcW w:w="781"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(24)</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320</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3.20</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w:t>
            </w:r>
          </w:p>
          <w:p w:rsidR="0008227D" w:rsidRPr="003D59CC" w:rsidRDefault="0008227D" w:rsidP="000408D7">
            <w:pPr>
              <w:spacing w:line="360" w:lineRule="auto"/>
              <w:rPr>
                <w:rFonts w:asciiTheme="majorBidi" w:hAnsiTheme="majorBidi" w:cstheme="majorBidi"/>
                <w:sz w:val="26"/>
                <w:szCs w:val="26"/>
              </w:rPr>
            </w:pPr>
          </w:p>
          <w:p w:rsidR="0008227D" w:rsidRPr="003D59CC" w:rsidRDefault="0008227D" w:rsidP="000408D7">
            <w:pPr>
              <w:spacing w:line="360" w:lineRule="auto"/>
              <w:rPr>
                <w:rFonts w:asciiTheme="majorBidi" w:hAnsiTheme="majorBidi" w:cstheme="majorBidi"/>
                <w:sz w:val="26"/>
                <w:szCs w:val="26"/>
              </w:rPr>
            </w:pPr>
          </w:p>
        </w:tc>
        <w:tc>
          <w:tcPr>
            <w:tcW w:w="4616" w:type="dxa"/>
          </w:tcPr>
          <w:p w:rsidR="0008227D" w:rsidRPr="003D59CC" w:rsidRDefault="0008227D" w:rsidP="000408D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adequately prepared student-teachers to assess and evaluate students' learning.</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(176)</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781"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334</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3.34</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15</w:t>
            </w:r>
          </w:p>
        </w:tc>
        <w:tc>
          <w:tcPr>
            <w:tcW w:w="4616" w:type="dxa"/>
          </w:tcPr>
          <w:p w:rsidR="0008227D" w:rsidRPr="003D59CC" w:rsidRDefault="0008227D" w:rsidP="000408D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promoted inclusion and accommodated the diverse learning needs of all students.</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46</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(184)</w:t>
            </w:r>
          </w:p>
        </w:tc>
        <w:tc>
          <w:tcPr>
            <w:tcW w:w="736"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42</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(126)</w:t>
            </w:r>
          </w:p>
        </w:tc>
        <w:tc>
          <w:tcPr>
            <w:tcW w:w="781"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8</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(16)</w:t>
            </w:r>
          </w:p>
        </w:tc>
        <w:tc>
          <w:tcPr>
            <w:tcW w:w="80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(4)</w:t>
            </w:r>
          </w:p>
        </w:tc>
        <w:tc>
          <w:tcPr>
            <w:tcW w:w="723"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330</w:t>
            </w:r>
          </w:p>
        </w:tc>
        <w:tc>
          <w:tcPr>
            <w:tcW w:w="72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p>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3.30</w:t>
            </w:r>
          </w:p>
        </w:tc>
        <w:tc>
          <w:tcPr>
            <w:tcW w:w="1070" w:type="dxa"/>
          </w:tcPr>
          <w:p w:rsidR="0008227D" w:rsidRPr="003D59CC" w:rsidRDefault="0008227D" w:rsidP="000408D7">
            <w:pPr>
              <w:tabs>
                <w:tab w:val="left" w:pos="1870"/>
              </w:tabs>
              <w:spacing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bl>
    <w:p w:rsidR="0008227D" w:rsidRPr="003D59CC" w:rsidRDefault="0008227D" w:rsidP="003D59CC">
      <w:pPr>
        <w:tabs>
          <w:tab w:val="left" w:pos="1870"/>
          <w:tab w:val="right" w:pos="1071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Source</w:t>
      </w:r>
      <w:r w:rsidRPr="003D59CC">
        <w:rPr>
          <w:rFonts w:asciiTheme="majorBidi" w:hAnsiTheme="majorBidi" w:cstheme="majorBidi"/>
          <w:sz w:val="26"/>
          <w:szCs w:val="26"/>
        </w:rPr>
        <w:t>: Field survey, 2024</w:t>
      </w:r>
      <w:r w:rsidRPr="003D59CC">
        <w:rPr>
          <w:rFonts w:asciiTheme="majorBidi" w:hAnsiTheme="majorBidi" w:cstheme="majorBidi"/>
          <w:sz w:val="26"/>
          <w:szCs w:val="26"/>
        </w:rPr>
        <w:tab/>
      </w:r>
    </w:p>
    <w:p w:rsidR="0008227D" w:rsidRPr="003D59CC" w:rsidRDefault="0008227D" w:rsidP="003D59CC">
      <w:pPr>
        <w:tabs>
          <w:tab w:val="left" w:pos="90"/>
        </w:tabs>
        <w:spacing w:before="240" w:line="480" w:lineRule="auto"/>
        <w:jc w:val="both"/>
        <w:rPr>
          <w:rFonts w:asciiTheme="majorBidi" w:hAnsiTheme="majorBidi" w:cstheme="majorBidi"/>
          <w:sz w:val="26"/>
          <w:szCs w:val="26"/>
        </w:rPr>
      </w:pPr>
      <w:r w:rsidRPr="003D59CC">
        <w:rPr>
          <w:rFonts w:asciiTheme="majorBidi" w:hAnsiTheme="majorBidi" w:cstheme="majorBidi"/>
          <w:sz w:val="26"/>
          <w:szCs w:val="26"/>
        </w:rPr>
        <w:tab/>
      </w:r>
      <w:r w:rsidRPr="003D59CC">
        <w:rPr>
          <w:rFonts w:asciiTheme="majorBidi" w:hAnsiTheme="majorBidi" w:cstheme="majorBidi"/>
          <w:sz w:val="26"/>
          <w:szCs w:val="26"/>
        </w:rPr>
        <w:tab/>
        <w:t>In the above Table 7, it is noted that the mean scores of 3.58, 3.38, 3.20, 3.34, and 3.30 of items 11, 12, 13, 14, and 15 respectively are above the acceptable mean score. It indicates that the teaching practice activities enhanced the student-teachers' confidence in delivering lessons, also, that the teaching practice activities provided student-teachers with opportunities to establish positive relationships with students, likewise, it indicate that the teaching practice activities addressed the cultural and social context of the students and their community. Again, that the teaching practice activities adequately prepared student-teachers to assess and evaluate students' learning, and finally, the teaching practice activities promoted inclusion and accommodated the diverse learning needs of all students.</w:t>
      </w:r>
    </w:p>
    <w:p w:rsidR="0008227D" w:rsidRPr="003D59CC" w:rsidRDefault="0008227D" w:rsidP="003D59CC">
      <w:pPr>
        <w:tabs>
          <w:tab w:val="left" w:pos="90"/>
        </w:tabs>
        <w:spacing w:before="240" w:line="480" w:lineRule="auto"/>
        <w:jc w:val="both"/>
        <w:rPr>
          <w:rFonts w:asciiTheme="majorBidi" w:hAnsiTheme="majorBidi" w:cstheme="majorBidi"/>
          <w:sz w:val="26"/>
          <w:szCs w:val="26"/>
        </w:rPr>
      </w:pPr>
      <w:r w:rsidRPr="003D59CC">
        <w:rPr>
          <w:rFonts w:asciiTheme="majorBidi" w:hAnsiTheme="majorBidi" w:cstheme="majorBidi"/>
          <w:b/>
          <w:bCs/>
          <w:sz w:val="26"/>
          <w:szCs w:val="26"/>
        </w:rPr>
        <w:lastRenderedPageBreak/>
        <w:t>Research question four:</w:t>
      </w:r>
      <w:r w:rsidRPr="003D59CC">
        <w:rPr>
          <w:rFonts w:asciiTheme="majorBidi" w:hAnsiTheme="majorBidi" w:cstheme="majorBidi"/>
          <w:sz w:val="26"/>
          <w:szCs w:val="26"/>
        </w:rPr>
        <w:t xml:space="preserve"> What is the impact of teaching practice activities on the interest and development of science student-teachers?</w:t>
      </w:r>
    </w:p>
    <w:p w:rsidR="0008227D" w:rsidRPr="003D59CC" w:rsidRDefault="0008227D" w:rsidP="003D59CC">
      <w:pPr>
        <w:tabs>
          <w:tab w:val="left" w:pos="90"/>
        </w:tabs>
        <w:spacing w:before="240" w:line="480" w:lineRule="auto"/>
        <w:jc w:val="both"/>
        <w:rPr>
          <w:rFonts w:asciiTheme="majorBidi" w:hAnsiTheme="majorBidi" w:cstheme="majorBidi"/>
          <w:sz w:val="26"/>
          <w:szCs w:val="26"/>
        </w:rPr>
      </w:pPr>
      <w:r w:rsidRPr="003D59CC">
        <w:rPr>
          <w:rFonts w:asciiTheme="majorBidi" w:hAnsiTheme="majorBidi" w:cstheme="majorBidi"/>
          <w:b/>
          <w:bCs/>
          <w:sz w:val="26"/>
          <w:szCs w:val="26"/>
        </w:rPr>
        <w:t>Table 8:</w:t>
      </w:r>
      <w:r w:rsidRPr="003D59CC">
        <w:rPr>
          <w:rFonts w:asciiTheme="majorBidi" w:hAnsiTheme="majorBidi" w:cstheme="majorBidi"/>
          <w:sz w:val="26"/>
          <w:szCs w:val="26"/>
        </w:rPr>
        <w:t xml:space="preserve"> Interest and development of science student-teachers</w:t>
      </w:r>
    </w:p>
    <w:tbl>
      <w:tblPr>
        <w:tblStyle w:val="TableGrid"/>
        <w:tblW w:w="0" w:type="auto"/>
        <w:tblLook w:val="04A0"/>
      </w:tblPr>
      <w:tblGrid>
        <w:gridCol w:w="621"/>
        <w:gridCol w:w="1864"/>
        <w:gridCol w:w="783"/>
        <w:gridCol w:w="781"/>
        <w:gridCol w:w="654"/>
        <w:gridCol w:w="853"/>
        <w:gridCol w:w="765"/>
        <w:gridCol w:w="674"/>
        <w:gridCol w:w="1141"/>
      </w:tblGrid>
      <w:tr w:rsidR="0008227D" w:rsidRPr="003D59CC" w:rsidTr="00327AB4">
        <w:tc>
          <w:tcPr>
            <w:tcW w:w="59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S/N</w:t>
            </w:r>
          </w:p>
        </w:tc>
        <w:tc>
          <w:tcPr>
            <w:tcW w:w="3838"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Items</w:t>
            </w:r>
          </w:p>
        </w:tc>
        <w:tc>
          <w:tcPr>
            <w:tcW w:w="977"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SA (4)</w:t>
            </w:r>
          </w:p>
        </w:tc>
        <w:tc>
          <w:tcPr>
            <w:tcW w:w="823"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A (3)</w:t>
            </w:r>
          </w:p>
        </w:tc>
        <w:tc>
          <w:tcPr>
            <w:tcW w:w="90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D (2)</w:t>
            </w:r>
          </w:p>
        </w:tc>
        <w:tc>
          <w:tcPr>
            <w:tcW w:w="90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SD(1)</w:t>
            </w:r>
          </w:p>
        </w:tc>
        <w:tc>
          <w:tcPr>
            <w:tcW w:w="636"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881" w:type="dxa"/>
          </w:tcPr>
          <w:p w:rsidR="0008227D" w:rsidRPr="003D59CC" w:rsidRDefault="00080032" w:rsidP="00DA5117">
            <w:pPr>
              <w:tabs>
                <w:tab w:val="left" w:pos="90"/>
              </w:tabs>
              <w:spacing w:before="240" w:line="360" w:lineRule="auto"/>
              <w:jc w:val="both"/>
              <w:rPr>
                <w:rFonts w:asciiTheme="majorBidi" w:hAnsiTheme="majorBidi" w:cstheme="majorBidi"/>
                <w:sz w:val="26"/>
                <w:szCs w:val="26"/>
              </w:rPr>
            </w:pPr>
            <m:oMathPara>
              <m:oMath>
                <m:acc>
                  <m:accPr>
                    <m:chr m:val="̅"/>
                    <m:ctrlPr>
                      <w:rPr>
                        <w:rFonts w:ascii="Cambria Math" w:hAnsiTheme="majorBidi" w:cstheme="majorBidi"/>
                        <w:i/>
                        <w:sz w:val="26"/>
                        <w:szCs w:val="26"/>
                      </w:rPr>
                    </m:ctrlPr>
                  </m:accPr>
                  <m:e>
                    <m:r>
                      <w:rPr>
                        <w:rFonts w:ascii="Cambria Math" w:hAnsi="Cambria Math" w:cstheme="majorBidi"/>
                        <w:sz w:val="26"/>
                        <w:szCs w:val="26"/>
                      </w:rPr>
                      <m:t>X</m:t>
                    </m:r>
                  </m:e>
                </m:acc>
              </m:oMath>
            </m:oMathPara>
          </w:p>
        </w:tc>
        <w:tc>
          <w:tcPr>
            <w:tcW w:w="1009"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Decision</w:t>
            </w:r>
          </w:p>
        </w:tc>
      </w:tr>
      <w:tr w:rsidR="0008227D" w:rsidRPr="003D59CC" w:rsidTr="00327AB4">
        <w:tc>
          <w:tcPr>
            <w:tcW w:w="59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16</w:t>
            </w:r>
          </w:p>
        </w:tc>
        <w:tc>
          <w:tcPr>
            <w:tcW w:w="3838"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adequately prepared student-teachers for the challenges they may face in the classroom.</w:t>
            </w:r>
          </w:p>
        </w:tc>
        <w:tc>
          <w:tcPr>
            <w:tcW w:w="977"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70</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(280)</w:t>
            </w:r>
          </w:p>
        </w:tc>
        <w:tc>
          <w:tcPr>
            <w:tcW w:w="823"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30</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(90)</w:t>
            </w:r>
          </w:p>
        </w:tc>
        <w:tc>
          <w:tcPr>
            <w:tcW w:w="90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90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636"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370</w:t>
            </w:r>
          </w:p>
        </w:tc>
        <w:tc>
          <w:tcPr>
            <w:tcW w:w="88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3.70</w:t>
            </w:r>
          </w:p>
        </w:tc>
        <w:tc>
          <w:tcPr>
            <w:tcW w:w="1009"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17</w:t>
            </w:r>
          </w:p>
        </w:tc>
        <w:tc>
          <w:tcPr>
            <w:tcW w:w="3838"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teaching practice activities allowed student-teachers to apply </w:t>
            </w:r>
            <w:r w:rsidRPr="003D59CC">
              <w:rPr>
                <w:rFonts w:asciiTheme="majorBidi" w:hAnsiTheme="majorBidi" w:cstheme="majorBidi"/>
                <w:sz w:val="26"/>
                <w:szCs w:val="26"/>
              </w:rPr>
              <w:lastRenderedPageBreak/>
              <w:t>theoretical concepts learned in the classroom to real-life situations.</w:t>
            </w:r>
          </w:p>
        </w:tc>
        <w:tc>
          <w:tcPr>
            <w:tcW w:w="977"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42</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(168)</w:t>
            </w:r>
          </w:p>
        </w:tc>
        <w:tc>
          <w:tcPr>
            <w:tcW w:w="823"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48 </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90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10</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(20)</w:t>
            </w:r>
          </w:p>
        </w:tc>
        <w:tc>
          <w:tcPr>
            <w:tcW w:w="90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636"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332</w:t>
            </w:r>
          </w:p>
        </w:tc>
        <w:tc>
          <w:tcPr>
            <w:tcW w:w="88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3.32</w:t>
            </w:r>
          </w:p>
        </w:tc>
        <w:tc>
          <w:tcPr>
            <w:tcW w:w="1009"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18</w:t>
            </w:r>
          </w:p>
        </w:tc>
        <w:tc>
          <w:tcPr>
            <w:tcW w:w="3838"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ensured student-teachers had a sufficient understanding of classroom management strategies.</w:t>
            </w:r>
          </w:p>
        </w:tc>
        <w:tc>
          <w:tcPr>
            <w:tcW w:w="977"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58</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(232)</w:t>
            </w:r>
          </w:p>
        </w:tc>
        <w:tc>
          <w:tcPr>
            <w:tcW w:w="823"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38</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90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(4)</w:t>
            </w:r>
          </w:p>
        </w:tc>
        <w:tc>
          <w:tcPr>
            <w:tcW w:w="90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636"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352</w:t>
            </w:r>
          </w:p>
        </w:tc>
        <w:tc>
          <w:tcPr>
            <w:tcW w:w="88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3.52</w:t>
            </w:r>
          </w:p>
        </w:tc>
        <w:tc>
          <w:tcPr>
            <w:tcW w:w="1009"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19</w:t>
            </w:r>
          </w:p>
        </w:tc>
        <w:tc>
          <w:tcPr>
            <w:tcW w:w="3838"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 xml:space="preserve">The teaching practice activities fostered creativity and innovation in lesson planning </w:t>
            </w:r>
            <w:r w:rsidRPr="003D59CC">
              <w:rPr>
                <w:rFonts w:asciiTheme="majorBidi" w:hAnsiTheme="majorBidi" w:cstheme="majorBidi"/>
                <w:sz w:val="26"/>
                <w:szCs w:val="26"/>
              </w:rPr>
              <w:lastRenderedPageBreak/>
              <w:t>and delivery.</w:t>
            </w:r>
          </w:p>
        </w:tc>
        <w:tc>
          <w:tcPr>
            <w:tcW w:w="977"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42</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(168)</w:t>
            </w:r>
          </w:p>
        </w:tc>
        <w:tc>
          <w:tcPr>
            <w:tcW w:w="823"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48</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(144)</w:t>
            </w:r>
          </w:p>
        </w:tc>
        <w:tc>
          <w:tcPr>
            <w:tcW w:w="90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8</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(16)</w:t>
            </w:r>
          </w:p>
        </w:tc>
        <w:tc>
          <w:tcPr>
            <w:tcW w:w="90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636"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326</w:t>
            </w:r>
          </w:p>
        </w:tc>
        <w:tc>
          <w:tcPr>
            <w:tcW w:w="88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3. 26</w:t>
            </w:r>
          </w:p>
        </w:tc>
        <w:tc>
          <w:tcPr>
            <w:tcW w:w="1009"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tc>
      </w:tr>
      <w:tr w:rsidR="0008227D" w:rsidRPr="003D59CC" w:rsidTr="00327AB4">
        <w:tc>
          <w:tcPr>
            <w:tcW w:w="59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lastRenderedPageBreak/>
              <w:t>20</w:t>
            </w:r>
          </w:p>
          <w:p w:rsidR="0008227D" w:rsidRPr="003D59CC" w:rsidRDefault="0008227D" w:rsidP="00DA5117">
            <w:pPr>
              <w:spacing w:line="360" w:lineRule="auto"/>
              <w:rPr>
                <w:rFonts w:asciiTheme="majorBidi" w:hAnsiTheme="majorBidi" w:cstheme="majorBidi"/>
                <w:sz w:val="26"/>
                <w:szCs w:val="26"/>
              </w:rPr>
            </w:pPr>
          </w:p>
          <w:p w:rsidR="0008227D" w:rsidRPr="003D59CC" w:rsidRDefault="0008227D" w:rsidP="00DA5117">
            <w:pPr>
              <w:spacing w:line="360" w:lineRule="auto"/>
              <w:rPr>
                <w:rFonts w:asciiTheme="majorBidi" w:hAnsiTheme="majorBidi" w:cstheme="majorBidi"/>
                <w:sz w:val="26"/>
                <w:szCs w:val="26"/>
              </w:rPr>
            </w:pPr>
          </w:p>
        </w:tc>
        <w:tc>
          <w:tcPr>
            <w:tcW w:w="3838"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The teaching practice activities effectively developed student-teachers' communication and presentation skills.</w:t>
            </w:r>
          </w:p>
        </w:tc>
        <w:tc>
          <w:tcPr>
            <w:tcW w:w="977"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74</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(296)</w:t>
            </w:r>
          </w:p>
        </w:tc>
        <w:tc>
          <w:tcPr>
            <w:tcW w:w="823"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84</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(72)</w:t>
            </w:r>
          </w:p>
        </w:tc>
        <w:tc>
          <w:tcPr>
            <w:tcW w:w="900"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w:t>
            </w:r>
          </w:p>
        </w:tc>
        <w:tc>
          <w:tcPr>
            <w:tcW w:w="90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636"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370</w:t>
            </w:r>
          </w:p>
        </w:tc>
        <w:tc>
          <w:tcPr>
            <w:tcW w:w="881"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3.70</w:t>
            </w:r>
          </w:p>
        </w:tc>
        <w:tc>
          <w:tcPr>
            <w:tcW w:w="1009" w:type="dxa"/>
          </w:tcPr>
          <w:p w:rsidR="0008227D" w:rsidRPr="003D59CC" w:rsidRDefault="0008227D" w:rsidP="00DA5117">
            <w:pPr>
              <w:tabs>
                <w:tab w:val="left" w:pos="90"/>
              </w:tabs>
              <w:spacing w:before="240" w:line="360" w:lineRule="auto"/>
              <w:jc w:val="both"/>
              <w:rPr>
                <w:rFonts w:asciiTheme="majorBidi" w:hAnsiTheme="majorBidi" w:cstheme="majorBidi"/>
                <w:sz w:val="26"/>
                <w:szCs w:val="26"/>
              </w:rPr>
            </w:pPr>
            <w:r w:rsidRPr="003D59CC">
              <w:rPr>
                <w:rFonts w:asciiTheme="majorBidi" w:hAnsiTheme="majorBidi" w:cstheme="majorBidi"/>
                <w:sz w:val="26"/>
                <w:szCs w:val="26"/>
              </w:rPr>
              <w:t>Accept</w:t>
            </w:r>
          </w:p>
          <w:p w:rsidR="0008227D" w:rsidRPr="003D59CC" w:rsidRDefault="0008227D" w:rsidP="00DA5117">
            <w:pPr>
              <w:tabs>
                <w:tab w:val="left" w:pos="90"/>
              </w:tabs>
              <w:spacing w:before="240" w:line="360" w:lineRule="auto"/>
              <w:jc w:val="both"/>
              <w:rPr>
                <w:rFonts w:asciiTheme="majorBidi" w:hAnsiTheme="majorBidi" w:cstheme="majorBidi"/>
                <w:sz w:val="26"/>
                <w:szCs w:val="26"/>
              </w:rPr>
            </w:pPr>
          </w:p>
        </w:tc>
      </w:tr>
    </w:tbl>
    <w:p w:rsidR="0008227D" w:rsidRPr="003D59CC" w:rsidRDefault="0008227D" w:rsidP="003D59CC">
      <w:pPr>
        <w:tabs>
          <w:tab w:val="left" w:pos="90"/>
          <w:tab w:val="right" w:pos="10710"/>
        </w:tabs>
        <w:spacing w:before="240" w:line="480" w:lineRule="auto"/>
        <w:jc w:val="both"/>
        <w:rPr>
          <w:rFonts w:asciiTheme="majorBidi" w:hAnsiTheme="majorBidi" w:cstheme="majorBidi"/>
          <w:sz w:val="26"/>
          <w:szCs w:val="26"/>
        </w:rPr>
      </w:pPr>
      <w:r w:rsidRPr="003D59CC">
        <w:rPr>
          <w:rFonts w:asciiTheme="majorBidi" w:hAnsiTheme="majorBidi" w:cstheme="majorBidi"/>
          <w:b/>
          <w:bCs/>
          <w:sz w:val="26"/>
          <w:szCs w:val="26"/>
        </w:rPr>
        <w:t>Source</w:t>
      </w:r>
      <w:r w:rsidRPr="003D59CC">
        <w:rPr>
          <w:rFonts w:asciiTheme="majorBidi" w:hAnsiTheme="majorBidi" w:cstheme="majorBidi"/>
          <w:sz w:val="26"/>
          <w:szCs w:val="26"/>
        </w:rPr>
        <w:t>: Field survey, 2024</w:t>
      </w:r>
      <w:r w:rsidRPr="003D59CC">
        <w:rPr>
          <w:rFonts w:asciiTheme="majorBidi" w:hAnsiTheme="majorBidi" w:cstheme="majorBidi"/>
          <w:sz w:val="26"/>
          <w:szCs w:val="26"/>
        </w:rPr>
        <w:tab/>
      </w:r>
    </w:p>
    <w:p w:rsidR="0008227D" w:rsidRPr="003D59CC" w:rsidRDefault="0008227D" w:rsidP="003D59CC">
      <w:pPr>
        <w:tabs>
          <w:tab w:val="left" w:pos="90"/>
        </w:tabs>
        <w:spacing w:before="240" w:line="480" w:lineRule="auto"/>
        <w:jc w:val="both"/>
        <w:rPr>
          <w:rFonts w:asciiTheme="majorBidi" w:hAnsiTheme="majorBidi" w:cstheme="majorBidi"/>
          <w:sz w:val="26"/>
          <w:szCs w:val="26"/>
        </w:rPr>
      </w:pPr>
      <w:r w:rsidRPr="003D59CC">
        <w:rPr>
          <w:rFonts w:asciiTheme="majorBidi" w:hAnsiTheme="majorBidi" w:cstheme="majorBidi"/>
          <w:sz w:val="26"/>
          <w:szCs w:val="26"/>
        </w:rPr>
        <w:t xml:space="preserve">In the table 8 above, the mean scores; 3.70, 3.32, 3.52, 3.26, and 3.70 of the items 16, 17, 18, 19, and 20 respectively are above the acceptable mean score of 2.50. Therefore, it shows and confirmed that the teaching practice activities adequately prepared student-teachers for the challenges they may face in the classroom, also that the teaching practice activities allowed student-teachers to apply theoretical concepts learned in the classroom to real-life situations. In addition, it shows that the teaching practice activities ensured student-teachers had a sufficient understanding of classroom </w:t>
      </w:r>
      <w:r w:rsidRPr="003D59CC">
        <w:rPr>
          <w:rFonts w:asciiTheme="majorBidi" w:hAnsiTheme="majorBidi" w:cstheme="majorBidi"/>
          <w:sz w:val="26"/>
          <w:szCs w:val="26"/>
        </w:rPr>
        <w:lastRenderedPageBreak/>
        <w:t>management strategies, again, that teaching practice activities fostered creativity and innovation in lesson planning and delivery and finally, that teaching practice activities effectively developed student-teachers' communication and presentation skills.</w:t>
      </w:r>
    </w:p>
    <w:p w:rsidR="0008227D" w:rsidRPr="003D59CC" w:rsidRDefault="0008227D" w:rsidP="003D59CC">
      <w:pPr>
        <w:tabs>
          <w:tab w:val="left" w:pos="1870"/>
          <w:tab w:val="right" w:pos="1071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Hypothesis testing</w:t>
      </w:r>
      <w:r w:rsidRPr="003D59CC">
        <w:rPr>
          <w:rFonts w:asciiTheme="majorBidi" w:hAnsiTheme="majorBidi" w:cstheme="majorBidi"/>
          <w:b/>
          <w:bCs/>
          <w:sz w:val="26"/>
          <w:szCs w:val="26"/>
        </w:rPr>
        <w:tab/>
      </w:r>
    </w:p>
    <w:p w:rsidR="0008227D" w:rsidRPr="003D59CC" w:rsidRDefault="0008227D" w:rsidP="003D59CC">
      <w:pPr>
        <w:tabs>
          <w:tab w:val="left" w:pos="187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H0</w:t>
      </w:r>
      <w:r w:rsidRPr="003D59CC">
        <w:rPr>
          <w:rFonts w:asciiTheme="majorBidi" w:hAnsiTheme="majorBidi" w:cstheme="majorBidi"/>
          <w:b/>
          <w:bCs/>
          <w:sz w:val="26"/>
          <w:szCs w:val="26"/>
          <w:vertAlign w:val="subscript"/>
        </w:rPr>
        <w:t>1</w:t>
      </w:r>
      <w:r w:rsidRPr="003D59CC">
        <w:rPr>
          <w:rFonts w:asciiTheme="majorBidi" w:hAnsiTheme="majorBidi" w:cstheme="majorBidi"/>
          <w:b/>
          <w:bCs/>
          <w:sz w:val="26"/>
          <w:szCs w:val="26"/>
        </w:rPr>
        <w:t>:</w:t>
      </w:r>
      <w:r w:rsidRPr="003D59CC">
        <w:rPr>
          <w:rFonts w:asciiTheme="majorBidi" w:hAnsiTheme="majorBidi" w:cstheme="majorBidi"/>
          <w:sz w:val="26"/>
          <w:szCs w:val="26"/>
        </w:rPr>
        <w:t xml:space="preserve"> Teaching practice activities has no significant impact on the interest and development of pre-service science teachers.</w:t>
      </w:r>
    </w:p>
    <w:p w:rsidR="0008227D" w:rsidRPr="003D59CC" w:rsidRDefault="0008227D" w:rsidP="003D59CC">
      <w:pPr>
        <w:tabs>
          <w:tab w:val="left" w:pos="1870"/>
          <w:tab w:val="left" w:pos="4593"/>
        </w:tabs>
        <w:spacing w:line="480" w:lineRule="auto"/>
        <w:jc w:val="both"/>
        <w:rPr>
          <w:rFonts w:asciiTheme="majorBidi" w:hAnsiTheme="majorBidi" w:cstheme="majorBidi"/>
          <w:sz w:val="26"/>
          <w:szCs w:val="26"/>
        </w:rPr>
      </w:pPr>
      <w:r w:rsidRPr="003D59CC">
        <w:rPr>
          <w:rFonts w:asciiTheme="majorBidi" w:hAnsiTheme="majorBidi" w:cstheme="majorBidi"/>
          <w:sz w:val="26"/>
          <w:szCs w:val="26"/>
        </w:rPr>
        <w:t>Table 9: Summary of Chi- Square (X</w:t>
      </w:r>
      <w:r w:rsidRPr="003D59CC">
        <w:rPr>
          <w:rFonts w:asciiTheme="majorBidi" w:hAnsiTheme="majorBidi" w:cstheme="majorBidi"/>
          <w:sz w:val="26"/>
          <w:szCs w:val="26"/>
          <w:vertAlign w:val="superscript"/>
        </w:rPr>
        <w:t>2</w:t>
      </w:r>
      <w:r w:rsidRPr="003D59CC">
        <w:rPr>
          <w:rFonts w:asciiTheme="majorBidi" w:hAnsiTheme="majorBidi" w:cstheme="majorBidi"/>
          <w:sz w:val="26"/>
          <w:szCs w:val="26"/>
        </w:rPr>
        <w:t>)</w:t>
      </w:r>
      <w:r w:rsidR="00327AB4" w:rsidRPr="003D59CC">
        <w:rPr>
          <w:rFonts w:asciiTheme="majorBidi" w:hAnsiTheme="majorBidi" w:cstheme="majorBidi"/>
          <w:sz w:val="26"/>
          <w:szCs w:val="26"/>
        </w:rPr>
        <w:t xml:space="preserve"> analysis on interest and development of Pre-service science teachers</w:t>
      </w:r>
    </w:p>
    <w:tbl>
      <w:tblPr>
        <w:tblStyle w:val="TableGrid"/>
        <w:tblpPr w:leftFromText="180" w:rightFromText="180" w:vertAnchor="text" w:tblpY="1"/>
        <w:tblOverlap w:val="never"/>
        <w:tblW w:w="0" w:type="auto"/>
        <w:tblInd w:w="703" w:type="dxa"/>
        <w:tblLook w:val="04A0"/>
      </w:tblPr>
      <w:tblGrid>
        <w:gridCol w:w="1563"/>
        <w:gridCol w:w="699"/>
        <w:gridCol w:w="736"/>
        <w:gridCol w:w="574"/>
        <w:gridCol w:w="555"/>
        <w:gridCol w:w="1114"/>
        <w:gridCol w:w="1057"/>
        <w:gridCol w:w="1135"/>
      </w:tblGrid>
      <w:tr w:rsidR="0008227D" w:rsidRPr="003D59CC" w:rsidTr="00327AB4">
        <w:trPr>
          <w:trHeight w:val="365"/>
        </w:trPr>
        <w:tc>
          <w:tcPr>
            <w:tcW w:w="1925"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Items</w:t>
            </w:r>
          </w:p>
        </w:tc>
        <w:tc>
          <w:tcPr>
            <w:tcW w:w="99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N</w:t>
            </w:r>
          </w:p>
        </w:tc>
        <w:tc>
          <w:tcPr>
            <w:tcW w:w="90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Mean</w:t>
            </w:r>
          </w:p>
        </w:tc>
        <w:tc>
          <w:tcPr>
            <w:tcW w:w="72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SD</w:t>
            </w:r>
          </w:p>
        </w:tc>
        <w:tc>
          <w:tcPr>
            <w:tcW w:w="81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Df</w:t>
            </w:r>
          </w:p>
        </w:tc>
        <w:tc>
          <w:tcPr>
            <w:tcW w:w="135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vertAlign w:val="subscript"/>
              </w:rPr>
            </w:pPr>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calculate</w:t>
            </w:r>
          </w:p>
        </w:tc>
        <w:tc>
          <w:tcPr>
            <w:tcW w:w="135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vertAlign w:val="subscript"/>
              </w:rPr>
            </w:pPr>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critical</w:t>
            </w:r>
          </w:p>
        </w:tc>
        <w:tc>
          <w:tcPr>
            <w:tcW w:w="135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Decision</w:t>
            </w:r>
          </w:p>
        </w:tc>
      </w:tr>
      <w:tr w:rsidR="0008227D" w:rsidRPr="003D59CC" w:rsidTr="00327AB4">
        <w:trPr>
          <w:trHeight w:val="731"/>
        </w:trPr>
        <w:tc>
          <w:tcPr>
            <w:tcW w:w="1925"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 xml:space="preserve">Teaching </w:t>
            </w:r>
          </w:p>
          <w:p w:rsidR="0008227D" w:rsidRPr="003D59CC" w:rsidRDefault="0008227D" w:rsidP="00DA5117">
            <w:pPr>
              <w:tabs>
                <w:tab w:val="right" w:pos="1997"/>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Practice</w:t>
            </w:r>
            <w:r w:rsidRPr="003D59CC">
              <w:rPr>
                <w:rFonts w:asciiTheme="majorBidi" w:eastAsiaTheme="minorEastAsia" w:hAnsiTheme="majorBidi" w:cstheme="majorBidi"/>
                <w:sz w:val="26"/>
                <w:szCs w:val="26"/>
              </w:rPr>
              <w:tab/>
            </w:r>
          </w:p>
        </w:tc>
        <w:tc>
          <w:tcPr>
            <w:tcW w:w="990"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c>
          <w:tcPr>
            <w:tcW w:w="900"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2.95</w:t>
            </w:r>
          </w:p>
        </w:tc>
        <w:tc>
          <w:tcPr>
            <w:tcW w:w="720"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0.93</w:t>
            </w:r>
          </w:p>
        </w:tc>
        <w:tc>
          <w:tcPr>
            <w:tcW w:w="81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27</w:t>
            </w:r>
          </w:p>
        </w:tc>
        <w:tc>
          <w:tcPr>
            <w:tcW w:w="135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center"/>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110.149</w:t>
            </w:r>
          </w:p>
        </w:tc>
        <w:tc>
          <w:tcPr>
            <w:tcW w:w="135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40.111</w:t>
            </w:r>
          </w:p>
        </w:tc>
        <w:tc>
          <w:tcPr>
            <w:tcW w:w="135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Reject</w:t>
            </w:r>
          </w:p>
        </w:tc>
      </w:tr>
      <w:tr w:rsidR="0008227D" w:rsidRPr="003D59CC" w:rsidTr="00327AB4">
        <w:tc>
          <w:tcPr>
            <w:tcW w:w="1925"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Pre-service</w:t>
            </w: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teachers</w:t>
            </w: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interest</w:t>
            </w:r>
          </w:p>
        </w:tc>
        <w:tc>
          <w:tcPr>
            <w:tcW w:w="990"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c>
          <w:tcPr>
            <w:tcW w:w="900"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3.25</w:t>
            </w:r>
          </w:p>
        </w:tc>
        <w:tc>
          <w:tcPr>
            <w:tcW w:w="720"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0.67</w:t>
            </w:r>
          </w:p>
        </w:tc>
        <w:tc>
          <w:tcPr>
            <w:tcW w:w="81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c>
          <w:tcPr>
            <w:tcW w:w="135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c>
          <w:tcPr>
            <w:tcW w:w="135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c>
          <w:tcPr>
            <w:tcW w:w="135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r>
    </w:tbl>
    <w:p w:rsidR="00DA5117" w:rsidRDefault="00DA5117" w:rsidP="00DA5117">
      <w:pPr>
        <w:tabs>
          <w:tab w:val="left" w:pos="4108"/>
        </w:tabs>
        <w:spacing w:line="480" w:lineRule="auto"/>
        <w:ind w:right="-288"/>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Source: Field survey; 2024</w:t>
      </w:r>
    </w:p>
    <w:p w:rsidR="0008227D" w:rsidRPr="000408D7" w:rsidRDefault="0008227D" w:rsidP="00DA5117">
      <w:pPr>
        <w:tabs>
          <w:tab w:val="left" w:pos="4108"/>
        </w:tabs>
        <w:spacing w:line="48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Table 9 shows that the calculated chi-square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rPr>
        <w:t xml:space="preserve">) calculated value of 110.149 is greater than the critical value of 40.111. Based on the result, the null hypothesis is rejected. This implies that, teaching practice activities has </w:t>
      </w:r>
      <w:r w:rsidRPr="003D59CC">
        <w:rPr>
          <w:rFonts w:asciiTheme="majorBidi" w:eastAsiaTheme="minorEastAsia" w:hAnsiTheme="majorBidi" w:cstheme="majorBidi"/>
          <w:sz w:val="26"/>
          <w:szCs w:val="26"/>
        </w:rPr>
        <w:lastRenderedPageBreak/>
        <w:t>significant impact on the interest and development of pre-service science teachers.</w:t>
      </w:r>
    </w:p>
    <w:p w:rsidR="0008227D" w:rsidRPr="003D59CC" w:rsidRDefault="0008227D" w:rsidP="003D59CC">
      <w:pPr>
        <w:tabs>
          <w:tab w:val="left" w:pos="1870"/>
        </w:tabs>
        <w:spacing w:line="48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b/>
          <w:bCs/>
          <w:sz w:val="26"/>
          <w:szCs w:val="26"/>
        </w:rPr>
        <w:t>H0</w:t>
      </w:r>
      <w:r w:rsidRPr="003D59CC">
        <w:rPr>
          <w:rFonts w:asciiTheme="majorBidi" w:eastAsiaTheme="minorEastAsia" w:hAnsiTheme="majorBidi" w:cstheme="majorBidi"/>
          <w:b/>
          <w:bCs/>
          <w:sz w:val="26"/>
          <w:szCs w:val="26"/>
          <w:vertAlign w:val="subscript"/>
        </w:rPr>
        <w:t>2</w:t>
      </w:r>
      <w:r w:rsidRPr="003D59CC">
        <w:rPr>
          <w:rFonts w:asciiTheme="majorBidi" w:eastAsiaTheme="minorEastAsia" w:hAnsiTheme="majorBidi" w:cstheme="majorBidi"/>
          <w:b/>
          <w:bCs/>
          <w:sz w:val="26"/>
          <w:szCs w:val="26"/>
        </w:rPr>
        <w:t xml:space="preserve">: </w:t>
      </w:r>
      <w:r w:rsidRPr="003D59CC">
        <w:rPr>
          <w:rFonts w:asciiTheme="majorBidi" w:eastAsiaTheme="minorEastAsia" w:hAnsiTheme="majorBidi" w:cstheme="majorBidi"/>
          <w:sz w:val="26"/>
          <w:szCs w:val="26"/>
        </w:rPr>
        <w:t>There is no significant difference between the role of mentorship and effectiveness of teaching practice activities on pre-service science teachers.</w:t>
      </w:r>
    </w:p>
    <w:p w:rsidR="0008227D" w:rsidRPr="003D59CC" w:rsidRDefault="0008227D" w:rsidP="000408D7">
      <w:pPr>
        <w:tabs>
          <w:tab w:val="left" w:pos="1870"/>
        </w:tabs>
        <w:spacing w:line="48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 xml:space="preserve">Table 10: </w:t>
      </w:r>
      <w:r w:rsidRPr="003D59CC">
        <w:rPr>
          <w:rFonts w:asciiTheme="majorBidi" w:hAnsiTheme="majorBidi" w:cstheme="majorBidi"/>
          <w:sz w:val="26"/>
          <w:szCs w:val="26"/>
        </w:rPr>
        <w:t>Summary of Chi- Square (X</w:t>
      </w:r>
      <w:r w:rsidRPr="003D59CC">
        <w:rPr>
          <w:rFonts w:asciiTheme="majorBidi" w:hAnsiTheme="majorBidi" w:cstheme="majorBidi"/>
          <w:sz w:val="26"/>
          <w:szCs w:val="26"/>
          <w:vertAlign w:val="superscript"/>
        </w:rPr>
        <w:t>2</w:t>
      </w:r>
      <w:r w:rsidRPr="003D59CC">
        <w:rPr>
          <w:rFonts w:asciiTheme="majorBidi" w:hAnsiTheme="majorBidi" w:cstheme="majorBidi"/>
          <w:sz w:val="26"/>
          <w:szCs w:val="26"/>
        </w:rPr>
        <w:t>)</w:t>
      </w:r>
      <w:r w:rsidR="00327AB4" w:rsidRPr="003D59CC">
        <w:rPr>
          <w:rFonts w:asciiTheme="majorBidi" w:hAnsiTheme="majorBidi" w:cstheme="majorBidi"/>
          <w:sz w:val="26"/>
          <w:szCs w:val="26"/>
        </w:rPr>
        <w:t xml:space="preserve"> analysis on the role of mentorship and effectiveness</w:t>
      </w:r>
      <w:r w:rsidR="00B2636D" w:rsidRPr="003D59CC">
        <w:rPr>
          <w:rFonts w:asciiTheme="majorBidi" w:hAnsiTheme="majorBidi" w:cstheme="majorBidi"/>
          <w:sz w:val="26"/>
          <w:szCs w:val="26"/>
        </w:rPr>
        <w:t xml:space="preserve"> on teaching practice activities</w:t>
      </w:r>
    </w:p>
    <w:tbl>
      <w:tblPr>
        <w:tblStyle w:val="TableGrid"/>
        <w:tblpPr w:leftFromText="180" w:rightFromText="180" w:vertAnchor="text" w:tblpY="1"/>
        <w:tblOverlap w:val="never"/>
        <w:tblW w:w="0" w:type="auto"/>
        <w:tblInd w:w="703" w:type="dxa"/>
        <w:tblLook w:val="04A0"/>
      </w:tblPr>
      <w:tblGrid>
        <w:gridCol w:w="1577"/>
        <w:gridCol w:w="697"/>
        <w:gridCol w:w="734"/>
        <w:gridCol w:w="573"/>
        <w:gridCol w:w="553"/>
        <w:gridCol w:w="1112"/>
        <w:gridCol w:w="1054"/>
        <w:gridCol w:w="1133"/>
      </w:tblGrid>
      <w:tr w:rsidR="0008227D" w:rsidRPr="003D59CC" w:rsidTr="00327AB4">
        <w:trPr>
          <w:trHeight w:val="365"/>
        </w:trPr>
        <w:tc>
          <w:tcPr>
            <w:tcW w:w="1925"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Items</w:t>
            </w:r>
          </w:p>
        </w:tc>
        <w:tc>
          <w:tcPr>
            <w:tcW w:w="99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N</w:t>
            </w:r>
          </w:p>
        </w:tc>
        <w:tc>
          <w:tcPr>
            <w:tcW w:w="90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Mean</w:t>
            </w:r>
          </w:p>
        </w:tc>
        <w:tc>
          <w:tcPr>
            <w:tcW w:w="72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SD</w:t>
            </w:r>
          </w:p>
        </w:tc>
        <w:tc>
          <w:tcPr>
            <w:tcW w:w="81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Df</w:t>
            </w:r>
          </w:p>
        </w:tc>
        <w:tc>
          <w:tcPr>
            <w:tcW w:w="135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vertAlign w:val="subscript"/>
              </w:rPr>
            </w:pPr>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calculate</w:t>
            </w:r>
          </w:p>
        </w:tc>
        <w:tc>
          <w:tcPr>
            <w:tcW w:w="135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vertAlign w:val="subscript"/>
              </w:rPr>
            </w:pPr>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critical</w:t>
            </w:r>
          </w:p>
        </w:tc>
        <w:tc>
          <w:tcPr>
            <w:tcW w:w="1350" w:type="dxa"/>
            <w:tcBorders>
              <w:bottom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Decision</w:t>
            </w:r>
          </w:p>
        </w:tc>
      </w:tr>
      <w:tr w:rsidR="0008227D" w:rsidRPr="003D59CC" w:rsidTr="00327AB4">
        <w:trPr>
          <w:trHeight w:val="731"/>
        </w:trPr>
        <w:tc>
          <w:tcPr>
            <w:tcW w:w="1925"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T.P</w:t>
            </w: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Mentorship</w:t>
            </w:r>
          </w:p>
        </w:tc>
        <w:tc>
          <w:tcPr>
            <w:tcW w:w="990"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c>
          <w:tcPr>
            <w:tcW w:w="900"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2.95</w:t>
            </w:r>
          </w:p>
        </w:tc>
        <w:tc>
          <w:tcPr>
            <w:tcW w:w="720" w:type="dxa"/>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0.93</w:t>
            </w:r>
          </w:p>
        </w:tc>
        <w:tc>
          <w:tcPr>
            <w:tcW w:w="81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27</w:t>
            </w:r>
          </w:p>
        </w:tc>
        <w:tc>
          <w:tcPr>
            <w:tcW w:w="135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59.997</w:t>
            </w:r>
          </w:p>
        </w:tc>
        <w:tc>
          <w:tcPr>
            <w:tcW w:w="135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40.111</w:t>
            </w:r>
          </w:p>
        </w:tc>
        <w:tc>
          <w:tcPr>
            <w:tcW w:w="1350" w:type="dxa"/>
            <w:vMerge w:val="restart"/>
            <w:tcBorders>
              <w:top w:val="single" w:sz="4" w:space="0" w:color="auto"/>
            </w:tcBorders>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Reject</w:t>
            </w:r>
          </w:p>
        </w:tc>
      </w:tr>
      <w:tr w:rsidR="0008227D" w:rsidRPr="003D59CC" w:rsidTr="00327AB4">
        <w:tc>
          <w:tcPr>
            <w:tcW w:w="1925"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Pre-service</w:t>
            </w:r>
          </w:p>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Teachers</w:t>
            </w:r>
          </w:p>
        </w:tc>
        <w:tc>
          <w:tcPr>
            <w:tcW w:w="990"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c>
          <w:tcPr>
            <w:tcW w:w="900"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3.25</w:t>
            </w:r>
          </w:p>
        </w:tc>
        <w:tc>
          <w:tcPr>
            <w:tcW w:w="720" w:type="dxa"/>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0.67</w:t>
            </w:r>
          </w:p>
        </w:tc>
        <w:tc>
          <w:tcPr>
            <w:tcW w:w="81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c>
          <w:tcPr>
            <w:tcW w:w="135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c>
          <w:tcPr>
            <w:tcW w:w="135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c>
          <w:tcPr>
            <w:tcW w:w="1350" w:type="dxa"/>
            <w:vMerge/>
          </w:tcPr>
          <w:p w:rsidR="0008227D" w:rsidRPr="003D59CC" w:rsidRDefault="0008227D" w:rsidP="00DA5117">
            <w:pPr>
              <w:tabs>
                <w:tab w:val="left" w:pos="1870"/>
              </w:tabs>
              <w:spacing w:line="360" w:lineRule="auto"/>
              <w:ind w:right="-288"/>
              <w:jc w:val="both"/>
              <w:rPr>
                <w:rFonts w:asciiTheme="majorBidi" w:eastAsiaTheme="minorEastAsia" w:hAnsiTheme="majorBidi" w:cstheme="majorBidi"/>
                <w:sz w:val="26"/>
                <w:szCs w:val="26"/>
              </w:rPr>
            </w:pPr>
          </w:p>
        </w:tc>
      </w:tr>
    </w:tbl>
    <w:p w:rsidR="00DA5117" w:rsidRDefault="00DA5117" w:rsidP="00E47D45">
      <w:pPr>
        <w:tabs>
          <w:tab w:val="left" w:pos="1870"/>
        </w:tabs>
        <w:spacing w:line="480" w:lineRule="auto"/>
        <w:ind w:right="-288"/>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Source: Field survey; 2024</w:t>
      </w:r>
    </w:p>
    <w:p w:rsidR="00E47D45" w:rsidRDefault="0008227D" w:rsidP="00E47D45">
      <w:pPr>
        <w:tabs>
          <w:tab w:val="left" w:pos="1870"/>
        </w:tabs>
        <w:spacing w:line="48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Table 10 shows that the calculated chi-square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rPr>
        <w:t xml:space="preserve">) calculated value of 59.997 is greater than the critical value of 40.111. Based on the result, the null hypothesis is rejected. This implies that, there is significant difference between the role of mentorship and effectiveness of teaching practice activities on pre-service science teachers. </w:t>
      </w:r>
    </w:p>
    <w:p w:rsidR="00DA5117" w:rsidRDefault="00DA5117" w:rsidP="00E47D45">
      <w:pPr>
        <w:tabs>
          <w:tab w:val="left" w:pos="1870"/>
        </w:tabs>
        <w:spacing w:line="480" w:lineRule="auto"/>
        <w:ind w:right="-288"/>
        <w:jc w:val="both"/>
        <w:rPr>
          <w:rFonts w:asciiTheme="majorBidi" w:eastAsiaTheme="minorEastAsia" w:hAnsiTheme="majorBidi" w:cstheme="majorBidi"/>
          <w:sz w:val="26"/>
          <w:szCs w:val="26"/>
        </w:rPr>
      </w:pPr>
    </w:p>
    <w:p w:rsidR="0008227D" w:rsidRPr="00E47D45" w:rsidRDefault="00DA5117" w:rsidP="00E47D45">
      <w:pPr>
        <w:tabs>
          <w:tab w:val="left" w:pos="1870"/>
        </w:tabs>
        <w:spacing w:line="480" w:lineRule="auto"/>
        <w:ind w:right="-288"/>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lastRenderedPageBreak/>
        <w:tab/>
      </w:r>
      <w:r>
        <w:rPr>
          <w:rFonts w:asciiTheme="majorBidi" w:eastAsiaTheme="minorEastAsia" w:hAnsiTheme="majorBidi" w:cstheme="majorBidi"/>
          <w:sz w:val="26"/>
          <w:szCs w:val="26"/>
        </w:rPr>
        <w:tab/>
      </w:r>
      <w:r>
        <w:rPr>
          <w:rFonts w:asciiTheme="majorBidi" w:eastAsiaTheme="minorEastAsia" w:hAnsiTheme="majorBidi" w:cstheme="majorBidi"/>
          <w:sz w:val="26"/>
          <w:szCs w:val="26"/>
        </w:rPr>
        <w:tab/>
      </w:r>
      <w:r w:rsidR="0008227D" w:rsidRPr="003D59CC">
        <w:rPr>
          <w:rFonts w:asciiTheme="majorBidi" w:hAnsiTheme="majorBidi" w:cstheme="majorBidi"/>
          <w:b/>
          <w:bCs/>
          <w:sz w:val="26"/>
          <w:szCs w:val="26"/>
        </w:rPr>
        <w:t>CHAPTER FIVE</w:t>
      </w:r>
    </w:p>
    <w:p w:rsidR="0008227D" w:rsidRPr="003D59CC" w:rsidRDefault="0008227D" w:rsidP="003D59CC">
      <w:pPr>
        <w:tabs>
          <w:tab w:val="left" w:pos="90"/>
        </w:tabs>
        <w:spacing w:after="0" w:line="480" w:lineRule="auto"/>
        <w:jc w:val="center"/>
        <w:rPr>
          <w:rFonts w:asciiTheme="majorBidi" w:hAnsiTheme="majorBidi" w:cstheme="majorBidi"/>
          <w:b/>
          <w:bCs/>
          <w:sz w:val="26"/>
          <w:szCs w:val="26"/>
        </w:rPr>
      </w:pPr>
      <w:r w:rsidRPr="003D59CC">
        <w:rPr>
          <w:rFonts w:asciiTheme="majorBidi" w:hAnsiTheme="majorBidi" w:cstheme="majorBidi"/>
          <w:b/>
          <w:bCs/>
          <w:sz w:val="26"/>
          <w:szCs w:val="26"/>
        </w:rPr>
        <w:t>SUMMARY, CONCLUSION AN</w:t>
      </w:r>
      <w:r w:rsidR="00DA5117">
        <w:rPr>
          <w:rFonts w:asciiTheme="majorBidi" w:hAnsiTheme="majorBidi" w:cstheme="majorBidi"/>
          <w:b/>
          <w:bCs/>
          <w:sz w:val="26"/>
          <w:szCs w:val="26"/>
        </w:rPr>
        <w:t>D</w:t>
      </w:r>
      <w:r w:rsidRPr="003D59CC">
        <w:rPr>
          <w:rFonts w:asciiTheme="majorBidi" w:hAnsiTheme="majorBidi" w:cstheme="majorBidi"/>
          <w:b/>
          <w:bCs/>
          <w:sz w:val="26"/>
          <w:szCs w:val="26"/>
        </w:rPr>
        <w:t xml:space="preserve"> RECOMMENDATIONS</w:t>
      </w:r>
    </w:p>
    <w:p w:rsidR="0008227D" w:rsidRPr="00DA5117" w:rsidRDefault="0008227D" w:rsidP="00DA5117">
      <w:pPr>
        <w:tabs>
          <w:tab w:val="left" w:pos="90"/>
        </w:tabs>
        <w:spacing w:after="0"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Summary</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The research was conducted basically on science students in EKSU Ilorin chapter, allowing for a comprehensive understanding of the impact of teaching practice activities on the interest and development of the participants. The study utilized a descriptive survey research. Data was collected from a sample of science student-teachers through questionnaires.</w:t>
      </w:r>
      <w:r w:rsidR="00EC0094" w:rsidRPr="003D59CC">
        <w:rPr>
          <w:rFonts w:asciiTheme="majorBidi" w:hAnsiTheme="majorBidi" w:cstheme="majorBidi"/>
          <w:sz w:val="26"/>
          <w:szCs w:val="26"/>
        </w:rPr>
        <w:t xml:space="preserve"> F</w:t>
      </w:r>
      <w:r w:rsidRPr="003D59CC">
        <w:rPr>
          <w:rFonts w:asciiTheme="majorBidi" w:hAnsiTheme="majorBidi" w:cstheme="majorBidi"/>
          <w:sz w:val="26"/>
          <w:szCs w:val="26"/>
        </w:rPr>
        <w:t>our research questions and two hypotheses were raised and tested. Structured questionnaire was used in eliciting response from the respondents.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 xml:space="preserve">The findings revealed that teaching practice activities had a significant positive influence on the interest and development of Pre-service science teachers. The practical experience gained during teaching practice enabled the participants to enhance their understanding of the subject matter, develop effective teaching strategies, and improve their overall academic performance. The results shows that; </w:t>
      </w:r>
    </w:p>
    <w:p w:rsidR="0008227D" w:rsidRPr="003D59CC" w:rsidRDefault="0008227D" w:rsidP="003D59CC">
      <w:pPr>
        <w:pStyle w:val="ListParagraph"/>
        <w:numPr>
          <w:ilvl w:val="0"/>
          <w:numId w:val="6"/>
        </w:numPr>
        <w:tabs>
          <w:tab w:val="left" w:pos="1870"/>
        </w:tabs>
        <w:spacing w:after="0" w:line="48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lastRenderedPageBreak/>
        <w:t xml:space="preserve">there is </w:t>
      </w:r>
      <w:r w:rsidR="00EC0094" w:rsidRPr="003D59CC">
        <w:rPr>
          <w:rFonts w:asciiTheme="majorBidi" w:eastAsiaTheme="minorEastAsia" w:hAnsiTheme="majorBidi" w:cstheme="majorBidi"/>
          <w:sz w:val="26"/>
          <w:szCs w:val="26"/>
        </w:rPr>
        <w:t>significant relationship between teaching</w:t>
      </w:r>
      <w:r w:rsidRPr="003D59CC">
        <w:rPr>
          <w:rFonts w:asciiTheme="majorBidi" w:eastAsiaTheme="minorEastAsia" w:hAnsiTheme="majorBidi" w:cstheme="majorBidi"/>
          <w:sz w:val="26"/>
          <w:szCs w:val="26"/>
        </w:rPr>
        <w:t xml:space="preserve"> </w:t>
      </w:r>
      <w:r w:rsidR="00EC0094" w:rsidRPr="003D59CC">
        <w:rPr>
          <w:rFonts w:asciiTheme="majorBidi" w:hAnsiTheme="majorBidi" w:cstheme="majorBidi"/>
          <w:sz w:val="26"/>
          <w:szCs w:val="26"/>
        </w:rPr>
        <w:t>p</w:t>
      </w:r>
      <w:r w:rsidRPr="003D59CC">
        <w:rPr>
          <w:rFonts w:asciiTheme="majorBidi" w:hAnsiTheme="majorBidi" w:cstheme="majorBidi"/>
          <w:sz w:val="26"/>
          <w:szCs w:val="26"/>
        </w:rPr>
        <w:t>ractice activities and its impact on the Interest and Development of Pre-service Science Teachers</w:t>
      </w:r>
      <w:r w:rsidRPr="003D59CC">
        <w:rPr>
          <w:rFonts w:asciiTheme="majorBidi" w:eastAsiaTheme="minorEastAsia" w:hAnsiTheme="majorBidi" w:cstheme="majorBidi"/>
          <w:sz w:val="26"/>
          <w:szCs w:val="26"/>
        </w:rPr>
        <w:t xml:space="preserve"> </w:t>
      </w:r>
    </w:p>
    <w:p w:rsidR="0008227D" w:rsidRPr="003D59CC" w:rsidRDefault="0008227D" w:rsidP="003D59CC">
      <w:pPr>
        <w:pStyle w:val="ListParagraph"/>
        <w:numPr>
          <w:ilvl w:val="0"/>
          <w:numId w:val="6"/>
        </w:numPr>
        <w:tabs>
          <w:tab w:val="left" w:pos="1870"/>
        </w:tabs>
        <w:spacing w:after="0" w:line="480"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there exist significant difference between the role of mentorship and effectiveness of teaching practice activities on pre-service science students.</w:t>
      </w:r>
    </w:p>
    <w:p w:rsidR="0008227D" w:rsidRPr="003D59CC" w:rsidRDefault="0008227D" w:rsidP="003D59CC">
      <w:pPr>
        <w:tabs>
          <w:tab w:val="left" w:pos="9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Conclusion</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 xml:space="preserve">Based on findings in this research work, this chapter has shed light on the influence of teaching practice exercises on the interest and development of Pre-service science teachers in Ekiti State University affiliated to Kwara State College of Education, Ilorin. It is evident that engaging in teaching practice activities positively impacts the development of these future educators. Through practical experience in the classroom, student-teachers are able to enhance their teaching skills, build confidence, understand diverse learners, engage in reflective practice, and establish professional networks. These outcomes not only complement their academic qualifications but also prepare them for successful careers in the field of education. The findings from this research can serve as valuable insights for Ekiti State University and Kwara State College of Education, Ilorin, in </w:t>
      </w:r>
      <w:r w:rsidRPr="003D59CC">
        <w:rPr>
          <w:rFonts w:asciiTheme="majorBidi" w:hAnsiTheme="majorBidi" w:cstheme="majorBidi"/>
          <w:sz w:val="26"/>
          <w:szCs w:val="26"/>
        </w:rPr>
        <w:lastRenderedPageBreak/>
        <w:t>designing effective teaching practice programs that maximize the potential of science student-teachers and contribute to their overall academic and professional development.</w:t>
      </w:r>
    </w:p>
    <w:p w:rsidR="0008227D" w:rsidRPr="003D59CC" w:rsidRDefault="0008227D" w:rsidP="003D59CC">
      <w:pPr>
        <w:tabs>
          <w:tab w:val="left" w:pos="9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Implications of the Study</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Firstly, the findings underscore the importance of incorporating teaching practice activities into the curriculum of teacher education programs. By providing real-world experience in the classroom, these activities equip student-teachers with the necessary skills and confidence to become effective educators. Therefore, it is crucial for educational institutions to prioritize and allocate appropriate resources for well-structured and supervised teaching practice experiences.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Secondly, the study highlights the need to enhance the quality of mentorship and supervision during teaching practice activities. Engaging in reflective practice and receiving constructive feedback from experienced teachers can greatly enhance the learning experience and professional development of student-teachers. It is essential to provide mentorship programs that promote dialogue, collaboration, and continuous improvement in teaching practices.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lastRenderedPageBreak/>
        <w:t>Additionally, the results of this study emphasize the importance of addressing the needs of diverse learners during teaching practice activities. Educational institutions should provide opportunities for student-teachers to work with students from various backgrounds, abilities, and learning styles. This exposure will foster the development of inclusive teaching practices and equip future teachers with the skills to create equitable and engaging learning environments.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Moreover, the study highlights the value of professional networking and collaboration among teachers. Educational institutions should encourage student-teachers to engage in networking opportunities, such as conferences, workshops, and online communities. These platforms will allow them to connect with experienced educators, share best practices, and stay updated with the latest developments in the field of education.</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 xml:space="preserve">In conclusion, the implications of this study call for a reevaluation of teacher education programs to ensure that teaching practice activities are given due importance. By incorporating high-quality, well-supervised teaching practice experiences into the curriculum, educational institutions can better prepare science student-teachers at Ekiti State University </w:t>
      </w:r>
      <w:r w:rsidRPr="003D59CC">
        <w:rPr>
          <w:rFonts w:asciiTheme="majorBidi" w:hAnsiTheme="majorBidi" w:cstheme="majorBidi"/>
          <w:sz w:val="26"/>
          <w:szCs w:val="26"/>
        </w:rPr>
        <w:lastRenderedPageBreak/>
        <w:t>affiliated to Kwara State College of Education, Ilorin for successful careers in the field of education.</w:t>
      </w:r>
    </w:p>
    <w:p w:rsidR="0008227D" w:rsidRPr="003D59CC" w:rsidRDefault="0008227D" w:rsidP="003D59CC">
      <w:pPr>
        <w:tabs>
          <w:tab w:val="left" w:pos="90"/>
        </w:tabs>
        <w:spacing w:line="480" w:lineRule="auto"/>
        <w:jc w:val="both"/>
        <w:rPr>
          <w:rFonts w:asciiTheme="majorBidi" w:hAnsiTheme="majorBidi" w:cstheme="majorBidi"/>
          <w:b/>
          <w:bCs/>
          <w:sz w:val="26"/>
          <w:szCs w:val="26"/>
        </w:rPr>
      </w:pPr>
      <w:r w:rsidRPr="003D59CC">
        <w:rPr>
          <w:rFonts w:asciiTheme="majorBidi" w:hAnsiTheme="majorBidi" w:cstheme="majorBidi"/>
          <w:b/>
          <w:bCs/>
          <w:sz w:val="26"/>
          <w:szCs w:val="26"/>
        </w:rPr>
        <w:t>Recommendations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Based on the findings of this research on the influence of teaching practice activities on the interest and development of pre-service science teachers in Ekiti State University affiliated to Kwara State College of Education, Ilorin, the following recommendations are put forth:</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1. Strengthen the integration of teaching practice activities: It is recommended that Ekiti State University and Kwara State College of Education, Ilorin, should further strengthen the integration of teaching practice activities into their teacher education curriculum. This can be achieved by ensuring sufficient time is allocated for practical experience in the classroom, incorporating reflective practice sessions, and providing opportunities for student-teachers to collaborate with experienced educators.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 xml:space="preserve">2. Enhance mentorship and supervision: Educational institutions should focus on enhancing the quality of mentorship and supervision during teaching practice activities. This can be achieved by training and assigning </w:t>
      </w:r>
      <w:r w:rsidRPr="003D59CC">
        <w:rPr>
          <w:rFonts w:asciiTheme="majorBidi" w:hAnsiTheme="majorBidi" w:cstheme="majorBidi"/>
          <w:sz w:val="26"/>
          <w:szCs w:val="26"/>
        </w:rPr>
        <w:lastRenderedPageBreak/>
        <w:t>experienced teachers as mentors who can provide regular feedback, guidance, and support to student-teachers. Regular check-ins and collaboration between mentors and student-teachers should be encouraged to foster professional growth.</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3. Foster an inclusive learning environment: Institutions should emphasize the importance of addressing the needs of diverse learners during teaching practice activities. Training should be provided to student-teachers on strategies for differentiating instruction, creating inclusive lesson plans, and adapting teaching methods to meet the needs of students with varying abilities and backgrounds.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4. Facilitate professional networking opportunities: Educational institutions should facilitate opportunities for student-teachers to engage in professional networking and collaboration. This can be done by organizing conferences, workshops, and seminars where student-teachers can interact with experienced educators, share best practices, and stay updated with the latest developments in the field of education. Online platforms and communities can also be established to encourage ongoing communication and knowledge-sharing among student-teachers and educators.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lastRenderedPageBreak/>
        <w:t>5. Conduct further research: It is recommended that further research be conducted to explore the long-term impact of teaching practice activities on the academic qualification and professional growth of science student-teachers. This can provide valuable insights into the effectiveness of different teaching practice models and inform the continuous improvement of teacher education programs.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By implementing these recommendations, Ekiti State University and Kwara State College of Education, Ilorin, can enhance the academic qualification and professional development of science student-teachers, thereby contributing to the improvement of the overall quality of science education in the region.</w:t>
      </w:r>
    </w:p>
    <w:p w:rsidR="0008227D" w:rsidRPr="003D59CC" w:rsidRDefault="0008227D" w:rsidP="003D59CC">
      <w:pPr>
        <w:tabs>
          <w:tab w:val="left" w:pos="9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Limitations of the Study</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While conducting research on the influence of teaching practice activities on the individual interest and development of pre-service science teachers in Ekiti State University affiliated to Kwara State College of Education, several limitations were encountered. It is important to acknowledge these limitations as they may impact the generalizability and validity of the study findings. The limitations are as follows: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lastRenderedPageBreak/>
        <w:t>1. Sample Size: Due to time and resource constraints, the study could only include a limited number of science student-teachers from Ekiti State University affiliated to Kwara State College of Education. This relatively small sample size may limit the generalizability of the findings to other universities or colleges with different academic qualification systems.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2. Focus on Science Student-Teachers: The study exclusively focused on science student-teachers, neglecting other disciplines and their potential influence on academic qualifications. Therefore, the findings may not be applicable to student-teachers from other subject areas such as arts, social sciences, or vocational studies. It is important to consider that each subject area may have unique factors affecting academic qualification.</w:t>
      </w:r>
    </w:p>
    <w:p w:rsidR="0008227D" w:rsidRPr="003D59CC" w:rsidRDefault="00EC0094"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3</w:t>
      </w:r>
      <w:r w:rsidR="0008227D" w:rsidRPr="003D59CC">
        <w:rPr>
          <w:rFonts w:asciiTheme="majorBidi" w:hAnsiTheme="majorBidi" w:cstheme="majorBidi"/>
          <w:sz w:val="26"/>
          <w:szCs w:val="26"/>
        </w:rPr>
        <w:t>. Contextual Limitations: The research was conducted within the specific context of Ekiti State University affiliated to Kwara State College of Education. Therefore, the findings may not be applicable to other universities or colleges in different regions or countries with distinct educational systems, cultures, or curriculum structures.</w:t>
      </w:r>
    </w:p>
    <w:p w:rsidR="0008227D" w:rsidRPr="003D59CC" w:rsidRDefault="00EC0094"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4</w:t>
      </w:r>
      <w:r w:rsidR="0008227D" w:rsidRPr="003D59CC">
        <w:rPr>
          <w:rFonts w:asciiTheme="majorBidi" w:hAnsiTheme="majorBidi" w:cstheme="majorBidi"/>
          <w:sz w:val="26"/>
          <w:szCs w:val="26"/>
        </w:rPr>
        <w:t xml:space="preserve">. Limitations of Generalization: It is important to note that the findings and conclusions of this study should be interpreted with caution. </w:t>
      </w:r>
      <w:r w:rsidR="0008227D" w:rsidRPr="003D59CC">
        <w:rPr>
          <w:rFonts w:asciiTheme="majorBidi" w:hAnsiTheme="majorBidi" w:cstheme="majorBidi"/>
          <w:sz w:val="26"/>
          <w:szCs w:val="26"/>
        </w:rPr>
        <w:lastRenderedPageBreak/>
        <w:t>While efforts were made to ensure a reliable and valid study, the limitations outlined above may restrict the generalization of the results to broader populations or contexts.</w:t>
      </w:r>
    </w:p>
    <w:p w:rsidR="0008227D" w:rsidRPr="003D59CC" w:rsidRDefault="0008227D" w:rsidP="003D59CC">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By acknowledging these limitations, future researchers can build upon this study by addressing these gaps and expanding the understanding of the influence of teaching practice activities on the academic qualification of science student-teachers in different settings.</w:t>
      </w:r>
    </w:p>
    <w:p w:rsidR="0008227D" w:rsidRPr="003D59CC" w:rsidRDefault="0008227D" w:rsidP="003D59CC">
      <w:pPr>
        <w:tabs>
          <w:tab w:val="left" w:pos="90"/>
        </w:tabs>
        <w:spacing w:line="480" w:lineRule="auto"/>
        <w:jc w:val="both"/>
        <w:rPr>
          <w:rFonts w:asciiTheme="majorBidi" w:hAnsiTheme="majorBidi" w:cstheme="majorBidi"/>
          <w:sz w:val="26"/>
          <w:szCs w:val="26"/>
        </w:rPr>
      </w:pPr>
      <w:r w:rsidRPr="003D59CC">
        <w:rPr>
          <w:rFonts w:asciiTheme="majorBidi" w:hAnsiTheme="majorBidi" w:cstheme="majorBidi"/>
          <w:b/>
          <w:bCs/>
          <w:sz w:val="26"/>
          <w:szCs w:val="26"/>
        </w:rPr>
        <w:t>Suggestions for Further studies</w:t>
      </w:r>
    </w:p>
    <w:p w:rsidR="00E47D45" w:rsidRDefault="005121E4" w:rsidP="00E47D45">
      <w:pPr>
        <w:tabs>
          <w:tab w:val="left" w:pos="90"/>
        </w:tabs>
        <w:spacing w:line="480" w:lineRule="auto"/>
        <w:ind w:firstLineChars="200" w:firstLine="520"/>
        <w:jc w:val="both"/>
        <w:rPr>
          <w:rFonts w:asciiTheme="majorBidi" w:hAnsiTheme="majorBidi" w:cstheme="majorBidi"/>
          <w:sz w:val="26"/>
          <w:szCs w:val="26"/>
        </w:rPr>
      </w:pPr>
      <w:r w:rsidRPr="003D59CC">
        <w:rPr>
          <w:rFonts w:asciiTheme="majorBidi" w:hAnsiTheme="majorBidi" w:cstheme="majorBidi"/>
          <w:sz w:val="26"/>
          <w:szCs w:val="26"/>
        </w:rPr>
        <w:t>Similar research work should be carryout in other universities in Kwara state and in other states of the federation.</w:t>
      </w:r>
    </w:p>
    <w:p w:rsidR="00E47D45" w:rsidRDefault="00E47D45" w:rsidP="00E47D45">
      <w:pPr>
        <w:tabs>
          <w:tab w:val="left" w:pos="90"/>
        </w:tabs>
        <w:spacing w:line="480" w:lineRule="auto"/>
        <w:ind w:firstLineChars="200" w:firstLine="520"/>
        <w:jc w:val="both"/>
        <w:rPr>
          <w:rFonts w:asciiTheme="majorBidi" w:hAnsiTheme="majorBidi" w:cstheme="majorBidi"/>
          <w:sz w:val="26"/>
          <w:szCs w:val="26"/>
        </w:rPr>
      </w:pPr>
    </w:p>
    <w:p w:rsidR="00E47D45" w:rsidRDefault="00E47D45" w:rsidP="00E47D45">
      <w:pPr>
        <w:tabs>
          <w:tab w:val="left" w:pos="90"/>
        </w:tabs>
        <w:spacing w:line="480" w:lineRule="auto"/>
        <w:ind w:firstLineChars="200" w:firstLine="520"/>
        <w:jc w:val="both"/>
        <w:rPr>
          <w:rFonts w:asciiTheme="majorBidi" w:hAnsiTheme="majorBidi" w:cstheme="majorBidi"/>
          <w:sz w:val="26"/>
          <w:szCs w:val="26"/>
        </w:rPr>
      </w:pPr>
    </w:p>
    <w:p w:rsidR="00E47D45" w:rsidRDefault="00E47D45" w:rsidP="00E47D45">
      <w:pPr>
        <w:tabs>
          <w:tab w:val="left" w:pos="90"/>
        </w:tabs>
        <w:spacing w:line="480" w:lineRule="auto"/>
        <w:ind w:firstLineChars="200" w:firstLine="520"/>
        <w:jc w:val="both"/>
        <w:rPr>
          <w:rFonts w:asciiTheme="majorBidi" w:hAnsiTheme="majorBidi" w:cstheme="majorBidi"/>
          <w:sz w:val="26"/>
          <w:szCs w:val="26"/>
        </w:rPr>
      </w:pPr>
    </w:p>
    <w:p w:rsidR="00E47D45" w:rsidRDefault="00E47D45" w:rsidP="00E47D45">
      <w:pPr>
        <w:tabs>
          <w:tab w:val="left" w:pos="90"/>
        </w:tabs>
        <w:spacing w:line="480" w:lineRule="auto"/>
        <w:ind w:firstLineChars="200" w:firstLine="520"/>
        <w:jc w:val="both"/>
        <w:rPr>
          <w:rFonts w:asciiTheme="majorBidi" w:hAnsiTheme="majorBidi" w:cstheme="majorBidi"/>
          <w:sz w:val="26"/>
          <w:szCs w:val="26"/>
        </w:rPr>
      </w:pPr>
    </w:p>
    <w:p w:rsidR="00E47D45" w:rsidRDefault="00E47D45" w:rsidP="00E47D45">
      <w:pPr>
        <w:tabs>
          <w:tab w:val="left" w:pos="90"/>
        </w:tabs>
        <w:spacing w:line="480" w:lineRule="auto"/>
        <w:ind w:firstLineChars="200" w:firstLine="520"/>
        <w:jc w:val="both"/>
        <w:rPr>
          <w:rFonts w:asciiTheme="majorBidi" w:hAnsiTheme="majorBidi" w:cstheme="majorBidi"/>
          <w:sz w:val="26"/>
          <w:szCs w:val="26"/>
        </w:rPr>
      </w:pPr>
    </w:p>
    <w:p w:rsidR="00DA5117" w:rsidRDefault="00DA5117" w:rsidP="00DA5117">
      <w:pPr>
        <w:tabs>
          <w:tab w:val="left" w:pos="90"/>
        </w:tabs>
        <w:jc w:val="both"/>
        <w:rPr>
          <w:rFonts w:asciiTheme="majorBidi" w:hAnsiTheme="majorBidi" w:cstheme="majorBidi"/>
          <w:sz w:val="26"/>
          <w:szCs w:val="26"/>
        </w:rPr>
      </w:pPr>
    </w:p>
    <w:p w:rsidR="0008227D" w:rsidRPr="00E47D45" w:rsidRDefault="00DA5117" w:rsidP="00DA5117">
      <w:pPr>
        <w:tabs>
          <w:tab w:val="left" w:pos="90"/>
        </w:tabs>
        <w:jc w:val="both"/>
        <w:rPr>
          <w:rFonts w:asciiTheme="majorBidi" w:hAnsiTheme="majorBidi" w:cstheme="majorBidi"/>
          <w:sz w:val="26"/>
          <w:szCs w:val="26"/>
        </w:rPr>
      </w:pPr>
      <w:r>
        <w:rPr>
          <w:rFonts w:asciiTheme="majorBidi" w:hAnsiTheme="majorBidi" w:cstheme="majorBidi"/>
          <w:sz w:val="26"/>
          <w:szCs w:val="26"/>
        </w:rPr>
        <w:lastRenderedPageBreak/>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0008227D" w:rsidRPr="003D59CC">
        <w:rPr>
          <w:rFonts w:asciiTheme="majorBidi" w:eastAsiaTheme="minorEastAsia" w:hAnsiTheme="majorBidi" w:cstheme="majorBidi"/>
          <w:b/>
          <w:sz w:val="26"/>
          <w:szCs w:val="26"/>
        </w:rPr>
        <w:t>REFERENCES</w:t>
      </w:r>
    </w:p>
    <w:p w:rsidR="00C842B7" w:rsidRPr="00C842B7" w:rsidRDefault="00C842B7" w:rsidP="00C842B7">
      <w:pPr>
        <w:ind w:left="720" w:hanging="720"/>
        <w:jc w:val="both"/>
        <w:rPr>
          <w:rFonts w:asciiTheme="majorBidi" w:hAnsiTheme="majorBidi" w:cstheme="majorBidi"/>
          <w:sz w:val="26"/>
          <w:szCs w:val="26"/>
        </w:rPr>
      </w:pP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Adegbola, F. F. (2019). Teachers ’ pedagogical competence as determinants of students’ attitude towards basic science in South West Nigeria. </w:t>
      </w:r>
      <w:r w:rsidRPr="00C842B7">
        <w:rPr>
          <w:rFonts w:asciiTheme="majorBidi" w:hAnsiTheme="majorBidi" w:cstheme="majorBidi"/>
          <w:i/>
          <w:iCs/>
          <w:sz w:val="26"/>
          <w:szCs w:val="26"/>
        </w:rPr>
        <w:t>Educational Research and Reviews</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14</w:t>
      </w:r>
      <w:r w:rsidRPr="00C842B7">
        <w:rPr>
          <w:rFonts w:asciiTheme="majorBidi" w:hAnsiTheme="majorBidi" w:cstheme="majorBidi"/>
          <w:sz w:val="26"/>
          <w:szCs w:val="26"/>
        </w:rPr>
        <w:t>(18), 655–660. https:// doi.org /10.5897/ERR2019.3761</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Adeleke, M. A., Adesina, B. . A., Salami, M. O., &amp; Adebayo., J. A. (2021). Influence of Teaching Practice Exercise on Accidental Teacher Education Candidates at the Obafemi Awolowo University, Ile-Ife. </w:t>
      </w:r>
      <w:r w:rsidRPr="00C842B7">
        <w:rPr>
          <w:rFonts w:asciiTheme="majorBidi" w:hAnsiTheme="majorBidi" w:cstheme="majorBidi"/>
          <w:i/>
          <w:iCs/>
          <w:sz w:val="26"/>
          <w:szCs w:val="26"/>
        </w:rPr>
        <w:t>Review of Higher Education in Africa</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3</w:t>
      </w:r>
      <w:r w:rsidRPr="00C842B7">
        <w:rPr>
          <w:rFonts w:asciiTheme="majorBidi" w:hAnsiTheme="majorBidi" w:cstheme="majorBidi"/>
          <w:sz w:val="26"/>
          <w:szCs w:val="26"/>
        </w:rPr>
        <w:t xml:space="preserve">(1–14).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sz w:val="26"/>
          <w:szCs w:val="26"/>
        </w:rPr>
        <w:t xml:space="preserve">Aglazor, G. (2017). The Role of Teaching Practice in Teacher Education Programmes: Designing Framework For Best Practice. </w:t>
      </w:r>
      <w:r w:rsidRPr="00C842B7">
        <w:rPr>
          <w:rFonts w:asciiTheme="majorBidi" w:hAnsiTheme="majorBidi" w:cstheme="majorBidi"/>
          <w:i/>
          <w:iCs/>
          <w:sz w:val="26"/>
          <w:szCs w:val="26"/>
        </w:rPr>
        <w:t>Global Journal of Education</w:t>
      </w:r>
      <w:r w:rsidRPr="00C842B7">
        <w:rPr>
          <w:rFonts w:asciiTheme="majorBidi" w:hAnsiTheme="majorBidi" w:cstheme="majorBidi"/>
          <w:sz w:val="26"/>
          <w:szCs w:val="26"/>
        </w:rPr>
        <w:t>. Vol 16. Retrieved from http://dx.doi.org/10.4314</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Ahmodu, J. S., Shuaibu S. and Musa, A. M. (2015). Teaching Practice for Better Inclusive Teacher Education in Nigeria. </w:t>
      </w:r>
      <w:r w:rsidRPr="00C842B7">
        <w:rPr>
          <w:rFonts w:asciiTheme="majorBidi" w:hAnsiTheme="majorBidi" w:cstheme="majorBidi"/>
          <w:i/>
          <w:iCs/>
          <w:sz w:val="26"/>
          <w:szCs w:val="26"/>
        </w:rPr>
        <w:t xml:space="preserve">National Journal of Inclusive Education </w:t>
      </w:r>
      <w:r w:rsidRPr="00C842B7">
        <w:rPr>
          <w:rFonts w:asciiTheme="majorBidi" w:hAnsiTheme="majorBidi" w:cstheme="majorBidi"/>
          <w:sz w:val="26"/>
          <w:szCs w:val="26"/>
        </w:rPr>
        <w:t>3(1)</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Allen, J. M. (2019). Valuing practice over theory: How beginning teachers re-orient their practice in the transition from the university to the workplace. </w:t>
      </w:r>
      <w:r w:rsidRPr="00C842B7">
        <w:rPr>
          <w:rFonts w:asciiTheme="majorBidi" w:hAnsiTheme="majorBidi" w:cstheme="majorBidi"/>
          <w:i/>
          <w:iCs/>
          <w:color w:val="auto"/>
          <w:sz w:val="26"/>
          <w:szCs w:val="26"/>
        </w:rPr>
        <w:t>Teaching &amp; Teacher Education, 25</w:t>
      </w:r>
      <w:r w:rsidRPr="00C842B7">
        <w:rPr>
          <w:rFonts w:asciiTheme="majorBidi" w:hAnsiTheme="majorBidi" w:cstheme="majorBidi"/>
          <w:color w:val="auto"/>
          <w:sz w:val="26"/>
          <w:szCs w:val="26"/>
        </w:rPr>
        <w:t xml:space="preserve">(5), 647-654. https://doi.org/10.1016/j.tate.2008.11.011 </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Ankonga, A. K. (2018). Teachers ’ perceptions of pre -service teacher training in Namibia : A case of pre- and junior primary teachers teaching through mother tongue in multilingual classroom. University of Eastern Finland Tiedekunta.</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eastAsia="Times New Roman" w:hAnsiTheme="majorBidi" w:cstheme="majorBidi"/>
          <w:sz w:val="26"/>
          <w:szCs w:val="26"/>
        </w:rPr>
        <w:lastRenderedPageBreak/>
        <w:t xml:space="preserve">Ashraf, H.(2015). </w:t>
      </w:r>
      <w:r w:rsidRPr="00C842B7">
        <w:rPr>
          <w:rFonts w:asciiTheme="majorBidi" w:hAnsiTheme="majorBidi" w:cstheme="majorBidi"/>
          <w:sz w:val="26"/>
          <w:szCs w:val="26"/>
        </w:rPr>
        <w:t xml:space="preserve">A knowledge base for the teaching profession: What would it look like and how can we get one? </w:t>
      </w:r>
      <w:r w:rsidRPr="00C842B7">
        <w:rPr>
          <w:rFonts w:asciiTheme="majorBidi" w:hAnsiTheme="majorBidi" w:cstheme="majorBidi"/>
          <w:iCs/>
          <w:sz w:val="26"/>
          <w:szCs w:val="26"/>
        </w:rPr>
        <w:t>Educational</w:t>
      </w:r>
      <w:r w:rsidRPr="00C842B7">
        <w:rPr>
          <w:rFonts w:asciiTheme="majorBidi" w:hAnsiTheme="majorBidi" w:cstheme="majorBidi"/>
          <w:sz w:val="26"/>
          <w:szCs w:val="26"/>
        </w:rPr>
        <w:t xml:space="preserve"> </w:t>
      </w:r>
      <w:r w:rsidRPr="00C842B7">
        <w:rPr>
          <w:rFonts w:asciiTheme="majorBidi" w:hAnsiTheme="majorBidi" w:cstheme="majorBidi"/>
          <w:iCs/>
          <w:sz w:val="26"/>
          <w:szCs w:val="26"/>
        </w:rPr>
        <w:t xml:space="preserve">Researcher, 31, </w:t>
      </w:r>
      <w:r w:rsidRPr="00C842B7">
        <w:rPr>
          <w:rFonts w:asciiTheme="majorBidi" w:hAnsiTheme="majorBidi" w:cstheme="majorBidi"/>
          <w:sz w:val="26"/>
          <w:szCs w:val="26"/>
        </w:rPr>
        <w:t>3-15.</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Baxan, V., &amp; Broad, K. (2017). </w:t>
      </w:r>
      <w:r w:rsidRPr="00C842B7">
        <w:rPr>
          <w:rFonts w:asciiTheme="majorBidi" w:hAnsiTheme="majorBidi" w:cstheme="majorBidi"/>
          <w:i/>
          <w:iCs/>
          <w:color w:val="auto"/>
          <w:sz w:val="26"/>
          <w:szCs w:val="26"/>
        </w:rPr>
        <w:t>Graduate initial teacher education: A literature review</w:t>
      </w:r>
      <w:r w:rsidRPr="00C842B7">
        <w:rPr>
          <w:rFonts w:asciiTheme="majorBidi" w:hAnsiTheme="majorBidi" w:cstheme="majorBidi"/>
          <w:color w:val="auto"/>
          <w:sz w:val="26"/>
          <w:szCs w:val="26"/>
        </w:rPr>
        <w:t xml:space="preserve">. University of Toronto. </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Biggs, J. &amp; Tang, C. (2007). </w:t>
      </w:r>
      <w:r w:rsidRPr="00C842B7">
        <w:rPr>
          <w:rFonts w:asciiTheme="majorBidi" w:hAnsiTheme="majorBidi" w:cstheme="majorBidi"/>
          <w:i/>
          <w:iCs/>
          <w:sz w:val="26"/>
          <w:szCs w:val="26"/>
        </w:rPr>
        <w:t>Teaching for Quality Learning at University</w:t>
      </w:r>
      <w:r w:rsidRPr="00C842B7">
        <w:rPr>
          <w:rFonts w:asciiTheme="majorBidi" w:hAnsiTheme="majorBidi" w:cstheme="majorBidi"/>
          <w:sz w:val="26"/>
          <w:szCs w:val="26"/>
        </w:rPr>
        <w:t>, UK: McGrawHill</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color w:val="000000"/>
          <w:sz w:val="26"/>
          <w:szCs w:val="26"/>
        </w:rPr>
      </w:pPr>
      <w:r w:rsidRPr="00C842B7">
        <w:rPr>
          <w:rFonts w:asciiTheme="majorBidi" w:hAnsiTheme="majorBidi" w:cstheme="majorBidi"/>
          <w:color w:val="000000"/>
          <w:sz w:val="26"/>
          <w:szCs w:val="26"/>
        </w:rPr>
        <w:t xml:space="preserve">Borko, H., &amp; Livingston, C. (2019). Cognition and Improvisation: Differences in Mathematics Instruction by Expert and Novice Teachers. </w:t>
      </w:r>
      <w:r w:rsidRPr="00C842B7">
        <w:rPr>
          <w:rFonts w:asciiTheme="majorBidi" w:hAnsiTheme="majorBidi" w:cstheme="majorBidi"/>
          <w:i/>
          <w:iCs/>
          <w:color w:val="000000"/>
          <w:sz w:val="26"/>
          <w:szCs w:val="26"/>
        </w:rPr>
        <w:t>American Educational Research Journal</w:t>
      </w:r>
      <w:r w:rsidRPr="00C842B7">
        <w:rPr>
          <w:rFonts w:asciiTheme="majorBidi" w:hAnsiTheme="majorBidi" w:cstheme="majorBidi"/>
          <w:color w:val="000000"/>
          <w:sz w:val="26"/>
          <w:szCs w:val="26"/>
        </w:rPr>
        <w:t xml:space="preserve">. https://doi.org/10.3102/00028312026004473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Celik, O., Yorulmaz, A., &amp; Cokcaliskan, H. (2021). Pre-service primary school teachers’ beliefs about the consistency of the teacher training program on the formation of their teacher identity. </w:t>
      </w:r>
      <w:r w:rsidRPr="00C842B7">
        <w:rPr>
          <w:rFonts w:asciiTheme="majorBidi" w:hAnsiTheme="majorBidi" w:cstheme="majorBidi"/>
          <w:i/>
          <w:iCs/>
          <w:color w:val="auto"/>
          <w:sz w:val="26"/>
          <w:szCs w:val="26"/>
        </w:rPr>
        <w:t>International Online Journal of Education and Teaching, 8</w:t>
      </w:r>
      <w:r w:rsidRPr="00C842B7">
        <w:rPr>
          <w:rFonts w:asciiTheme="majorBidi" w:hAnsiTheme="majorBidi" w:cstheme="majorBidi"/>
          <w:color w:val="auto"/>
          <w:sz w:val="26"/>
          <w:szCs w:val="26"/>
        </w:rPr>
        <w:t xml:space="preserve">(2), 1279-1290. https://iojet.org/index.php/IOJET/article/view/1162 </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Chi M T H, Feltovich P J &amp; Glaser R. (2011). Categorization and Representation of Physics Problems by Experts and Novices. </w:t>
      </w:r>
      <w:r w:rsidRPr="00C842B7">
        <w:rPr>
          <w:rFonts w:asciiTheme="majorBidi" w:hAnsiTheme="majorBidi" w:cstheme="majorBidi"/>
          <w:i/>
          <w:iCs/>
          <w:sz w:val="26"/>
          <w:szCs w:val="26"/>
        </w:rPr>
        <w:t>Cognitive Sci</w:t>
      </w:r>
      <w:r w:rsidRPr="00C842B7">
        <w:rPr>
          <w:rFonts w:asciiTheme="majorBidi" w:hAnsiTheme="majorBidi" w:cstheme="majorBidi"/>
          <w:sz w:val="26"/>
          <w:szCs w:val="26"/>
        </w:rPr>
        <w:t>. 5:121-52, 1981.</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Christoforidou, M., &amp;Kyriakides, L. (2021).Developing teacher assessment skills: The impact of the dynamic approach to teacher professional development.</w:t>
      </w:r>
      <w:r w:rsidRPr="00C842B7">
        <w:rPr>
          <w:rFonts w:asciiTheme="majorBidi" w:hAnsiTheme="majorBidi" w:cstheme="majorBidi"/>
          <w:i/>
          <w:iCs/>
          <w:sz w:val="26"/>
          <w:szCs w:val="26"/>
        </w:rPr>
        <w:t>Studies in Educational Evaluation, 70</w:t>
      </w:r>
      <w:r w:rsidRPr="00C842B7">
        <w:rPr>
          <w:rFonts w:asciiTheme="majorBidi" w:hAnsiTheme="majorBidi" w:cstheme="majorBidi"/>
          <w:sz w:val="26"/>
          <w:szCs w:val="26"/>
        </w:rPr>
        <w:t>, Article 101051.</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Cohen, L., Manion, L., &amp; Morrison, K. (2020). </w:t>
      </w:r>
      <w:r w:rsidRPr="00C842B7">
        <w:rPr>
          <w:rFonts w:asciiTheme="majorBidi" w:hAnsiTheme="majorBidi" w:cstheme="majorBidi"/>
          <w:i/>
          <w:iCs/>
          <w:sz w:val="26"/>
          <w:szCs w:val="26"/>
        </w:rPr>
        <w:t>Research Methods in Education</w:t>
      </w:r>
      <w:r w:rsidRPr="00C842B7">
        <w:rPr>
          <w:rFonts w:asciiTheme="majorBidi" w:hAnsiTheme="majorBidi" w:cstheme="majorBidi"/>
          <w:sz w:val="26"/>
          <w:szCs w:val="26"/>
        </w:rPr>
        <w:t xml:space="preserve">. London: Routledge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Darling-Hammond, L., Hyler, M. E., &amp; Gardner, M. (2017). </w:t>
      </w:r>
      <w:r w:rsidRPr="00C842B7">
        <w:rPr>
          <w:rFonts w:asciiTheme="majorBidi" w:hAnsiTheme="majorBidi" w:cstheme="majorBidi"/>
          <w:i/>
          <w:iCs/>
          <w:color w:val="auto"/>
          <w:sz w:val="26"/>
          <w:szCs w:val="26"/>
        </w:rPr>
        <w:t>Effective teacher professional development</w:t>
      </w:r>
      <w:r w:rsidRPr="00C842B7">
        <w:rPr>
          <w:rFonts w:asciiTheme="majorBidi" w:hAnsiTheme="majorBidi" w:cstheme="majorBidi"/>
          <w:color w:val="auto"/>
          <w:sz w:val="26"/>
          <w:szCs w:val="26"/>
        </w:rPr>
        <w:t xml:space="preserve">. Learning Policy Institute.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lastRenderedPageBreak/>
        <w:t xml:space="preserve">Egbo, B. (2021). Teacher Capacity Building and Effective Teaching and Learning: A Seamless Connection. </w:t>
      </w:r>
      <w:r w:rsidRPr="00C842B7">
        <w:rPr>
          <w:rFonts w:asciiTheme="majorBidi" w:hAnsiTheme="majorBidi" w:cstheme="majorBidi"/>
          <w:i/>
          <w:iCs/>
          <w:sz w:val="26"/>
          <w:szCs w:val="26"/>
        </w:rPr>
        <w:t>Mediterranean Journal of Social Sciences</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2</w:t>
      </w:r>
      <w:r w:rsidRPr="00C842B7">
        <w:rPr>
          <w:rFonts w:asciiTheme="majorBidi" w:hAnsiTheme="majorBidi" w:cstheme="majorBidi"/>
          <w:sz w:val="26"/>
          <w:szCs w:val="26"/>
        </w:rPr>
        <w:t xml:space="preserve">(5), 11–17. https://doi.org/10.5901/mjss.2015.v6n4s3p256. </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Ellis, R. (2016). Activities and procedures for teacher training. </w:t>
      </w:r>
      <w:r w:rsidRPr="00C842B7">
        <w:rPr>
          <w:rFonts w:asciiTheme="majorBidi" w:hAnsiTheme="majorBidi" w:cstheme="majorBidi"/>
          <w:i/>
          <w:iCs/>
          <w:sz w:val="26"/>
          <w:szCs w:val="26"/>
        </w:rPr>
        <w:t>ELT Journal</w:t>
      </w:r>
      <w:r w:rsidRPr="00C842B7">
        <w:rPr>
          <w:rFonts w:asciiTheme="majorBidi" w:hAnsiTheme="majorBidi" w:cstheme="majorBidi"/>
          <w:sz w:val="26"/>
          <w:szCs w:val="26"/>
        </w:rPr>
        <w:t xml:space="preserve">. </w:t>
      </w:r>
      <w:hyperlink r:id="rId8" w:history="1">
        <w:r w:rsidRPr="00C842B7">
          <w:rPr>
            <w:rStyle w:val="Hyperlink"/>
            <w:rFonts w:asciiTheme="majorBidi" w:hAnsiTheme="majorBidi" w:cstheme="majorBidi"/>
            <w:sz w:val="26"/>
            <w:szCs w:val="26"/>
          </w:rPr>
          <w:t>https://doi.org/10.1093/elt/40.2.91</w:t>
        </w:r>
      </w:hyperlink>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Federal Republic of Nigeria (1981 revised 1998 and 2004). </w:t>
      </w:r>
      <w:r w:rsidRPr="00C842B7">
        <w:rPr>
          <w:rFonts w:asciiTheme="majorBidi" w:hAnsiTheme="majorBidi" w:cstheme="majorBidi"/>
          <w:i/>
          <w:iCs/>
          <w:sz w:val="26"/>
          <w:szCs w:val="26"/>
        </w:rPr>
        <w:t>National Policy on Education</w:t>
      </w:r>
      <w:r w:rsidRPr="00C842B7">
        <w:rPr>
          <w:rFonts w:asciiTheme="majorBidi" w:hAnsiTheme="majorBidi" w:cstheme="majorBidi"/>
          <w:sz w:val="26"/>
          <w:szCs w:val="26"/>
        </w:rPr>
        <w:t xml:space="preserve">. Lagos: NERDC Press.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sz w:val="26"/>
          <w:szCs w:val="26"/>
        </w:rPr>
        <w:t xml:space="preserve">Federal Republic of Nigeria (2013) </w:t>
      </w:r>
      <w:r w:rsidRPr="00C842B7">
        <w:rPr>
          <w:rFonts w:asciiTheme="majorBidi" w:hAnsiTheme="majorBidi" w:cstheme="majorBidi"/>
          <w:i/>
          <w:iCs/>
          <w:sz w:val="26"/>
          <w:szCs w:val="26"/>
        </w:rPr>
        <w:t xml:space="preserve">National policy on education </w:t>
      </w:r>
      <w:r w:rsidRPr="00C842B7">
        <w:rPr>
          <w:rFonts w:asciiTheme="majorBidi" w:hAnsiTheme="majorBidi" w:cstheme="majorBidi"/>
          <w:sz w:val="26"/>
          <w:szCs w:val="26"/>
        </w:rPr>
        <w:t xml:space="preserve">(6th edition) Lagos. NERDC Press </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Freeman, D., &amp; Johnson, K. E. (2014). Response to Tarone and Allwright. In </w:t>
      </w:r>
      <w:r w:rsidRPr="00C842B7">
        <w:rPr>
          <w:rFonts w:asciiTheme="majorBidi" w:hAnsiTheme="majorBidi" w:cstheme="majorBidi"/>
          <w:i/>
          <w:iCs/>
          <w:sz w:val="26"/>
          <w:szCs w:val="26"/>
        </w:rPr>
        <w:t>Second Language Teacher Education: International Perspectives</w:t>
      </w:r>
      <w:r w:rsidRPr="00C842B7">
        <w:rPr>
          <w:rFonts w:asciiTheme="majorBidi" w:hAnsiTheme="majorBidi" w:cstheme="majorBidi"/>
          <w:sz w:val="26"/>
          <w:szCs w:val="26"/>
        </w:rPr>
        <w:t xml:space="preserve">. </w:t>
      </w:r>
      <w:hyperlink r:id="rId9" w:history="1">
        <w:r w:rsidRPr="00C842B7">
          <w:rPr>
            <w:rStyle w:val="Hyperlink"/>
            <w:rFonts w:asciiTheme="majorBidi" w:hAnsiTheme="majorBidi" w:cstheme="majorBidi"/>
            <w:sz w:val="26"/>
            <w:szCs w:val="26"/>
          </w:rPr>
          <w:t>https://doi.org/10.4324/9781410611130</w:t>
        </w:r>
      </w:hyperlink>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Gebretinsae, D. Y., &amp; Karvinen, I. (2018). Teaching Practice Program in the College of Education – its Strengths and Challenges. </w:t>
      </w:r>
      <w:r w:rsidRPr="00C842B7">
        <w:rPr>
          <w:rFonts w:asciiTheme="majorBidi" w:hAnsiTheme="majorBidi" w:cstheme="majorBidi"/>
          <w:i/>
          <w:iCs/>
          <w:color w:val="auto"/>
          <w:sz w:val="26"/>
          <w:szCs w:val="26"/>
        </w:rPr>
        <w:t>Open Science Journal, 3</w:t>
      </w:r>
      <w:r w:rsidRPr="00C842B7">
        <w:rPr>
          <w:rFonts w:asciiTheme="majorBidi" w:hAnsiTheme="majorBidi" w:cstheme="majorBidi"/>
          <w:color w:val="auto"/>
          <w:sz w:val="26"/>
          <w:szCs w:val="26"/>
        </w:rPr>
        <w:t xml:space="preserve">(1). https://osjournal.org/ojs/index.php/OSJ/article/view/1688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Gujjar, A. A. (2016). </w:t>
      </w:r>
      <w:r w:rsidRPr="00C842B7">
        <w:rPr>
          <w:rFonts w:asciiTheme="majorBidi" w:hAnsiTheme="majorBidi" w:cstheme="majorBidi"/>
          <w:i/>
          <w:iCs/>
          <w:color w:val="auto"/>
          <w:sz w:val="26"/>
          <w:szCs w:val="26"/>
        </w:rPr>
        <w:t>Teaching practice: Concepts, Stages, Objectives, and Suggestions</w:t>
      </w:r>
      <w:r w:rsidRPr="00C842B7">
        <w:rPr>
          <w:rFonts w:asciiTheme="majorBidi" w:hAnsiTheme="majorBidi" w:cstheme="majorBidi"/>
          <w:color w:val="auto"/>
          <w:sz w:val="26"/>
          <w:szCs w:val="26"/>
        </w:rPr>
        <w:t xml:space="preserve">.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Han, K. T., &amp; Laughter, J. (Eds.). (2019). </w:t>
      </w:r>
      <w:r w:rsidRPr="00C842B7">
        <w:rPr>
          <w:rFonts w:asciiTheme="majorBidi" w:hAnsiTheme="majorBidi" w:cstheme="majorBidi"/>
          <w:i/>
          <w:iCs/>
          <w:color w:val="auto"/>
          <w:sz w:val="26"/>
          <w:szCs w:val="26"/>
        </w:rPr>
        <w:t xml:space="preserve">Critical race theory in teacher education: Informing classroom culture. </w:t>
      </w:r>
      <w:r w:rsidRPr="00C842B7">
        <w:rPr>
          <w:rFonts w:asciiTheme="majorBidi" w:hAnsiTheme="majorBidi" w:cstheme="majorBidi"/>
          <w:color w:val="auto"/>
          <w:sz w:val="26"/>
          <w:szCs w:val="26"/>
        </w:rPr>
        <w:t xml:space="preserve">Teachers College Press. </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Hattie, J. (2012). Visable learning for teachers maximizing impact on learning. London, Routledge</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Hoque, Sk. Rezaul. (2013). Effect of Reinforcement on Teaching –Learning Process,, IOSR Journal Of Humanities And Social Science, 7(1), 2013</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color w:val="000000"/>
          <w:sz w:val="26"/>
          <w:szCs w:val="26"/>
        </w:rPr>
      </w:pPr>
      <w:r w:rsidRPr="00C842B7">
        <w:rPr>
          <w:rFonts w:asciiTheme="majorBidi" w:hAnsiTheme="majorBidi" w:cstheme="majorBidi"/>
          <w:color w:val="000000"/>
          <w:sz w:val="26"/>
          <w:szCs w:val="26"/>
        </w:rPr>
        <w:lastRenderedPageBreak/>
        <w:t xml:space="preserve">Johnson, K. E. (2019). Second language teacher education: A sociocultural perspective. In </w:t>
      </w:r>
      <w:r w:rsidRPr="00C842B7">
        <w:rPr>
          <w:rFonts w:asciiTheme="majorBidi" w:hAnsiTheme="majorBidi" w:cstheme="majorBidi"/>
          <w:i/>
          <w:iCs/>
          <w:color w:val="000000"/>
          <w:sz w:val="26"/>
          <w:szCs w:val="26"/>
        </w:rPr>
        <w:t>Second Language Teacher Education: A Sociocultural Perspective</w:t>
      </w:r>
      <w:r w:rsidRPr="00C842B7">
        <w:rPr>
          <w:rFonts w:asciiTheme="majorBidi" w:hAnsiTheme="majorBidi" w:cstheme="majorBidi"/>
          <w:color w:val="000000"/>
          <w:sz w:val="26"/>
          <w:szCs w:val="26"/>
        </w:rPr>
        <w:t xml:space="preserve">. https://doi.org/10.4324/9780203878033 </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Karatas. P &amp; Karaman, C. (2013). Challenges Faced By Novice Language Teachers: Support, Identity, And Pedagogy In The Initial Years Of Teaching. </w:t>
      </w:r>
      <w:r w:rsidRPr="00C842B7">
        <w:rPr>
          <w:rFonts w:asciiTheme="majorBidi" w:hAnsiTheme="majorBidi" w:cstheme="majorBidi"/>
          <w:i/>
          <w:iCs/>
          <w:sz w:val="26"/>
          <w:szCs w:val="26"/>
        </w:rPr>
        <w:t xml:space="preserve">Educational Research Association The International Journal of Research in Teacher Education </w:t>
      </w:r>
      <w:r w:rsidRPr="00C842B7">
        <w:rPr>
          <w:rFonts w:asciiTheme="majorBidi" w:hAnsiTheme="majorBidi" w:cstheme="majorBidi"/>
          <w:sz w:val="26"/>
          <w:szCs w:val="26"/>
        </w:rPr>
        <w:t xml:space="preserve">4(3).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Kiggundu, E., &amp; Nayimuli, S. (2019). Teaching practice: A make or break phase for student teachers. </w:t>
      </w:r>
      <w:r w:rsidRPr="00C842B7">
        <w:rPr>
          <w:rFonts w:asciiTheme="majorBidi" w:hAnsiTheme="majorBidi" w:cstheme="majorBidi"/>
          <w:i/>
          <w:iCs/>
          <w:sz w:val="26"/>
          <w:szCs w:val="26"/>
        </w:rPr>
        <w:t>South African Journal of Education</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29</w:t>
      </w:r>
      <w:r w:rsidRPr="00C842B7">
        <w:rPr>
          <w:rFonts w:asciiTheme="majorBidi" w:hAnsiTheme="majorBidi" w:cstheme="majorBidi"/>
          <w:sz w:val="26"/>
          <w:szCs w:val="26"/>
        </w:rPr>
        <w:t>(3), 345–358. https://doi.org/10.15700/saje.v29n3a129</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Kiomi, M.-R., &amp;Ramírez-Montoya, M. S. (2021). Core practices in practice-based teacher education: A systematic literature review of its teaching and assessment process. </w:t>
      </w:r>
      <w:r w:rsidRPr="00C842B7">
        <w:rPr>
          <w:rFonts w:asciiTheme="majorBidi" w:hAnsiTheme="majorBidi" w:cstheme="majorBidi"/>
          <w:i/>
          <w:iCs/>
          <w:sz w:val="26"/>
          <w:szCs w:val="26"/>
        </w:rPr>
        <w:t>Studies in Educational Evaluation, 70</w:t>
      </w:r>
      <w:r w:rsidRPr="00C842B7">
        <w:rPr>
          <w:rFonts w:asciiTheme="majorBidi" w:hAnsiTheme="majorBidi" w:cstheme="majorBidi"/>
          <w:sz w:val="26"/>
          <w:szCs w:val="26"/>
        </w:rPr>
        <w:t xml:space="preserve">, Article 101047. </w:t>
      </w:r>
      <w:hyperlink r:id="rId10" w:history="1">
        <w:r w:rsidRPr="00C842B7">
          <w:rPr>
            <w:rStyle w:val="Hyperlink"/>
            <w:rFonts w:asciiTheme="majorBidi" w:hAnsiTheme="majorBidi" w:cstheme="majorBidi"/>
            <w:sz w:val="26"/>
            <w:szCs w:val="26"/>
          </w:rPr>
          <w:t>https://doi.org/10.1016/j.stueduc.2021.101047</w:t>
        </w:r>
      </w:hyperlink>
    </w:p>
    <w:p w:rsidR="00C842B7" w:rsidRPr="00C842B7" w:rsidRDefault="00C842B7" w:rsidP="00C842B7">
      <w:pPr>
        <w:pStyle w:val="Default"/>
        <w:spacing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Komba, S. C., &amp; Kira, E. S. (2013). The Effectiveness of Teaching Practice in Improving Student Teachers ’ Teaching Skills in Tanzania. 4(1), 157–164.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Koross, R. (2016). The Pre-service teacher of English‟ Experiences during Teaching Practice and Its Impact on their Perception of the Teaching Profession. </w:t>
      </w:r>
      <w:r w:rsidRPr="00C842B7">
        <w:rPr>
          <w:rFonts w:asciiTheme="majorBidi" w:hAnsiTheme="majorBidi" w:cstheme="majorBidi"/>
          <w:i/>
          <w:iCs/>
          <w:sz w:val="26"/>
          <w:szCs w:val="26"/>
        </w:rPr>
        <w:t xml:space="preserve">International Journal of Education and Multidisciplinary Studies. </w:t>
      </w:r>
      <w:r w:rsidRPr="00C842B7">
        <w:rPr>
          <w:rFonts w:asciiTheme="majorBidi" w:hAnsiTheme="majorBidi" w:cstheme="majorBidi"/>
          <w:sz w:val="26"/>
          <w:szCs w:val="26"/>
        </w:rPr>
        <w:t xml:space="preserve">5 (2) 76-85. Retrieved from </w:t>
      </w:r>
      <w:hyperlink r:id="rId11" w:history="1">
        <w:r w:rsidRPr="00C842B7">
          <w:rPr>
            <w:rStyle w:val="Hyperlink"/>
            <w:rFonts w:asciiTheme="majorBidi" w:hAnsiTheme="majorBidi" w:cstheme="majorBidi"/>
            <w:sz w:val="26"/>
            <w:szCs w:val="26"/>
          </w:rPr>
          <w:t>http://research-advances.org/index.php/IJEMS</w:t>
        </w:r>
      </w:hyperlink>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Lautenbach, F., &amp; Heyder, A. (2019). Changing attitudes to inclusion in preservice teacher education: A systematic review. </w:t>
      </w:r>
      <w:r w:rsidRPr="00C842B7">
        <w:rPr>
          <w:rFonts w:asciiTheme="majorBidi" w:hAnsiTheme="majorBidi" w:cstheme="majorBidi"/>
          <w:i/>
          <w:iCs/>
          <w:color w:val="auto"/>
          <w:sz w:val="26"/>
          <w:szCs w:val="26"/>
        </w:rPr>
        <w:t>Educational Research, 61</w:t>
      </w:r>
      <w:r w:rsidRPr="00C842B7">
        <w:rPr>
          <w:rFonts w:asciiTheme="majorBidi" w:hAnsiTheme="majorBidi" w:cstheme="majorBidi"/>
          <w:color w:val="auto"/>
          <w:sz w:val="26"/>
          <w:szCs w:val="26"/>
        </w:rPr>
        <w:t xml:space="preserve">(2), 231-253. https://doi.org/10.1080/00131881.2019.1596035 </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lastRenderedPageBreak/>
        <w:t xml:space="preserve">Lea, S. J., Stephenson, D., &amp; Troy, J. (2013). Higher education students‟ attitudes to student-centred learning: Beyond “educational bulimia”? </w:t>
      </w:r>
      <w:r w:rsidRPr="00C842B7">
        <w:rPr>
          <w:rFonts w:asciiTheme="majorBidi" w:hAnsiTheme="majorBidi" w:cstheme="majorBidi"/>
          <w:i/>
          <w:iCs/>
          <w:sz w:val="26"/>
          <w:szCs w:val="26"/>
        </w:rPr>
        <w:t>Studies in Higher Education</w:t>
      </w:r>
      <w:r w:rsidRPr="00C842B7">
        <w:rPr>
          <w:rFonts w:asciiTheme="majorBidi" w:hAnsiTheme="majorBidi" w:cstheme="majorBidi"/>
          <w:sz w:val="26"/>
          <w:szCs w:val="26"/>
        </w:rPr>
        <w:t>. https://doi.org/10.1080/03075070309293</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Manasia, L., Ianos, M. G., &amp; Chicioreanu, T. D. (2020). Pre-service teacher preparedness for fostering education for sustainable development: An empirical analysis of central dimensions of teaching readiness.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Mangope, B., Otukile-Mongwaketse, M., Dinama, B., &amp; Kuyini, A. B. (2018). Teaching Practice Experiences in Inclusive Classrooms: The Voices of University of Botswana Special Education Student Teachers. </w:t>
      </w:r>
      <w:r w:rsidRPr="00C842B7">
        <w:rPr>
          <w:rFonts w:asciiTheme="majorBidi" w:hAnsiTheme="majorBidi" w:cstheme="majorBidi"/>
          <w:i/>
          <w:iCs/>
          <w:sz w:val="26"/>
          <w:szCs w:val="26"/>
        </w:rPr>
        <w:t>International Journal of Whole Schooling</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14</w:t>
      </w:r>
      <w:r w:rsidRPr="00C842B7">
        <w:rPr>
          <w:rFonts w:asciiTheme="majorBidi" w:hAnsiTheme="majorBidi" w:cstheme="majorBidi"/>
          <w:sz w:val="26"/>
          <w:szCs w:val="26"/>
        </w:rPr>
        <w:t xml:space="preserve">(1), 57–92.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Mannathoko, M. C. (2013). Does Teaching Practice Effectively Prepare Student-Teachers to Teach Creative and Performing Arts? The Case of Botswana. </w:t>
      </w:r>
      <w:r w:rsidRPr="00C842B7">
        <w:rPr>
          <w:rFonts w:asciiTheme="majorBidi" w:hAnsiTheme="majorBidi" w:cstheme="majorBidi"/>
          <w:i/>
          <w:iCs/>
          <w:sz w:val="26"/>
          <w:szCs w:val="26"/>
        </w:rPr>
        <w:t>International Journal of Higher Education</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2</w:t>
      </w:r>
      <w:r w:rsidRPr="00C842B7">
        <w:rPr>
          <w:rFonts w:asciiTheme="majorBidi" w:hAnsiTheme="majorBidi" w:cstheme="majorBidi"/>
          <w:sz w:val="26"/>
          <w:szCs w:val="26"/>
        </w:rPr>
        <w:t xml:space="preserve">(2), 115–121. https://doi.org/10.5430/ijhe.v2n2p115 </w:t>
      </w:r>
    </w:p>
    <w:p w:rsidR="00C842B7" w:rsidRPr="00C842B7" w:rsidRDefault="00C842B7" w:rsidP="00C842B7">
      <w:pPr>
        <w:pStyle w:val="Default"/>
        <w:spacing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Mannathoko, M. C. (2013). Does Teaching Practice Effectively Prepare Student-Teachers to Teach Creative and Performing Arts? The Case of Botswana.</w:t>
      </w:r>
      <w:r w:rsidRPr="00C842B7">
        <w:rPr>
          <w:rFonts w:asciiTheme="majorBidi" w:hAnsiTheme="majorBidi" w:cstheme="majorBidi"/>
          <w:i/>
          <w:iCs/>
          <w:sz w:val="26"/>
          <w:szCs w:val="26"/>
        </w:rPr>
        <w:t>International Journal of Higher Education</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2</w:t>
      </w:r>
      <w:r w:rsidRPr="00C842B7">
        <w:rPr>
          <w:rFonts w:asciiTheme="majorBidi" w:hAnsiTheme="majorBidi" w:cstheme="majorBidi"/>
          <w:sz w:val="26"/>
          <w:szCs w:val="26"/>
        </w:rPr>
        <w:t xml:space="preserve">(2), 115–121. https://doi.org/10.5430/ijhe.v2n2p115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Melnyk, N., Maksymchuk, B., Gurevych, R., Kalenskyi, A., Dovbnya, S., Groshovenko, O., &amp; Filonenko, L. (2021). The Establishment and Development of Professional Training for Preschool Teachers in Western European Countries. </w:t>
      </w:r>
      <w:r w:rsidRPr="00C842B7">
        <w:rPr>
          <w:rFonts w:asciiTheme="majorBidi" w:hAnsiTheme="majorBidi" w:cstheme="majorBidi"/>
          <w:i/>
          <w:iCs/>
          <w:color w:val="auto"/>
          <w:sz w:val="26"/>
          <w:szCs w:val="26"/>
        </w:rPr>
        <w:t>Revista Romaneasca Pentru Educatie Multidimensionala, 13</w:t>
      </w:r>
      <w:r w:rsidRPr="00C842B7">
        <w:rPr>
          <w:rFonts w:asciiTheme="majorBidi" w:hAnsiTheme="majorBidi" w:cstheme="majorBidi"/>
          <w:color w:val="auto"/>
          <w:sz w:val="26"/>
          <w:szCs w:val="26"/>
        </w:rPr>
        <w:t xml:space="preserve">(1), 208-233. https://doi.org/10.18662/rrem/13.1/369 </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color w:val="000000"/>
          <w:sz w:val="26"/>
          <w:szCs w:val="26"/>
        </w:rPr>
      </w:pPr>
      <w:r w:rsidRPr="00C842B7">
        <w:rPr>
          <w:rFonts w:asciiTheme="majorBidi" w:hAnsiTheme="majorBidi" w:cstheme="majorBidi"/>
          <w:sz w:val="26"/>
          <w:szCs w:val="26"/>
        </w:rPr>
        <w:t xml:space="preserve">Menter, I. (2019). Teaching Practice Stasis: Racism, Sexism and School Experience in Initial Teacher Education. </w:t>
      </w:r>
      <w:r w:rsidRPr="00C842B7">
        <w:rPr>
          <w:rFonts w:asciiTheme="majorBidi" w:hAnsiTheme="majorBidi" w:cstheme="majorBidi"/>
          <w:i/>
          <w:iCs/>
          <w:sz w:val="26"/>
          <w:szCs w:val="26"/>
        </w:rPr>
        <w:t>British Journal of Sociology of Education</w:t>
      </w:r>
      <w:r w:rsidRPr="00C842B7">
        <w:rPr>
          <w:rFonts w:asciiTheme="majorBidi" w:hAnsiTheme="majorBidi" w:cstheme="majorBidi"/>
          <w:sz w:val="26"/>
          <w:szCs w:val="26"/>
        </w:rPr>
        <w:t>. https://doi.org/10.1080/0142569890100406</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lastRenderedPageBreak/>
        <w:t xml:space="preserve">Meutia, P. D., Elyza, F., &amp; Yusnila, Y. (2018). Pre-Service Teachers‟ Performance Post Microteaching Class in Field Experience Program. </w:t>
      </w:r>
      <w:r w:rsidRPr="00C842B7">
        <w:rPr>
          <w:rFonts w:asciiTheme="majorBidi" w:hAnsiTheme="majorBidi" w:cstheme="majorBidi"/>
          <w:i/>
          <w:iCs/>
          <w:sz w:val="26"/>
          <w:szCs w:val="26"/>
        </w:rPr>
        <w:t>Englisia Journal</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5</w:t>
      </w:r>
      <w:r w:rsidRPr="00C842B7">
        <w:rPr>
          <w:rFonts w:asciiTheme="majorBidi" w:hAnsiTheme="majorBidi" w:cstheme="majorBidi"/>
          <w:sz w:val="26"/>
          <w:szCs w:val="26"/>
        </w:rPr>
        <w:t xml:space="preserve">(2), 102. </w:t>
      </w:r>
      <w:hyperlink r:id="rId12" w:history="1">
        <w:r w:rsidRPr="00C842B7">
          <w:rPr>
            <w:rStyle w:val="Hyperlink"/>
            <w:rFonts w:asciiTheme="majorBidi" w:hAnsiTheme="majorBidi" w:cstheme="majorBidi"/>
            <w:sz w:val="26"/>
            <w:szCs w:val="26"/>
          </w:rPr>
          <w:t>https://doi.org/10.22373/ej.v5i2.2889</w:t>
        </w:r>
      </w:hyperlink>
    </w:p>
    <w:p w:rsidR="00C842B7" w:rsidRPr="00C842B7" w:rsidRDefault="00C842B7" w:rsidP="00C842B7">
      <w:pPr>
        <w:pStyle w:val="Default"/>
        <w:spacing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MNMA. (2019). </w:t>
      </w:r>
      <w:r w:rsidRPr="00C842B7">
        <w:rPr>
          <w:rFonts w:asciiTheme="majorBidi" w:hAnsiTheme="majorBidi" w:cstheme="majorBidi"/>
          <w:i/>
          <w:iCs/>
          <w:sz w:val="26"/>
          <w:szCs w:val="26"/>
        </w:rPr>
        <w:t>TheMwalimuNyerere Memorial Academy Prospectus 2019/2020</w:t>
      </w:r>
      <w:r w:rsidRPr="00C842B7">
        <w:rPr>
          <w:rFonts w:asciiTheme="majorBidi" w:hAnsiTheme="majorBidi" w:cstheme="majorBidi"/>
          <w:sz w:val="26"/>
          <w:szCs w:val="26"/>
        </w:rPr>
        <w:t xml:space="preserve">. Dar es Salaam: The MwalimuNyerere Memorial Academy. </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Mtika, P. (2012). Trainee teachers’ experiences of teaching practicum: Issues, challenges, and possibilities. </w:t>
      </w:r>
      <w:r w:rsidRPr="00C842B7">
        <w:rPr>
          <w:rFonts w:asciiTheme="majorBidi" w:hAnsiTheme="majorBidi" w:cstheme="majorBidi"/>
          <w:i/>
          <w:iCs/>
          <w:sz w:val="26"/>
          <w:szCs w:val="26"/>
        </w:rPr>
        <w:t>African Education Review, 8</w:t>
      </w:r>
      <w:r w:rsidRPr="00C842B7">
        <w:rPr>
          <w:rFonts w:asciiTheme="majorBidi" w:hAnsiTheme="majorBidi" w:cstheme="majorBidi"/>
          <w:sz w:val="26"/>
          <w:szCs w:val="26"/>
        </w:rPr>
        <w:t>(3), 551-556.</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Myalla, P. P. (2014). Assessing the Impact of the Duration of Pre-Service Training on Teachers Work Performance and Teaching Competences in Tanzania: The Case of Nyamagana Municipality (The Open University of Tanzania).</w:t>
      </w:r>
      <w:hyperlink r:id="rId13" w:history="1">
        <w:r w:rsidRPr="00C842B7">
          <w:rPr>
            <w:rStyle w:val="Hyperlink"/>
            <w:rFonts w:asciiTheme="majorBidi" w:hAnsiTheme="majorBidi" w:cstheme="majorBidi"/>
            <w:sz w:val="26"/>
            <w:szCs w:val="26"/>
          </w:rPr>
          <w:t>https://doi.org/10.16526/j.cnki.11-4762/tp.2014.11.051</w:t>
        </w:r>
      </w:hyperlink>
    </w:p>
    <w:p w:rsidR="00C842B7" w:rsidRPr="00C842B7" w:rsidRDefault="00C842B7" w:rsidP="00C842B7">
      <w:pPr>
        <w:pStyle w:val="Default"/>
        <w:spacing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Mzumbe University.(2020). </w:t>
      </w:r>
      <w:r w:rsidRPr="00C842B7">
        <w:rPr>
          <w:rFonts w:asciiTheme="majorBidi" w:hAnsiTheme="majorBidi" w:cstheme="majorBidi"/>
          <w:i/>
          <w:iCs/>
          <w:sz w:val="26"/>
          <w:szCs w:val="26"/>
        </w:rPr>
        <w:t>Mzumbe University Prospectus 2019/2020</w:t>
      </w:r>
      <w:r w:rsidRPr="00C842B7">
        <w:rPr>
          <w:rFonts w:asciiTheme="majorBidi" w:hAnsiTheme="majorBidi" w:cstheme="majorBidi"/>
          <w:sz w:val="26"/>
          <w:szCs w:val="26"/>
        </w:rPr>
        <w:t xml:space="preserve">.Mzumbe: Mzumbe University. </w:t>
      </w:r>
    </w:p>
    <w:p w:rsidR="00C842B7" w:rsidRPr="00C842B7" w:rsidRDefault="00C842B7" w:rsidP="00C842B7">
      <w:pPr>
        <w:pStyle w:val="Default"/>
        <w:spacing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Nakpodia, E. D. (2011). Teacher and the student practice teaching programme in Nigerian educational system. </w:t>
      </w:r>
      <w:r w:rsidRPr="00C842B7">
        <w:rPr>
          <w:rFonts w:asciiTheme="majorBidi" w:hAnsiTheme="majorBidi" w:cstheme="majorBidi"/>
          <w:i/>
          <w:iCs/>
          <w:sz w:val="26"/>
          <w:szCs w:val="26"/>
        </w:rPr>
        <w:t>International Journal of Educational Administration and Policy Studies</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2</w:t>
      </w:r>
      <w:r w:rsidRPr="00C842B7">
        <w:rPr>
          <w:rFonts w:asciiTheme="majorBidi" w:hAnsiTheme="majorBidi" w:cstheme="majorBidi"/>
          <w:sz w:val="26"/>
          <w:szCs w:val="26"/>
        </w:rPr>
        <w:t xml:space="preserve">(3), 33–39.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Nzilano, J. L. (2013). Pre-Service Teachers’ Teaching Competencies: The Experience of Practising Teaching in Secondary Schools and Teacher Colleges. </w:t>
      </w:r>
      <w:r w:rsidRPr="00C842B7">
        <w:rPr>
          <w:rFonts w:asciiTheme="majorBidi" w:hAnsiTheme="majorBidi" w:cstheme="majorBidi"/>
          <w:i/>
          <w:iCs/>
          <w:sz w:val="26"/>
          <w:szCs w:val="26"/>
        </w:rPr>
        <w:t>African Journal of Teacher Education</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3</w:t>
      </w:r>
      <w:r w:rsidRPr="00C842B7">
        <w:rPr>
          <w:rFonts w:asciiTheme="majorBidi" w:hAnsiTheme="majorBidi" w:cstheme="majorBidi"/>
          <w:sz w:val="26"/>
          <w:szCs w:val="26"/>
        </w:rPr>
        <w:t xml:space="preserve">(1), 1–21. https://doi.org/10.1017/CBO9781107415324.004 </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OECD.(2009). Teaching Practices, Teachers’ Beliefs and Attitudes. In </w:t>
      </w:r>
      <w:r w:rsidRPr="00C842B7">
        <w:rPr>
          <w:rFonts w:asciiTheme="majorBidi" w:hAnsiTheme="majorBidi" w:cstheme="majorBidi"/>
          <w:i/>
          <w:iCs/>
          <w:sz w:val="26"/>
          <w:szCs w:val="26"/>
        </w:rPr>
        <w:t xml:space="preserve">Creating Effective Teaching and Learning Environments: First Results from TALIS </w:t>
      </w:r>
      <w:r w:rsidRPr="00C842B7">
        <w:rPr>
          <w:rFonts w:asciiTheme="majorBidi" w:hAnsiTheme="majorBidi" w:cstheme="majorBidi"/>
          <w:sz w:val="26"/>
          <w:szCs w:val="26"/>
        </w:rPr>
        <w:t xml:space="preserve">(pp. 87–135).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Ogonor, B. O., &amp; Badmus, M. M. (2006). Reflective Teaching Practice among Pre-service teacher of English: The Case in a Tertiary </w:t>
      </w:r>
      <w:r w:rsidRPr="00C842B7">
        <w:rPr>
          <w:rFonts w:asciiTheme="majorBidi" w:hAnsiTheme="majorBidi" w:cstheme="majorBidi"/>
          <w:sz w:val="26"/>
          <w:szCs w:val="26"/>
        </w:rPr>
        <w:lastRenderedPageBreak/>
        <w:t xml:space="preserve">Institution in Nigeria. </w:t>
      </w:r>
      <w:r w:rsidRPr="00C842B7">
        <w:rPr>
          <w:rFonts w:asciiTheme="majorBidi" w:hAnsiTheme="majorBidi" w:cstheme="majorBidi"/>
          <w:i/>
          <w:iCs/>
          <w:sz w:val="26"/>
          <w:szCs w:val="26"/>
        </w:rPr>
        <w:t>Australian Journal of Teacher Education, 31</w:t>
      </w:r>
      <w:r w:rsidRPr="00C842B7">
        <w:rPr>
          <w:rFonts w:asciiTheme="majorBidi" w:hAnsiTheme="majorBidi" w:cstheme="majorBidi"/>
          <w:sz w:val="26"/>
          <w:szCs w:val="26"/>
        </w:rPr>
        <w:t xml:space="preserve">(2). http://dx.doi.org/10.14221/ajte.2006v31n2.2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bCs/>
          <w:sz w:val="26"/>
          <w:szCs w:val="26"/>
        </w:rPr>
        <w:t xml:space="preserve">Olawe O. W and Ariyo K.M (2022). Performance Evaluation of Pre-Service Teachers of English as Perceived by Cooperating Teachers in Selected Secondary Schools Isn Ondo State. </w:t>
      </w:r>
      <w:r w:rsidRPr="00C842B7">
        <w:rPr>
          <w:rFonts w:asciiTheme="majorBidi" w:hAnsiTheme="majorBidi" w:cstheme="majorBidi"/>
          <w:b/>
          <w:bCs/>
          <w:i/>
          <w:iCs/>
          <w:sz w:val="26"/>
          <w:szCs w:val="26"/>
        </w:rPr>
        <w:t>Journal of Economic, Social and Educational Issues vol. 2. No 1 special Issue 2022 ISSN: 2158-8125</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Orishev, J., &amp; Burkhonov, R. (2021). Project for training professional skills for future teachers of technological education. </w:t>
      </w:r>
      <w:r w:rsidRPr="00C842B7">
        <w:rPr>
          <w:rFonts w:asciiTheme="majorBidi" w:hAnsiTheme="majorBidi" w:cstheme="majorBidi"/>
          <w:i/>
          <w:iCs/>
          <w:color w:val="auto"/>
          <w:sz w:val="26"/>
          <w:szCs w:val="26"/>
        </w:rPr>
        <w:t>Mental Enlightenment Scientific-Methodological Journal, 2021</w:t>
      </w:r>
      <w:r w:rsidRPr="00C842B7">
        <w:rPr>
          <w:rFonts w:asciiTheme="majorBidi" w:hAnsiTheme="majorBidi" w:cstheme="majorBidi"/>
          <w:color w:val="auto"/>
          <w:sz w:val="26"/>
          <w:szCs w:val="26"/>
        </w:rPr>
        <w:t xml:space="preserve">(2), Article 16. https://doi.org/10.51348/tziuj2021216 </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Osuala, E. C. (2014). </w:t>
      </w:r>
      <w:r w:rsidRPr="00C842B7">
        <w:rPr>
          <w:rFonts w:asciiTheme="majorBidi" w:hAnsiTheme="majorBidi" w:cstheme="majorBidi"/>
          <w:i/>
          <w:iCs/>
          <w:sz w:val="26"/>
          <w:szCs w:val="26"/>
        </w:rPr>
        <w:t xml:space="preserve">Principles and Methods of Business and Computer Education. </w:t>
      </w:r>
      <w:r w:rsidRPr="00C842B7">
        <w:rPr>
          <w:rFonts w:asciiTheme="majorBidi" w:hAnsiTheme="majorBidi" w:cstheme="majorBidi"/>
          <w:sz w:val="26"/>
          <w:szCs w:val="26"/>
        </w:rPr>
        <w:t xml:space="preserve">Enugu: Cheston Agency Ltd.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Peterson, B. E. (2005). Student teaching in Japan: The lesson. </w:t>
      </w:r>
      <w:r w:rsidRPr="00C842B7">
        <w:rPr>
          <w:rFonts w:asciiTheme="majorBidi" w:hAnsiTheme="majorBidi" w:cstheme="majorBidi"/>
          <w:i/>
          <w:iCs/>
          <w:color w:val="auto"/>
          <w:sz w:val="26"/>
          <w:szCs w:val="26"/>
        </w:rPr>
        <w:t>Journal of Mathematics Teacher Education, 8</w:t>
      </w:r>
      <w:r w:rsidRPr="00C842B7">
        <w:rPr>
          <w:rFonts w:asciiTheme="majorBidi" w:hAnsiTheme="majorBidi" w:cstheme="majorBidi"/>
          <w:color w:val="auto"/>
          <w:sz w:val="26"/>
          <w:szCs w:val="26"/>
        </w:rPr>
        <w:t xml:space="preserve">, 61-74. https://doi.org/10.1007/s10857-005-0458-z </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Peterson, P. L., &amp; Comeaux, M. A. (2017). Teachers‟ schemata for classroom events: The mental scaffolding of teachers‟ thinking during classroom instruction. </w:t>
      </w:r>
      <w:r w:rsidRPr="00C842B7">
        <w:rPr>
          <w:rFonts w:asciiTheme="majorBidi" w:hAnsiTheme="majorBidi" w:cstheme="majorBidi"/>
          <w:i/>
          <w:iCs/>
          <w:sz w:val="26"/>
          <w:szCs w:val="26"/>
        </w:rPr>
        <w:t>Teaching and Teacher Education</w:t>
      </w:r>
      <w:r w:rsidRPr="00C842B7">
        <w:rPr>
          <w:rFonts w:asciiTheme="majorBidi" w:hAnsiTheme="majorBidi" w:cstheme="majorBidi"/>
          <w:sz w:val="26"/>
          <w:szCs w:val="26"/>
        </w:rPr>
        <w:t xml:space="preserve">. https://doi.org/10.1016/0742-051X(87)90024-2 </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Poulou, M. (2007). Student</w:t>
      </w:r>
      <w:r w:rsidRPr="00C842B7">
        <w:rPr>
          <w:rFonts w:cstheme="majorBidi"/>
          <w:color w:val="auto"/>
          <w:sz w:val="26"/>
          <w:szCs w:val="26"/>
        </w:rPr>
        <w:t>‐</w:t>
      </w:r>
      <w:r w:rsidRPr="00C842B7">
        <w:rPr>
          <w:rFonts w:asciiTheme="majorBidi" w:hAnsiTheme="majorBidi" w:cstheme="majorBidi"/>
          <w:color w:val="auto"/>
          <w:sz w:val="26"/>
          <w:szCs w:val="26"/>
        </w:rPr>
        <w:t xml:space="preserve">teachers’ concerns about teaching practice. </w:t>
      </w:r>
      <w:r w:rsidRPr="00C842B7">
        <w:rPr>
          <w:rFonts w:asciiTheme="majorBidi" w:hAnsiTheme="majorBidi" w:cstheme="majorBidi"/>
          <w:i/>
          <w:iCs/>
          <w:color w:val="auto"/>
          <w:sz w:val="26"/>
          <w:szCs w:val="26"/>
        </w:rPr>
        <w:t>European Journal of Teacher Education, 30</w:t>
      </w:r>
      <w:r w:rsidRPr="00C842B7">
        <w:rPr>
          <w:rFonts w:asciiTheme="majorBidi" w:hAnsiTheme="majorBidi" w:cstheme="majorBidi"/>
          <w:color w:val="auto"/>
          <w:sz w:val="26"/>
          <w:szCs w:val="26"/>
        </w:rPr>
        <w:t xml:space="preserve">(1), 91-110. </w:t>
      </w:r>
    </w:p>
    <w:p w:rsidR="00C842B7" w:rsidRPr="00C842B7" w:rsidRDefault="00C842B7" w:rsidP="00C842B7">
      <w:pPr>
        <w:autoSpaceDE w:val="0"/>
        <w:autoSpaceDN w:val="0"/>
        <w:adjustRightInd w:val="0"/>
        <w:spacing w:before="240" w:after="240"/>
        <w:ind w:left="720" w:hanging="720"/>
        <w:jc w:val="both"/>
        <w:rPr>
          <w:rFonts w:asciiTheme="majorBidi" w:eastAsia="TimesNewRoman" w:hAnsiTheme="majorBidi" w:cstheme="majorBidi"/>
          <w:sz w:val="26"/>
          <w:szCs w:val="26"/>
        </w:rPr>
      </w:pPr>
      <w:r w:rsidRPr="00C842B7">
        <w:rPr>
          <w:rFonts w:asciiTheme="majorBidi" w:hAnsiTheme="majorBidi" w:cstheme="majorBidi"/>
          <w:sz w:val="26"/>
          <w:szCs w:val="26"/>
        </w:rPr>
        <w:t xml:space="preserve">Qutaz, S. (2014) </w:t>
      </w:r>
      <w:r w:rsidRPr="00C842B7">
        <w:rPr>
          <w:rFonts w:asciiTheme="majorBidi" w:hAnsiTheme="majorBidi" w:cstheme="majorBidi"/>
          <w:iCs/>
          <w:sz w:val="26"/>
          <w:szCs w:val="26"/>
        </w:rPr>
        <w:t>Students Teaching Practise Record of Professional Activities Log Book</w:t>
      </w:r>
      <w:r w:rsidRPr="00C842B7">
        <w:rPr>
          <w:rFonts w:asciiTheme="majorBidi" w:eastAsia="TimesNewRoman" w:hAnsiTheme="majorBidi" w:cstheme="majorBidi"/>
          <w:sz w:val="26"/>
          <w:szCs w:val="26"/>
        </w:rPr>
        <w:t>. BeninCity, Faculty of Education, University of Benin.</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Reina, R. &amp; Suleman, A. (2020). Perception of pre-service teachers towards teaching: A case study on the Eritrean institute of technology. Review of Higher education in Africa 2(1)</w:t>
      </w:r>
    </w:p>
    <w:p w:rsidR="00C842B7" w:rsidRPr="00C842B7" w:rsidRDefault="00C842B7" w:rsidP="00C842B7">
      <w:pPr>
        <w:autoSpaceDE w:val="0"/>
        <w:autoSpaceDN w:val="0"/>
        <w:adjustRightInd w:val="0"/>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lastRenderedPageBreak/>
        <w:t xml:space="preserve">Richards, J.C. (2020). 'The Dilemma of Teacher Education in Second Language Teaching', in Richards, JC &amp; Nunan, D (eds), </w:t>
      </w:r>
      <w:r w:rsidRPr="00C842B7">
        <w:rPr>
          <w:rFonts w:asciiTheme="majorBidi" w:hAnsiTheme="majorBidi" w:cstheme="majorBidi"/>
          <w:i/>
          <w:iCs/>
          <w:sz w:val="26"/>
          <w:szCs w:val="26"/>
        </w:rPr>
        <w:t>Second Language Teacher Education</w:t>
      </w:r>
      <w:r w:rsidRPr="00C842B7">
        <w:rPr>
          <w:rFonts w:asciiTheme="majorBidi" w:hAnsiTheme="majorBidi" w:cstheme="majorBidi"/>
          <w:sz w:val="26"/>
          <w:szCs w:val="26"/>
        </w:rPr>
        <w:t xml:space="preserve">, USA: Cambridge University Press. </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Roberts, J. (2018). </w:t>
      </w:r>
      <w:r w:rsidRPr="00C842B7">
        <w:rPr>
          <w:rFonts w:asciiTheme="majorBidi" w:hAnsiTheme="majorBidi" w:cstheme="majorBidi"/>
          <w:i/>
          <w:iCs/>
          <w:sz w:val="26"/>
          <w:szCs w:val="26"/>
        </w:rPr>
        <w:t xml:space="preserve">Language Teacher Education. </w:t>
      </w:r>
      <w:r w:rsidRPr="00C842B7">
        <w:rPr>
          <w:rFonts w:asciiTheme="majorBidi" w:hAnsiTheme="majorBidi" w:cstheme="majorBidi"/>
          <w:sz w:val="26"/>
          <w:szCs w:val="26"/>
        </w:rPr>
        <w:t>London: Arnold.</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Rowan, L., Bourke, T., L’ Estrange, L., Brownlee, J. L., Ryan, M., Walker, S., &amp;Churchward, P. (2021). How Does Initial Teacher Education Research Frame the Challenge of Preparing Future Teachers for Student Diversity in Schools? A Systematic Review of Literature.</w:t>
      </w:r>
      <w:r w:rsidRPr="00C842B7">
        <w:rPr>
          <w:rFonts w:asciiTheme="majorBidi" w:hAnsiTheme="majorBidi" w:cstheme="majorBidi"/>
          <w:i/>
          <w:iCs/>
          <w:sz w:val="26"/>
          <w:szCs w:val="26"/>
        </w:rPr>
        <w:t>Review of Educational Research, 91</w:t>
      </w:r>
      <w:r w:rsidRPr="00C842B7">
        <w:rPr>
          <w:rFonts w:asciiTheme="majorBidi" w:hAnsiTheme="majorBidi" w:cstheme="majorBidi"/>
          <w:sz w:val="26"/>
          <w:szCs w:val="26"/>
        </w:rPr>
        <w:t>(1), 112-158.</w:t>
      </w:r>
    </w:p>
    <w:p w:rsidR="00C842B7" w:rsidRPr="00C842B7" w:rsidRDefault="00C842B7" w:rsidP="00C842B7">
      <w:pPr>
        <w:spacing w:after="240"/>
        <w:ind w:left="720" w:hanging="720"/>
        <w:jc w:val="both"/>
        <w:rPr>
          <w:rFonts w:asciiTheme="majorBidi" w:hAnsiTheme="majorBidi" w:cstheme="majorBidi"/>
          <w:i/>
          <w:sz w:val="26"/>
          <w:szCs w:val="26"/>
        </w:rPr>
      </w:pPr>
      <w:r w:rsidRPr="00C842B7">
        <w:rPr>
          <w:rFonts w:asciiTheme="majorBidi" w:hAnsiTheme="majorBidi" w:cstheme="majorBidi"/>
          <w:sz w:val="26"/>
          <w:szCs w:val="26"/>
        </w:rPr>
        <w:t xml:space="preserve">Ruaha Catholic University. (2017). </w:t>
      </w:r>
      <w:r w:rsidRPr="00C842B7">
        <w:rPr>
          <w:rFonts w:asciiTheme="majorBidi" w:hAnsiTheme="majorBidi" w:cstheme="majorBidi"/>
          <w:i/>
          <w:iCs/>
          <w:sz w:val="26"/>
          <w:szCs w:val="26"/>
        </w:rPr>
        <w:t>Ruaha Catholic University Prospectus 2017/2018</w:t>
      </w:r>
      <w:r w:rsidRPr="00C842B7">
        <w:rPr>
          <w:rFonts w:asciiTheme="majorBidi" w:hAnsiTheme="majorBidi" w:cstheme="majorBidi"/>
          <w:sz w:val="26"/>
          <w:szCs w:val="26"/>
        </w:rPr>
        <w:t>. Iringa Municipality: Ruaha Catholic University.</w:t>
      </w:r>
    </w:p>
    <w:p w:rsidR="00C842B7" w:rsidRPr="00C842B7" w:rsidRDefault="00C842B7" w:rsidP="00C842B7">
      <w:pPr>
        <w:pStyle w:val="Default"/>
        <w:spacing w:before="240" w:after="240" w:line="276" w:lineRule="auto"/>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Samuel, M. (2010). Searching for a “Pedagogy of Hope”: Teacher education and social sciences. </w:t>
      </w:r>
      <w:r w:rsidRPr="00C842B7">
        <w:rPr>
          <w:rFonts w:asciiTheme="majorBidi" w:hAnsiTheme="majorBidi" w:cstheme="majorBidi"/>
          <w:i/>
          <w:iCs/>
          <w:sz w:val="26"/>
          <w:szCs w:val="26"/>
        </w:rPr>
        <w:t>Perspectives in Education</w:t>
      </w:r>
      <w:r w:rsidRPr="00C842B7">
        <w:rPr>
          <w:rFonts w:asciiTheme="majorBidi" w:hAnsiTheme="majorBidi" w:cstheme="majorBidi"/>
          <w:sz w:val="26"/>
          <w:szCs w:val="26"/>
        </w:rPr>
        <w:t xml:space="preserve">, 28(1): 5-15 </w:t>
      </w:r>
    </w:p>
    <w:p w:rsidR="00C842B7" w:rsidRPr="00C842B7" w:rsidRDefault="00C842B7" w:rsidP="00C842B7">
      <w:pPr>
        <w:spacing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Scott, A. (2013). Teaching Practice at the University of Namibia: Quo Vadis? </w:t>
      </w:r>
      <w:r w:rsidRPr="00C842B7">
        <w:rPr>
          <w:rFonts w:asciiTheme="majorBidi" w:hAnsiTheme="majorBidi" w:cstheme="majorBidi"/>
          <w:i/>
          <w:sz w:val="26"/>
          <w:szCs w:val="26"/>
        </w:rPr>
        <w:t>Africa Education</w:t>
      </w:r>
      <w:r w:rsidRPr="00C842B7">
        <w:rPr>
          <w:rFonts w:asciiTheme="majorBidi" w:hAnsiTheme="majorBidi" w:cstheme="majorBidi"/>
          <w:sz w:val="26"/>
          <w:szCs w:val="26"/>
        </w:rPr>
        <w:t xml:space="preserve"> Review, 10(1), 149-158</w:t>
      </w:r>
    </w:p>
    <w:p w:rsidR="00C842B7" w:rsidRPr="00C842B7" w:rsidRDefault="00C842B7" w:rsidP="00C842B7">
      <w:pPr>
        <w:spacing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Scott, L. A., Gentry, R., &amp; Phillips, M. (2014). Making preservice teachers better: Examining the impact of a practicum in a teacher preparation program. </w:t>
      </w:r>
      <w:r w:rsidRPr="00C842B7">
        <w:rPr>
          <w:rFonts w:asciiTheme="majorBidi" w:hAnsiTheme="majorBidi" w:cstheme="majorBidi"/>
          <w:i/>
          <w:sz w:val="26"/>
          <w:szCs w:val="26"/>
        </w:rPr>
        <w:t>Educational Research and Reviews</w:t>
      </w:r>
      <w:r w:rsidRPr="00C842B7">
        <w:rPr>
          <w:rFonts w:asciiTheme="majorBidi" w:hAnsiTheme="majorBidi" w:cstheme="majorBidi"/>
          <w:sz w:val="26"/>
          <w:szCs w:val="26"/>
        </w:rPr>
        <w:t>,</w:t>
      </w:r>
      <w:r w:rsidRPr="00C842B7">
        <w:rPr>
          <w:rFonts w:asciiTheme="majorBidi" w:eastAsia="Times New Roman" w:hAnsiTheme="majorBidi" w:cstheme="majorBidi"/>
          <w:sz w:val="26"/>
          <w:szCs w:val="26"/>
        </w:rPr>
        <w:t xml:space="preserve"> </w:t>
      </w:r>
      <w:r w:rsidRPr="00C842B7">
        <w:rPr>
          <w:rFonts w:asciiTheme="majorBidi" w:hAnsiTheme="majorBidi" w:cstheme="majorBidi"/>
          <w:i/>
          <w:sz w:val="26"/>
          <w:szCs w:val="26"/>
        </w:rPr>
        <w:t>9</w:t>
      </w:r>
      <w:r w:rsidRPr="00C842B7">
        <w:rPr>
          <w:rFonts w:asciiTheme="majorBidi" w:hAnsiTheme="majorBidi" w:cstheme="majorBidi"/>
          <w:sz w:val="26"/>
          <w:szCs w:val="26"/>
        </w:rPr>
        <w:t>(10),</w:t>
      </w:r>
      <w:r w:rsidRPr="00C842B7">
        <w:rPr>
          <w:rFonts w:asciiTheme="majorBidi" w:eastAsia="Times New Roman" w:hAnsiTheme="majorBidi" w:cstheme="majorBidi"/>
          <w:sz w:val="26"/>
          <w:szCs w:val="26"/>
        </w:rPr>
        <w:tab/>
      </w:r>
      <w:r w:rsidRPr="00C842B7">
        <w:rPr>
          <w:rFonts w:asciiTheme="majorBidi" w:hAnsiTheme="majorBidi" w:cstheme="majorBidi"/>
          <w:sz w:val="26"/>
          <w:szCs w:val="26"/>
        </w:rPr>
        <w:t>294–301.</w:t>
      </w:r>
      <w:r w:rsidRPr="00C842B7">
        <w:rPr>
          <w:rFonts w:asciiTheme="majorBidi" w:hAnsiTheme="majorBidi" w:cstheme="majorBidi"/>
          <w:i/>
          <w:sz w:val="26"/>
          <w:szCs w:val="26"/>
        </w:rPr>
        <w:t xml:space="preserve"> </w:t>
      </w:r>
      <w:hyperlink r:id="rId14" w:history="1">
        <w:r w:rsidRPr="00C842B7">
          <w:rPr>
            <w:rStyle w:val="Hyperlink"/>
            <w:rFonts w:asciiTheme="majorBidi" w:hAnsiTheme="majorBidi" w:cstheme="majorBidi"/>
            <w:sz w:val="26"/>
            <w:szCs w:val="26"/>
          </w:rPr>
          <w:t>https://doi.org/10.5897/err2014.1748</w:t>
        </w:r>
      </w:hyperlink>
    </w:p>
    <w:p w:rsidR="00C842B7" w:rsidRPr="00C842B7" w:rsidRDefault="00C842B7" w:rsidP="00C842B7">
      <w:pPr>
        <w:spacing w:before="120"/>
        <w:ind w:left="720" w:hanging="720"/>
        <w:jc w:val="both"/>
        <w:rPr>
          <w:rFonts w:asciiTheme="majorBidi" w:hAnsiTheme="majorBidi" w:cstheme="majorBidi"/>
          <w:sz w:val="26"/>
          <w:szCs w:val="26"/>
        </w:rPr>
      </w:pPr>
      <w:r w:rsidRPr="00C842B7">
        <w:rPr>
          <w:rFonts w:asciiTheme="majorBidi" w:eastAsia="Times New Roman" w:hAnsiTheme="majorBidi" w:cstheme="majorBidi"/>
          <w:sz w:val="26"/>
          <w:szCs w:val="26"/>
        </w:rPr>
        <w:t xml:space="preserve">Sentamu-Namubiru, T.  (2010). </w:t>
      </w:r>
      <w:r w:rsidRPr="00C842B7">
        <w:rPr>
          <w:rFonts w:asciiTheme="majorBidi" w:hAnsiTheme="majorBidi" w:cstheme="majorBidi"/>
          <w:iCs/>
          <w:sz w:val="26"/>
          <w:szCs w:val="26"/>
        </w:rPr>
        <w:t xml:space="preserve">A collaborative model for the supervision of student teaching. </w:t>
      </w:r>
      <w:r w:rsidRPr="00C842B7">
        <w:rPr>
          <w:rFonts w:asciiTheme="majorBidi" w:hAnsiTheme="majorBidi" w:cstheme="majorBidi"/>
          <w:sz w:val="26"/>
          <w:szCs w:val="26"/>
        </w:rPr>
        <w:t>Paper presented at the Annual Meeting of the American Association of Colleges</w:t>
      </w:r>
      <w:r w:rsidRPr="00C842B7">
        <w:rPr>
          <w:rFonts w:asciiTheme="majorBidi" w:hAnsiTheme="majorBidi" w:cstheme="majorBidi"/>
          <w:iCs/>
          <w:sz w:val="26"/>
          <w:szCs w:val="26"/>
        </w:rPr>
        <w:t xml:space="preserve"> </w:t>
      </w:r>
      <w:r w:rsidRPr="00C842B7">
        <w:rPr>
          <w:rFonts w:asciiTheme="majorBidi" w:hAnsiTheme="majorBidi" w:cstheme="majorBidi"/>
          <w:sz w:val="26"/>
          <w:szCs w:val="26"/>
        </w:rPr>
        <w:t>for Teacher Education, Washington, DC.</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Shehu, A. M. (2007). Imperatives of Teaching Practice Pragramme in Teacher Education. </w:t>
      </w:r>
      <w:r w:rsidRPr="00C842B7">
        <w:rPr>
          <w:rFonts w:asciiTheme="majorBidi" w:hAnsiTheme="majorBidi" w:cstheme="majorBidi"/>
          <w:i/>
          <w:iCs/>
          <w:sz w:val="26"/>
          <w:szCs w:val="26"/>
        </w:rPr>
        <w:t xml:space="preserve">Issues in Teacher Education, </w:t>
      </w:r>
      <w:r w:rsidRPr="00C842B7">
        <w:rPr>
          <w:rFonts w:asciiTheme="majorBidi" w:hAnsiTheme="majorBidi" w:cstheme="majorBidi"/>
          <w:sz w:val="26"/>
          <w:szCs w:val="26"/>
        </w:rPr>
        <w:t>5(1), 55 – 65</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sz w:val="26"/>
          <w:szCs w:val="26"/>
        </w:rPr>
        <w:lastRenderedPageBreak/>
        <w:t xml:space="preserve">Shulman, L. S. (2016). Those Who Understand: Knowledge Growth in Teaching. </w:t>
      </w:r>
      <w:r w:rsidRPr="00C842B7">
        <w:rPr>
          <w:rFonts w:asciiTheme="majorBidi" w:hAnsiTheme="majorBidi" w:cstheme="majorBidi"/>
          <w:i/>
          <w:iCs/>
          <w:sz w:val="26"/>
          <w:szCs w:val="26"/>
        </w:rPr>
        <w:t>Educational Researcher</w:t>
      </w:r>
      <w:r w:rsidRPr="00C842B7">
        <w:rPr>
          <w:rFonts w:asciiTheme="majorBidi" w:hAnsiTheme="majorBidi" w:cstheme="majorBidi"/>
          <w:sz w:val="26"/>
          <w:szCs w:val="26"/>
        </w:rPr>
        <w:t xml:space="preserve">, </w:t>
      </w:r>
      <w:r w:rsidRPr="00C842B7">
        <w:rPr>
          <w:rFonts w:asciiTheme="majorBidi" w:hAnsiTheme="majorBidi" w:cstheme="majorBidi"/>
          <w:i/>
          <w:iCs/>
          <w:sz w:val="26"/>
          <w:szCs w:val="26"/>
        </w:rPr>
        <w:t>15</w:t>
      </w:r>
      <w:r w:rsidRPr="00C842B7">
        <w:rPr>
          <w:rFonts w:asciiTheme="majorBidi" w:hAnsiTheme="majorBidi" w:cstheme="majorBidi"/>
          <w:sz w:val="26"/>
          <w:szCs w:val="26"/>
        </w:rPr>
        <w:t xml:space="preserve">(2), 4–14. </w:t>
      </w:r>
      <w:hyperlink r:id="rId15" w:history="1">
        <w:r w:rsidRPr="00C842B7">
          <w:rPr>
            <w:rStyle w:val="Hyperlink"/>
            <w:rFonts w:asciiTheme="majorBidi" w:hAnsiTheme="majorBidi" w:cstheme="majorBidi"/>
            <w:sz w:val="26"/>
            <w:szCs w:val="26"/>
          </w:rPr>
          <w:t>https://doi.org/10.3102/0013189x015002004</w:t>
        </w:r>
      </w:hyperlink>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Smith, K., &amp; Lev</w:t>
      </w:r>
      <w:r w:rsidRPr="00C842B7">
        <w:rPr>
          <w:rFonts w:cstheme="majorBidi"/>
          <w:color w:val="auto"/>
          <w:sz w:val="26"/>
          <w:szCs w:val="26"/>
        </w:rPr>
        <w:t>‐</w:t>
      </w:r>
      <w:r w:rsidRPr="00C842B7">
        <w:rPr>
          <w:rFonts w:asciiTheme="majorBidi" w:hAnsiTheme="majorBidi" w:cstheme="majorBidi"/>
          <w:color w:val="auto"/>
          <w:sz w:val="26"/>
          <w:szCs w:val="26"/>
        </w:rPr>
        <w:t>Ari, L. (2005). The place of the Teaching Practice in pre</w:t>
      </w:r>
      <w:r w:rsidRPr="00C842B7">
        <w:rPr>
          <w:rFonts w:cstheme="majorBidi"/>
          <w:color w:val="auto"/>
          <w:sz w:val="26"/>
          <w:szCs w:val="26"/>
        </w:rPr>
        <w:t>‐</w:t>
      </w:r>
      <w:r w:rsidRPr="00C842B7">
        <w:rPr>
          <w:rFonts w:asciiTheme="majorBidi" w:hAnsiTheme="majorBidi" w:cstheme="majorBidi"/>
          <w:color w:val="auto"/>
          <w:sz w:val="26"/>
          <w:szCs w:val="26"/>
        </w:rPr>
        <w:t xml:space="preserve">service teacher education: The voice of the students. </w:t>
      </w:r>
      <w:r w:rsidRPr="00C842B7">
        <w:rPr>
          <w:rFonts w:asciiTheme="majorBidi" w:hAnsiTheme="majorBidi" w:cstheme="majorBidi"/>
          <w:i/>
          <w:iCs/>
          <w:color w:val="auto"/>
          <w:sz w:val="26"/>
          <w:szCs w:val="26"/>
        </w:rPr>
        <w:t>Asia-Pacific Journal of Teacher Education, 33</w:t>
      </w:r>
      <w:r w:rsidRPr="00C842B7">
        <w:rPr>
          <w:rFonts w:asciiTheme="majorBidi" w:hAnsiTheme="majorBidi" w:cstheme="majorBidi"/>
          <w:color w:val="auto"/>
          <w:sz w:val="26"/>
          <w:szCs w:val="26"/>
        </w:rPr>
        <w:t xml:space="preserve">(3), 289-302. https://doi.org/10.1080/13598660500286333 </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University of Dar es Salaam.(2019). </w:t>
      </w:r>
      <w:r w:rsidRPr="00C842B7">
        <w:rPr>
          <w:rFonts w:asciiTheme="majorBidi" w:hAnsiTheme="majorBidi" w:cstheme="majorBidi"/>
          <w:i/>
          <w:iCs/>
          <w:sz w:val="26"/>
          <w:szCs w:val="26"/>
        </w:rPr>
        <w:t>University of Dar es Salaam Undergraduate Prospectus - 2019 / 2020</w:t>
      </w:r>
      <w:r w:rsidRPr="00C842B7">
        <w:rPr>
          <w:rFonts w:asciiTheme="majorBidi" w:hAnsiTheme="majorBidi" w:cstheme="majorBidi"/>
          <w:sz w:val="26"/>
          <w:szCs w:val="26"/>
        </w:rPr>
        <w:t>. Dar es Salaam: University of Dar es Salaam.</w:t>
      </w:r>
    </w:p>
    <w:p w:rsidR="00C842B7" w:rsidRPr="00C842B7" w:rsidRDefault="00C842B7" w:rsidP="00C842B7">
      <w:pPr>
        <w:ind w:left="720" w:hanging="720"/>
        <w:jc w:val="both"/>
        <w:rPr>
          <w:rFonts w:asciiTheme="majorBidi" w:hAnsiTheme="majorBidi" w:cstheme="majorBidi"/>
          <w:sz w:val="26"/>
          <w:szCs w:val="26"/>
        </w:rPr>
      </w:pPr>
      <w:r w:rsidRPr="00C842B7">
        <w:rPr>
          <w:rFonts w:asciiTheme="majorBidi" w:hAnsiTheme="majorBidi" w:cstheme="majorBidi"/>
          <w:sz w:val="26"/>
          <w:szCs w:val="26"/>
        </w:rPr>
        <w:t xml:space="preserve">Wang, A. H., Coleman, A. B., Coley, R. J., &amp; Phelps, R. P. (2003). Preparing Teachers Around the World. In </w:t>
      </w:r>
      <w:r w:rsidRPr="00C842B7">
        <w:rPr>
          <w:rFonts w:asciiTheme="majorBidi" w:hAnsiTheme="majorBidi" w:cstheme="majorBidi"/>
          <w:i/>
          <w:iCs/>
          <w:sz w:val="26"/>
          <w:szCs w:val="26"/>
        </w:rPr>
        <w:t>policy Information Report</w:t>
      </w:r>
      <w:r w:rsidRPr="00C842B7">
        <w:rPr>
          <w:rFonts w:asciiTheme="majorBidi" w:hAnsiTheme="majorBidi" w:cstheme="majorBidi"/>
          <w:sz w:val="26"/>
          <w:szCs w:val="26"/>
        </w:rPr>
        <w:t>.</w:t>
      </w:r>
    </w:p>
    <w:p w:rsidR="00C842B7" w:rsidRPr="00C842B7" w:rsidRDefault="00C842B7" w:rsidP="00C842B7">
      <w:pPr>
        <w:spacing w:before="240" w:after="240"/>
        <w:ind w:left="720" w:hanging="720"/>
        <w:jc w:val="both"/>
        <w:rPr>
          <w:rFonts w:asciiTheme="majorBidi" w:hAnsiTheme="majorBidi" w:cstheme="majorBidi"/>
          <w:sz w:val="26"/>
          <w:szCs w:val="26"/>
        </w:rPr>
      </w:pPr>
      <w:r w:rsidRPr="00C842B7">
        <w:rPr>
          <w:rFonts w:asciiTheme="majorBidi" w:hAnsiTheme="majorBidi" w:cstheme="majorBidi"/>
          <w:color w:val="000000"/>
          <w:sz w:val="26"/>
          <w:szCs w:val="26"/>
        </w:rPr>
        <w:t xml:space="preserve">Wei, Y., Surkamp, C., Rodriguez, R. R., Pan, Q., Lázaro, A., Azpilicueta, R., … Aut, U. (2014). Non-verbal communication in foreign language classroom. </w:t>
      </w:r>
      <w:r w:rsidRPr="00C842B7">
        <w:rPr>
          <w:rFonts w:asciiTheme="majorBidi" w:hAnsiTheme="majorBidi" w:cstheme="majorBidi"/>
          <w:i/>
          <w:iCs/>
          <w:color w:val="000000"/>
          <w:sz w:val="26"/>
          <w:szCs w:val="26"/>
        </w:rPr>
        <w:t>Proceedings of the 7th International Conference on Educational Data Mining (EDM)</w:t>
      </w:r>
      <w:r w:rsidRPr="00C842B7">
        <w:rPr>
          <w:rFonts w:asciiTheme="majorBidi" w:hAnsiTheme="majorBidi" w:cstheme="majorBidi"/>
          <w:color w:val="000000"/>
          <w:sz w:val="26"/>
          <w:szCs w:val="26"/>
        </w:rPr>
        <w:t>. https://doi.org/10.4304/tpls.4.12.2627-</w:t>
      </w:r>
    </w:p>
    <w:p w:rsidR="00C842B7" w:rsidRPr="00C842B7" w:rsidRDefault="00C842B7" w:rsidP="00C842B7">
      <w:pPr>
        <w:pStyle w:val="Default"/>
        <w:spacing w:before="240" w:after="240" w:line="276" w:lineRule="auto"/>
        <w:ind w:left="720" w:hanging="720"/>
        <w:jc w:val="both"/>
        <w:rPr>
          <w:rFonts w:asciiTheme="majorBidi" w:hAnsiTheme="majorBidi" w:cstheme="majorBidi"/>
          <w:color w:val="auto"/>
          <w:sz w:val="26"/>
          <w:szCs w:val="26"/>
        </w:rPr>
      </w:pPr>
      <w:r w:rsidRPr="00C842B7">
        <w:rPr>
          <w:rFonts w:asciiTheme="majorBidi" w:hAnsiTheme="majorBidi" w:cstheme="majorBidi"/>
          <w:color w:val="auto"/>
          <w:sz w:val="26"/>
          <w:szCs w:val="26"/>
        </w:rPr>
        <w:t xml:space="preserve">Zeegers, M., &amp; Smith, P. (2003). Softening the rock and the hard place: First year education Practicum and mentoring at the University of Ballarat. </w:t>
      </w:r>
      <w:r w:rsidRPr="00C842B7">
        <w:rPr>
          <w:rFonts w:asciiTheme="majorBidi" w:hAnsiTheme="majorBidi" w:cstheme="majorBidi"/>
          <w:i/>
          <w:iCs/>
          <w:color w:val="auto"/>
          <w:sz w:val="26"/>
          <w:szCs w:val="26"/>
        </w:rPr>
        <w:t>International Journal of Practical Experiences in Professional Education, 7</w:t>
      </w:r>
      <w:r w:rsidRPr="00C842B7">
        <w:rPr>
          <w:rFonts w:asciiTheme="majorBidi" w:hAnsiTheme="majorBidi" w:cstheme="majorBidi"/>
          <w:color w:val="auto"/>
          <w:sz w:val="26"/>
          <w:szCs w:val="26"/>
        </w:rPr>
        <w:t xml:space="preserve">(1), 37-45. </w:t>
      </w:r>
    </w:p>
    <w:p w:rsidR="00DA5117" w:rsidRDefault="00DA5117" w:rsidP="00DA5117">
      <w:pPr>
        <w:tabs>
          <w:tab w:val="left" w:pos="4603"/>
        </w:tabs>
        <w:ind w:right="-288"/>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ab/>
      </w:r>
    </w:p>
    <w:p w:rsidR="00DA5117" w:rsidRDefault="00DA5117" w:rsidP="00285DB2">
      <w:pPr>
        <w:tabs>
          <w:tab w:val="left" w:pos="4603"/>
        </w:tabs>
        <w:ind w:right="-288"/>
        <w:jc w:val="right"/>
        <w:rPr>
          <w:rFonts w:asciiTheme="majorBidi" w:eastAsiaTheme="minorEastAsia" w:hAnsiTheme="majorBidi" w:cstheme="majorBidi"/>
          <w:sz w:val="26"/>
          <w:szCs w:val="26"/>
        </w:rPr>
      </w:pPr>
    </w:p>
    <w:p w:rsidR="005715C9" w:rsidRDefault="00DA5117" w:rsidP="00DA5117">
      <w:pPr>
        <w:tabs>
          <w:tab w:val="left" w:pos="4603"/>
        </w:tabs>
        <w:ind w:right="-288"/>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 xml:space="preserve">                                        </w:t>
      </w:r>
    </w:p>
    <w:p w:rsidR="005715C9" w:rsidRDefault="005715C9" w:rsidP="00DA5117">
      <w:pPr>
        <w:tabs>
          <w:tab w:val="left" w:pos="4603"/>
        </w:tabs>
        <w:ind w:right="-288"/>
        <w:jc w:val="both"/>
        <w:rPr>
          <w:rFonts w:asciiTheme="majorBidi" w:eastAsiaTheme="minorEastAsia" w:hAnsiTheme="majorBidi" w:cstheme="majorBidi"/>
          <w:sz w:val="26"/>
          <w:szCs w:val="26"/>
        </w:rPr>
      </w:pPr>
    </w:p>
    <w:p w:rsidR="005715C9" w:rsidRDefault="005715C9" w:rsidP="00DA5117">
      <w:pPr>
        <w:tabs>
          <w:tab w:val="left" w:pos="4603"/>
        </w:tabs>
        <w:ind w:right="-288"/>
        <w:jc w:val="both"/>
        <w:rPr>
          <w:rFonts w:asciiTheme="majorBidi" w:eastAsiaTheme="minorEastAsia" w:hAnsiTheme="majorBidi" w:cstheme="majorBidi"/>
          <w:sz w:val="26"/>
          <w:szCs w:val="26"/>
        </w:rPr>
      </w:pPr>
    </w:p>
    <w:p w:rsidR="0008227D" w:rsidRPr="00E47D45" w:rsidRDefault="005715C9" w:rsidP="005715C9">
      <w:pPr>
        <w:tabs>
          <w:tab w:val="left" w:pos="4603"/>
        </w:tabs>
        <w:ind w:right="-288"/>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lastRenderedPageBreak/>
        <w:t xml:space="preserve">                                        </w:t>
      </w:r>
      <w:r w:rsidR="00DA5117">
        <w:rPr>
          <w:rFonts w:asciiTheme="majorBidi" w:eastAsiaTheme="minorEastAsia" w:hAnsiTheme="majorBidi" w:cstheme="majorBidi"/>
          <w:sz w:val="26"/>
          <w:szCs w:val="26"/>
        </w:rPr>
        <w:t xml:space="preserve">  </w:t>
      </w:r>
      <w:r w:rsidR="0008227D" w:rsidRPr="003D59CC">
        <w:rPr>
          <w:rFonts w:asciiTheme="majorBidi" w:eastAsiaTheme="minorEastAsia" w:hAnsiTheme="majorBidi" w:cstheme="majorBidi"/>
          <w:b/>
          <w:bCs/>
          <w:sz w:val="26"/>
          <w:szCs w:val="26"/>
        </w:rPr>
        <w:t>APPENDIX</w:t>
      </w:r>
    </w:p>
    <w:p w:rsidR="0008227D" w:rsidRPr="003D59CC" w:rsidRDefault="0008227D" w:rsidP="005715C9">
      <w:pPr>
        <w:tabs>
          <w:tab w:val="left" w:pos="1870"/>
        </w:tabs>
        <w:jc w:val="both"/>
        <w:rPr>
          <w:rFonts w:asciiTheme="majorBidi" w:hAnsiTheme="majorBidi" w:cstheme="majorBidi"/>
          <w:b/>
          <w:sz w:val="26"/>
          <w:szCs w:val="26"/>
        </w:rPr>
      </w:pPr>
      <w:r w:rsidRPr="003D59CC">
        <w:rPr>
          <w:rFonts w:asciiTheme="majorBidi" w:hAnsiTheme="majorBidi" w:cstheme="majorBidi"/>
          <w:sz w:val="26"/>
          <w:szCs w:val="26"/>
        </w:rPr>
        <w:tab/>
      </w:r>
      <w:r w:rsidRPr="003D59CC">
        <w:rPr>
          <w:rFonts w:asciiTheme="majorBidi" w:hAnsiTheme="majorBidi" w:cstheme="majorBidi"/>
          <w:b/>
          <w:sz w:val="26"/>
          <w:szCs w:val="26"/>
        </w:rPr>
        <w:t>EKITI STATE UNIVERSITY</w:t>
      </w:r>
    </w:p>
    <w:p w:rsidR="0008227D" w:rsidRPr="003D59CC" w:rsidRDefault="00C842B7" w:rsidP="005715C9">
      <w:pPr>
        <w:tabs>
          <w:tab w:val="left" w:pos="90"/>
          <w:tab w:val="center" w:pos="3960"/>
          <w:tab w:val="right" w:pos="7920"/>
        </w:tabs>
        <w:spacing w:after="0"/>
        <w:rPr>
          <w:rFonts w:asciiTheme="majorBidi" w:hAnsiTheme="majorBidi" w:cstheme="majorBidi"/>
          <w:b/>
          <w:sz w:val="26"/>
          <w:szCs w:val="26"/>
        </w:rPr>
      </w:pPr>
      <w:r>
        <w:rPr>
          <w:rFonts w:asciiTheme="majorBidi" w:hAnsiTheme="majorBidi" w:cstheme="majorBidi"/>
          <w:b/>
          <w:sz w:val="26"/>
          <w:szCs w:val="26"/>
        </w:rPr>
        <w:tab/>
      </w:r>
      <w:r>
        <w:rPr>
          <w:rFonts w:asciiTheme="majorBidi" w:hAnsiTheme="majorBidi" w:cstheme="majorBidi"/>
          <w:b/>
          <w:sz w:val="26"/>
          <w:szCs w:val="26"/>
        </w:rPr>
        <w:tab/>
      </w:r>
      <w:r w:rsidR="0008227D" w:rsidRPr="003D59CC">
        <w:rPr>
          <w:rFonts w:asciiTheme="majorBidi" w:hAnsiTheme="majorBidi" w:cstheme="majorBidi"/>
          <w:b/>
          <w:sz w:val="26"/>
          <w:szCs w:val="26"/>
        </w:rPr>
        <w:t>FACULTY OF EDUCATION, DEPARTMENT OF BIOLOGY</w:t>
      </w:r>
      <w:r>
        <w:rPr>
          <w:rFonts w:asciiTheme="majorBidi" w:hAnsiTheme="majorBidi" w:cstheme="majorBidi"/>
          <w:b/>
          <w:sz w:val="26"/>
          <w:szCs w:val="26"/>
        </w:rPr>
        <w:tab/>
      </w:r>
    </w:p>
    <w:p w:rsidR="0008227D" w:rsidRPr="003D59CC" w:rsidRDefault="0008227D" w:rsidP="005715C9">
      <w:pPr>
        <w:tabs>
          <w:tab w:val="left" w:pos="90"/>
        </w:tabs>
        <w:spacing w:after="0"/>
        <w:jc w:val="center"/>
        <w:rPr>
          <w:rFonts w:asciiTheme="majorBidi" w:hAnsiTheme="majorBidi" w:cstheme="majorBidi"/>
          <w:b/>
          <w:bCs/>
          <w:sz w:val="26"/>
          <w:szCs w:val="26"/>
        </w:rPr>
      </w:pPr>
      <w:r w:rsidRPr="003D59CC">
        <w:rPr>
          <w:rFonts w:asciiTheme="majorBidi" w:hAnsiTheme="majorBidi" w:cstheme="majorBidi"/>
          <w:b/>
          <w:bCs/>
          <w:sz w:val="26"/>
          <w:szCs w:val="26"/>
        </w:rPr>
        <w:t>EFFECT OF TEACHING PRACTICE EXERCISE ON THE INTEREST AND DEVELOPMENT OF PRE-SERVICE SCIENCE TEACHERS IN TEACHING</w:t>
      </w:r>
    </w:p>
    <w:p w:rsidR="0008227D" w:rsidRPr="003D59CC" w:rsidRDefault="0008227D" w:rsidP="005715C9">
      <w:pPr>
        <w:tabs>
          <w:tab w:val="left" w:pos="90"/>
        </w:tabs>
        <w:rPr>
          <w:rFonts w:asciiTheme="majorBidi" w:hAnsiTheme="majorBidi" w:cstheme="majorBidi"/>
          <w:b/>
          <w:bCs/>
          <w:sz w:val="26"/>
          <w:szCs w:val="26"/>
        </w:rPr>
      </w:pPr>
      <w:r w:rsidRPr="003D59CC">
        <w:rPr>
          <w:rFonts w:asciiTheme="majorBidi" w:hAnsiTheme="majorBidi" w:cstheme="majorBidi"/>
          <w:b/>
          <w:bCs/>
          <w:sz w:val="26"/>
          <w:szCs w:val="26"/>
        </w:rPr>
        <w:t>Dear Respondent,</w:t>
      </w:r>
    </w:p>
    <w:p w:rsidR="0008227D" w:rsidRPr="003D59CC" w:rsidRDefault="0008227D" w:rsidP="005715C9">
      <w:pPr>
        <w:tabs>
          <w:tab w:val="left" w:pos="90"/>
        </w:tabs>
        <w:jc w:val="both"/>
        <w:rPr>
          <w:rFonts w:asciiTheme="majorBidi" w:hAnsiTheme="majorBidi" w:cstheme="majorBidi"/>
          <w:b/>
          <w:bCs/>
          <w:sz w:val="26"/>
          <w:szCs w:val="26"/>
        </w:rPr>
      </w:pPr>
      <w:r w:rsidRPr="003D59CC">
        <w:rPr>
          <w:rFonts w:asciiTheme="majorBidi" w:hAnsiTheme="majorBidi" w:cstheme="majorBidi"/>
          <w:sz w:val="26"/>
          <w:szCs w:val="26"/>
        </w:rPr>
        <w:tab/>
      </w:r>
      <w:r w:rsidRPr="003D59CC">
        <w:rPr>
          <w:rFonts w:asciiTheme="majorBidi" w:hAnsiTheme="majorBidi" w:cstheme="majorBidi"/>
          <w:sz w:val="26"/>
          <w:szCs w:val="26"/>
        </w:rPr>
        <w:tab/>
        <w:t>I am a Student of the above named Institution, carrying out a research on “</w:t>
      </w:r>
      <w:r w:rsidRPr="003D59CC">
        <w:rPr>
          <w:rFonts w:asciiTheme="majorBidi" w:hAnsiTheme="majorBidi" w:cstheme="majorBidi"/>
          <w:b/>
          <w:bCs/>
          <w:sz w:val="26"/>
          <w:szCs w:val="26"/>
        </w:rPr>
        <w:t xml:space="preserve">Effect of Teaching Practice Exercise on the Interest and Development of Pre-service Science Teachers in Teaching”. </w:t>
      </w:r>
      <w:r w:rsidRPr="003D59CC">
        <w:rPr>
          <w:rFonts w:asciiTheme="majorBidi" w:hAnsiTheme="majorBidi" w:cstheme="majorBidi"/>
          <w:sz w:val="26"/>
          <w:szCs w:val="26"/>
        </w:rPr>
        <w:t xml:space="preserve">This is a questionnaire designed to elicit information/data for my study. All response given will be used only for purpose of research. You are not at any risk because all information gathered will only be used for the purpose of research. The questionnaire is in two parts, the </w:t>
      </w:r>
      <w:r w:rsidRPr="003D59CC">
        <w:rPr>
          <w:rFonts w:asciiTheme="majorBidi" w:hAnsiTheme="majorBidi" w:cstheme="majorBidi"/>
          <w:b/>
          <w:bCs/>
          <w:sz w:val="26"/>
          <w:szCs w:val="26"/>
        </w:rPr>
        <w:t>A</w:t>
      </w:r>
      <w:r w:rsidRPr="003D59CC">
        <w:rPr>
          <w:rFonts w:asciiTheme="majorBidi" w:hAnsiTheme="majorBidi" w:cstheme="majorBidi"/>
          <w:sz w:val="26"/>
          <w:szCs w:val="26"/>
        </w:rPr>
        <w:t xml:space="preserve"> part which contains information pertaining to you and The </w:t>
      </w:r>
      <w:r w:rsidRPr="003D59CC">
        <w:rPr>
          <w:rFonts w:asciiTheme="majorBidi" w:hAnsiTheme="majorBidi" w:cstheme="majorBidi"/>
          <w:b/>
          <w:bCs/>
          <w:sz w:val="26"/>
          <w:szCs w:val="26"/>
        </w:rPr>
        <w:t>B</w:t>
      </w:r>
      <w:r w:rsidRPr="003D59CC">
        <w:rPr>
          <w:rFonts w:asciiTheme="majorBidi" w:hAnsiTheme="majorBidi" w:cstheme="majorBidi"/>
          <w:sz w:val="26"/>
          <w:szCs w:val="26"/>
        </w:rPr>
        <w:t xml:space="preserve"> part deals with main topics. Please respond to all the questions items by providing answers as they apply to you. Your name is not required but your co-operation shall be appreciated in a highly confidential manner.</w:t>
      </w:r>
    </w:p>
    <w:p w:rsidR="0008227D" w:rsidRPr="003D59CC" w:rsidRDefault="0008227D" w:rsidP="005715C9">
      <w:pPr>
        <w:tabs>
          <w:tab w:val="left" w:pos="90"/>
        </w:tabs>
        <w:rPr>
          <w:rFonts w:asciiTheme="majorBidi" w:hAnsiTheme="majorBidi" w:cstheme="majorBidi"/>
          <w:b/>
          <w:bCs/>
          <w:sz w:val="26"/>
          <w:szCs w:val="26"/>
        </w:rPr>
      </w:pPr>
      <w:r w:rsidRPr="003D59CC">
        <w:rPr>
          <w:rFonts w:asciiTheme="majorBidi" w:hAnsiTheme="majorBidi" w:cstheme="majorBidi"/>
          <w:b/>
          <w:bCs/>
          <w:sz w:val="26"/>
          <w:szCs w:val="26"/>
        </w:rPr>
        <w:t>SECTION A: Demographical Survey:</w:t>
      </w:r>
    </w:p>
    <w:p w:rsidR="0008227D" w:rsidRPr="003D59CC" w:rsidRDefault="0008227D" w:rsidP="005715C9">
      <w:pPr>
        <w:tabs>
          <w:tab w:val="left" w:pos="90"/>
        </w:tabs>
        <w:rPr>
          <w:rFonts w:asciiTheme="majorBidi" w:hAnsiTheme="majorBidi" w:cstheme="majorBidi"/>
          <w:sz w:val="26"/>
          <w:szCs w:val="26"/>
        </w:rPr>
      </w:pPr>
      <w:r w:rsidRPr="003D59CC">
        <w:rPr>
          <w:rFonts w:asciiTheme="majorBidi" w:hAnsiTheme="majorBidi" w:cstheme="majorBidi"/>
          <w:b/>
          <w:bCs/>
          <w:sz w:val="26"/>
          <w:szCs w:val="26"/>
        </w:rPr>
        <w:t xml:space="preserve">Gender:  </w:t>
      </w:r>
      <w:r w:rsidRPr="003D59CC">
        <w:rPr>
          <w:rFonts w:asciiTheme="majorBidi" w:hAnsiTheme="majorBidi" w:cstheme="majorBidi"/>
          <w:sz w:val="26"/>
          <w:szCs w:val="26"/>
        </w:rPr>
        <w:t>Male (    ), Female (     )</w:t>
      </w:r>
    </w:p>
    <w:p w:rsidR="0008227D" w:rsidRPr="003D59CC" w:rsidRDefault="0008227D" w:rsidP="005715C9">
      <w:pPr>
        <w:tabs>
          <w:tab w:val="left" w:pos="90"/>
        </w:tabs>
        <w:rPr>
          <w:rFonts w:asciiTheme="majorBidi" w:hAnsiTheme="majorBidi" w:cstheme="majorBidi"/>
          <w:sz w:val="26"/>
          <w:szCs w:val="26"/>
        </w:rPr>
      </w:pPr>
      <w:r w:rsidRPr="003D59CC">
        <w:rPr>
          <w:rFonts w:asciiTheme="majorBidi" w:hAnsiTheme="majorBidi" w:cstheme="majorBidi"/>
          <w:b/>
          <w:bCs/>
          <w:sz w:val="26"/>
          <w:szCs w:val="26"/>
        </w:rPr>
        <w:t>No of TP done:</w:t>
      </w:r>
      <w:r w:rsidRPr="003D59CC">
        <w:rPr>
          <w:rFonts w:asciiTheme="majorBidi" w:hAnsiTheme="majorBidi" w:cstheme="majorBidi"/>
          <w:b/>
          <w:bCs/>
          <w:sz w:val="26"/>
          <w:szCs w:val="26"/>
        </w:rPr>
        <w:tab/>
        <w:t>a. 1 (   ),      b. 2 (    )</w:t>
      </w:r>
    </w:p>
    <w:p w:rsidR="0008227D" w:rsidRPr="003D59CC" w:rsidRDefault="0008227D" w:rsidP="005715C9">
      <w:pPr>
        <w:tabs>
          <w:tab w:val="left" w:pos="90"/>
          <w:tab w:val="left" w:pos="6773"/>
        </w:tabs>
        <w:rPr>
          <w:rFonts w:asciiTheme="majorBidi" w:hAnsiTheme="majorBidi" w:cstheme="majorBidi"/>
          <w:sz w:val="26"/>
          <w:szCs w:val="26"/>
        </w:rPr>
      </w:pPr>
      <w:r w:rsidRPr="003D59CC">
        <w:rPr>
          <w:rFonts w:asciiTheme="majorBidi" w:hAnsiTheme="majorBidi" w:cstheme="majorBidi"/>
          <w:b/>
          <w:bCs/>
          <w:sz w:val="26"/>
          <w:szCs w:val="26"/>
        </w:rPr>
        <w:t>Department:</w:t>
      </w:r>
      <w:r w:rsidRPr="003D59CC">
        <w:rPr>
          <w:rFonts w:asciiTheme="majorBidi" w:hAnsiTheme="majorBidi" w:cstheme="majorBidi"/>
          <w:sz w:val="26"/>
          <w:szCs w:val="26"/>
        </w:rPr>
        <w:t xml:space="preserve"> </w:t>
      </w:r>
      <w:r w:rsidR="00DA5117" w:rsidRPr="003D59CC">
        <w:rPr>
          <w:rFonts w:asciiTheme="majorBidi" w:hAnsiTheme="majorBidi" w:cstheme="majorBidi"/>
          <w:sz w:val="26"/>
          <w:szCs w:val="26"/>
        </w:rPr>
        <w:t>Biology (</w:t>
      </w:r>
      <w:r w:rsidRPr="003D59CC">
        <w:rPr>
          <w:rFonts w:asciiTheme="majorBidi" w:hAnsiTheme="majorBidi" w:cstheme="majorBidi"/>
          <w:sz w:val="26"/>
          <w:szCs w:val="26"/>
        </w:rPr>
        <w:t xml:space="preserve">   )</w:t>
      </w:r>
      <w:r w:rsidR="00DA5117" w:rsidRPr="003D59CC">
        <w:rPr>
          <w:rFonts w:asciiTheme="majorBidi" w:hAnsiTheme="majorBidi" w:cstheme="majorBidi"/>
          <w:sz w:val="26"/>
          <w:szCs w:val="26"/>
        </w:rPr>
        <w:t>, Chemistry (</w:t>
      </w:r>
      <w:r w:rsidRPr="003D59CC">
        <w:rPr>
          <w:rFonts w:asciiTheme="majorBidi" w:hAnsiTheme="majorBidi" w:cstheme="majorBidi"/>
          <w:sz w:val="26"/>
          <w:szCs w:val="26"/>
        </w:rPr>
        <w:t xml:space="preserve">   )</w:t>
      </w:r>
    </w:p>
    <w:p w:rsidR="0008227D" w:rsidRPr="003D59CC" w:rsidRDefault="0008227D" w:rsidP="005715C9">
      <w:pPr>
        <w:tabs>
          <w:tab w:val="left" w:pos="90"/>
          <w:tab w:val="left" w:pos="6773"/>
        </w:tabs>
        <w:rPr>
          <w:rFonts w:asciiTheme="majorBidi" w:hAnsiTheme="majorBidi" w:cstheme="majorBidi"/>
          <w:b/>
          <w:bCs/>
          <w:sz w:val="26"/>
          <w:szCs w:val="26"/>
        </w:rPr>
      </w:pPr>
      <w:r w:rsidRPr="003D59CC">
        <w:rPr>
          <w:rFonts w:asciiTheme="majorBidi" w:hAnsiTheme="majorBidi" w:cstheme="majorBidi"/>
          <w:b/>
          <w:sz w:val="26"/>
          <w:szCs w:val="26"/>
        </w:rPr>
        <w:t>Level; ……………….</w:t>
      </w:r>
    </w:p>
    <w:p w:rsidR="0008227D" w:rsidRPr="003D59CC" w:rsidRDefault="0008227D" w:rsidP="005715C9">
      <w:pPr>
        <w:tabs>
          <w:tab w:val="left" w:pos="90"/>
        </w:tabs>
        <w:jc w:val="both"/>
        <w:rPr>
          <w:rFonts w:asciiTheme="majorBidi" w:hAnsiTheme="majorBidi" w:cstheme="majorBidi"/>
          <w:sz w:val="26"/>
          <w:szCs w:val="26"/>
        </w:rPr>
      </w:pPr>
      <w:r w:rsidRPr="003D59CC">
        <w:rPr>
          <w:rFonts w:asciiTheme="majorBidi" w:hAnsiTheme="majorBidi" w:cstheme="majorBidi"/>
          <w:b/>
          <w:bCs/>
          <w:sz w:val="26"/>
          <w:szCs w:val="26"/>
        </w:rPr>
        <w:t xml:space="preserve">SECTION B: </w:t>
      </w:r>
      <w:r w:rsidRPr="003D59CC">
        <w:rPr>
          <w:rFonts w:asciiTheme="majorBidi" w:hAnsiTheme="majorBidi" w:cstheme="majorBidi"/>
          <w:sz w:val="26"/>
          <w:szCs w:val="26"/>
        </w:rPr>
        <w:t>This section is made up of questions with four Likert scale of response as follows: Strongly Agree (SA), Agree (A), Disagree (D), Strongly Disagree (SD). Please read the items carefully and tick (</w:t>
      </w:r>
      <w:r w:rsidRPr="003D59CC">
        <w:rPr>
          <w:rFonts w:asciiTheme="majorBidi" w:eastAsia="MS Mincho" w:hAnsi="MS Mincho" w:cstheme="majorBidi"/>
          <w:sz w:val="26"/>
          <w:szCs w:val="26"/>
        </w:rPr>
        <w:t>✓</w:t>
      </w:r>
      <w:r w:rsidRPr="003D59CC">
        <w:rPr>
          <w:rFonts w:asciiTheme="majorBidi" w:hAnsiTheme="majorBidi" w:cstheme="majorBidi"/>
          <w:sz w:val="26"/>
          <w:szCs w:val="26"/>
        </w:rPr>
        <w:t>) the items you believe to be suitable to your preference perception on the subject matter.</w:t>
      </w:r>
    </w:p>
    <w:p w:rsidR="0008227D" w:rsidRPr="003D59CC" w:rsidRDefault="0008227D" w:rsidP="005715C9">
      <w:pPr>
        <w:tabs>
          <w:tab w:val="left" w:pos="90"/>
        </w:tabs>
        <w:rPr>
          <w:rFonts w:asciiTheme="majorBidi" w:hAnsiTheme="majorBidi" w:cstheme="majorBidi"/>
          <w:b/>
          <w:bCs/>
          <w:sz w:val="26"/>
          <w:szCs w:val="26"/>
        </w:rPr>
      </w:pPr>
      <w:r w:rsidRPr="003D59CC">
        <w:rPr>
          <w:rFonts w:asciiTheme="majorBidi" w:hAnsiTheme="majorBidi" w:cstheme="majorBidi"/>
          <w:b/>
          <w:bCs/>
          <w:sz w:val="26"/>
          <w:szCs w:val="26"/>
        </w:rPr>
        <w:lastRenderedPageBreak/>
        <w:t xml:space="preserve">1. How do Teaching Practice activities impact the Interest and Development of Pre-service Science Teachers? </w:t>
      </w:r>
    </w:p>
    <w:tbl>
      <w:tblPr>
        <w:tblStyle w:val="TableGrid"/>
        <w:tblW w:w="77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0"/>
        <w:gridCol w:w="4860"/>
        <w:gridCol w:w="630"/>
        <w:gridCol w:w="450"/>
        <w:gridCol w:w="540"/>
        <w:gridCol w:w="630"/>
      </w:tblGrid>
      <w:tr w:rsidR="0059028E" w:rsidRPr="003D59CC" w:rsidTr="0059028E">
        <w:trPr>
          <w:trHeight w:val="620"/>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r w:rsidRPr="003D59CC">
              <w:rPr>
                <w:rFonts w:asciiTheme="majorBidi" w:hAnsiTheme="majorBidi" w:cstheme="majorBidi"/>
                <w:b/>
                <w:bCs/>
                <w:sz w:val="26"/>
                <w:szCs w:val="26"/>
              </w:rPr>
              <w:t>S/N</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r w:rsidRPr="003D59CC">
              <w:rPr>
                <w:rFonts w:asciiTheme="majorBidi" w:hAnsiTheme="majorBidi" w:cstheme="majorBidi"/>
                <w:b/>
                <w:bCs/>
                <w:sz w:val="26"/>
                <w:szCs w:val="26"/>
              </w:rPr>
              <w:t xml:space="preserve">                 Items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r w:rsidRPr="003D59CC">
              <w:rPr>
                <w:rFonts w:asciiTheme="majorBidi" w:hAnsiTheme="majorBidi" w:cstheme="majorBidi"/>
                <w:b/>
                <w:bCs/>
                <w:sz w:val="26"/>
                <w:szCs w:val="26"/>
              </w:rPr>
              <w:t>SA</w:t>
            </w: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r w:rsidRPr="003D59CC">
              <w:rPr>
                <w:rFonts w:asciiTheme="majorBidi" w:hAnsiTheme="majorBidi" w:cstheme="majorBidi"/>
                <w:b/>
                <w:bCs/>
                <w:sz w:val="26"/>
                <w:szCs w:val="26"/>
              </w:rPr>
              <w:t>A</w:t>
            </w: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r w:rsidRPr="003D59CC">
              <w:rPr>
                <w:rFonts w:asciiTheme="majorBidi" w:hAnsiTheme="majorBidi" w:cstheme="majorBidi"/>
                <w:b/>
                <w:bCs/>
                <w:sz w:val="26"/>
                <w:szCs w:val="26"/>
              </w:rPr>
              <w:t>D</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r w:rsidRPr="003D59CC">
              <w:rPr>
                <w:rFonts w:asciiTheme="majorBidi" w:hAnsiTheme="majorBidi" w:cstheme="majorBidi"/>
                <w:b/>
                <w:bCs/>
                <w:sz w:val="26"/>
                <w:szCs w:val="26"/>
              </w:rPr>
              <w:t>SD</w:t>
            </w:r>
          </w:p>
        </w:tc>
      </w:tr>
      <w:tr w:rsidR="0059028E" w:rsidRPr="003D59CC" w:rsidTr="0059028E">
        <w:trPr>
          <w:trHeight w:val="986"/>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provided opportunities for student-teachers to receive constructive feedback and guidance from experienced teachers.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r>
      <w:tr w:rsidR="0059028E" w:rsidRPr="003D59CC" w:rsidTr="0059028E">
        <w:trPr>
          <w:trHeight w:val="440"/>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2</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encouraged student-teachers to reflect on their teaching practices and make necessary improvements.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r>
      <w:tr w:rsidR="0059028E" w:rsidRPr="003D59CC" w:rsidTr="0059028E">
        <w:trPr>
          <w:trHeight w:val="1017"/>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3</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fostered collaboration and teamwork among student-teachers.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b/>
                <w:bCs/>
                <w:sz w:val="26"/>
                <w:szCs w:val="26"/>
              </w:rPr>
            </w:pPr>
          </w:p>
        </w:tc>
      </w:tr>
      <w:tr w:rsidR="0059028E" w:rsidRPr="003D59CC" w:rsidTr="0059028E">
        <w:trPr>
          <w:trHeight w:val="743"/>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4</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contributed to the personal and professional growth of student-teachers.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r w:rsidR="0059028E" w:rsidRPr="003D59CC" w:rsidTr="0059028E">
        <w:trPr>
          <w:trHeight w:val="743"/>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5</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provided adequate mentorship and support for student-teachers.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bl>
    <w:p w:rsidR="0008227D" w:rsidRPr="003D59CC" w:rsidRDefault="0008227D" w:rsidP="005715C9">
      <w:pPr>
        <w:tabs>
          <w:tab w:val="left" w:pos="90"/>
        </w:tabs>
        <w:spacing w:before="240"/>
        <w:rPr>
          <w:rFonts w:asciiTheme="majorBidi" w:hAnsiTheme="majorBidi" w:cstheme="majorBidi"/>
          <w:b/>
          <w:bCs/>
          <w:sz w:val="26"/>
          <w:szCs w:val="26"/>
        </w:rPr>
      </w:pPr>
      <w:r w:rsidRPr="003D59CC">
        <w:rPr>
          <w:rFonts w:asciiTheme="majorBidi" w:hAnsiTheme="majorBidi" w:cstheme="majorBidi"/>
          <w:b/>
          <w:bCs/>
          <w:sz w:val="26"/>
          <w:szCs w:val="26"/>
        </w:rPr>
        <w:t>2. What part of teaching practice activities are most effective in improving the Interest of Science Student-teachers?</w:t>
      </w:r>
    </w:p>
    <w:tbl>
      <w:tblPr>
        <w:tblStyle w:val="TableGrid"/>
        <w:tblW w:w="7740" w:type="dxa"/>
        <w:tblInd w:w="198" w:type="dxa"/>
        <w:tblLook w:val="04A0"/>
      </w:tblPr>
      <w:tblGrid>
        <w:gridCol w:w="630"/>
        <w:gridCol w:w="4860"/>
        <w:gridCol w:w="630"/>
        <w:gridCol w:w="450"/>
        <w:gridCol w:w="540"/>
        <w:gridCol w:w="630"/>
      </w:tblGrid>
      <w:tr w:rsidR="0059653B" w:rsidRPr="003D59CC" w:rsidTr="0059028E">
        <w:tc>
          <w:tcPr>
            <w:tcW w:w="630" w:type="dxa"/>
          </w:tcPr>
          <w:p w:rsidR="0008227D" w:rsidRPr="003D59CC" w:rsidRDefault="0008227D" w:rsidP="005715C9">
            <w:pPr>
              <w:spacing w:line="276" w:lineRule="auto"/>
              <w:rPr>
                <w:rFonts w:asciiTheme="majorBidi" w:hAnsiTheme="majorBidi" w:cstheme="majorBidi"/>
                <w:sz w:val="26"/>
                <w:szCs w:val="26"/>
              </w:rPr>
            </w:pPr>
          </w:p>
        </w:tc>
        <w:tc>
          <w:tcPr>
            <w:tcW w:w="486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Items</w:t>
            </w:r>
          </w:p>
        </w:tc>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SA</w:t>
            </w:r>
          </w:p>
        </w:tc>
        <w:tc>
          <w:tcPr>
            <w:tcW w:w="45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A</w:t>
            </w:r>
          </w:p>
        </w:tc>
        <w:tc>
          <w:tcPr>
            <w:tcW w:w="54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D</w:t>
            </w:r>
          </w:p>
        </w:tc>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SD</w:t>
            </w:r>
          </w:p>
        </w:tc>
      </w:tr>
      <w:tr w:rsidR="0059653B" w:rsidRPr="003D59CC" w:rsidTr="0059028E">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6</w:t>
            </w:r>
          </w:p>
        </w:tc>
        <w:tc>
          <w:tcPr>
            <w:tcW w:w="486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Utilizing collaborative learning techniques, such as group projects and peer teaching, enhances my interest in teaching science.</w:t>
            </w:r>
          </w:p>
        </w:tc>
        <w:tc>
          <w:tcPr>
            <w:tcW w:w="630" w:type="dxa"/>
          </w:tcPr>
          <w:p w:rsidR="0008227D" w:rsidRPr="003D59CC" w:rsidRDefault="0008227D" w:rsidP="005715C9">
            <w:pPr>
              <w:spacing w:line="276" w:lineRule="auto"/>
              <w:rPr>
                <w:rFonts w:asciiTheme="majorBidi" w:hAnsiTheme="majorBidi" w:cstheme="majorBidi"/>
                <w:sz w:val="26"/>
                <w:szCs w:val="26"/>
              </w:rPr>
            </w:pPr>
          </w:p>
        </w:tc>
        <w:tc>
          <w:tcPr>
            <w:tcW w:w="450" w:type="dxa"/>
          </w:tcPr>
          <w:p w:rsidR="0008227D" w:rsidRPr="003D59CC" w:rsidRDefault="0008227D" w:rsidP="005715C9">
            <w:pPr>
              <w:spacing w:line="276" w:lineRule="auto"/>
              <w:rPr>
                <w:rFonts w:asciiTheme="majorBidi" w:hAnsiTheme="majorBidi" w:cstheme="majorBidi"/>
                <w:sz w:val="26"/>
                <w:szCs w:val="26"/>
              </w:rPr>
            </w:pPr>
          </w:p>
        </w:tc>
        <w:tc>
          <w:tcPr>
            <w:tcW w:w="540" w:type="dxa"/>
          </w:tcPr>
          <w:p w:rsidR="0008227D" w:rsidRPr="003D59CC" w:rsidRDefault="0008227D" w:rsidP="005715C9">
            <w:pPr>
              <w:spacing w:line="276" w:lineRule="auto"/>
              <w:rPr>
                <w:rFonts w:asciiTheme="majorBidi" w:hAnsiTheme="majorBidi" w:cstheme="majorBidi"/>
                <w:sz w:val="26"/>
                <w:szCs w:val="26"/>
              </w:rPr>
            </w:pPr>
          </w:p>
        </w:tc>
        <w:tc>
          <w:tcPr>
            <w:tcW w:w="630" w:type="dxa"/>
          </w:tcPr>
          <w:p w:rsidR="0008227D" w:rsidRPr="003D59CC" w:rsidRDefault="0008227D" w:rsidP="005715C9">
            <w:pPr>
              <w:spacing w:line="276" w:lineRule="auto"/>
              <w:rPr>
                <w:rFonts w:asciiTheme="majorBidi" w:hAnsiTheme="majorBidi" w:cstheme="majorBidi"/>
                <w:sz w:val="26"/>
                <w:szCs w:val="26"/>
              </w:rPr>
            </w:pPr>
          </w:p>
        </w:tc>
      </w:tr>
      <w:tr w:rsidR="0059653B" w:rsidRPr="003D59CC" w:rsidTr="0059028E">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7</w:t>
            </w:r>
          </w:p>
        </w:tc>
        <w:tc>
          <w:tcPr>
            <w:tcW w:w="486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 xml:space="preserve">Incorporating real-world problem-solving </w:t>
            </w:r>
            <w:r w:rsidRPr="003D59CC">
              <w:rPr>
                <w:rFonts w:asciiTheme="majorBidi" w:hAnsiTheme="majorBidi" w:cstheme="majorBidi"/>
                <w:sz w:val="26"/>
                <w:szCs w:val="26"/>
              </w:rPr>
              <w:lastRenderedPageBreak/>
              <w:t>scenarios into lessons makes teaching science more appealing to me.</w:t>
            </w:r>
          </w:p>
        </w:tc>
        <w:tc>
          <w:tcPr>
            <w:tcW w:w="630" w:type="dxa"/>
          </w:tcPr>
          <w:p w:rsidR="0008227D" w:rsidRPr="003D59CC" w:rsidRDefault="0008227D" w:rsidP="005715C9">
            <w:pPr>
              <w:spacing w:line="276" w:lineRule="auto"/>
              <w:rPr>
                <w:rFonts w:asciiTheme="majorBidi" w:hAnsiTheme="majorBidi" w:cstheme="majorBidi"/>
                <w:sz w:val="26"/>
                <w:szCs w:val="26"/>
              </w:rPr>
            </w:pPr>
          </w:p>
        </w:tc>
        <w:tc>
          <w:tcPr>
            <w:tcW w:w="450" w:type="dxa"/>
          </w:tcPr>
          <w:p w:rsidR="0008227D" w:rsidRPr="003D59CC" w:rsidRDefault="0008227D" w:rsidP="005715C9">
            <w:pPr>
              <w:spacing w:line="276" w:lineRule="auto"/>
              <w:rPr>
                <w:rFonts w:asciiTheme="majorBidi" w:hAnsiTheme="majorBidi" w:cstheme="majorBidi"/>
                <w:sz w:val="26"/>
                <w:szCs w:val="26"/>
              </w:rPr>
            </w:pPr>
          </w:p>
        </w:tc>
        <w:tc>
          <w:tcPr>
            <w:tcW w:w="540" w:type="dxa"/>
          </w:tcPr>
          <w:p w:rsidR="0008227D" w:rsidRPr="003D59CC" w:rsidRDefault="0008227D" w:rsidP="005715C9">
            <w:pPr>
              <w:spacing w:line="276" w:lineRule="auto"/>
              <w:rPr>
                <w:rFonts w:asciiTheme="majorBidi" w:hAnsiTheme="majorBidi" w:cstheme="majorBidi"/>
                <w:sz w:val="26"/>
                <w:szCs w:val="26"/>
              </w:rPr>
            </w:pPr>
          </w:p>
        </w:tc>
        <w:tc>
          <w:tcPr>
            <w:tcW w:w="630" w:type="dxa"/>
          </w:tcPr>
          <w:p w:rsidR="0008227D" w:rsidRPr="003D59CC" w:rsidRDefault="0008227D" w:rsidP="005715C9">
            <w:pPr>
              <w:spacing w:line="276" w:lineRule="auto"/>
              <w:rPr>
                <w:rFonts w:asciiTheme="majorBidi" w:hAnsiTheme="majorBidi" w:cstheme="majorBidi"/>
                <w:sz w:val="26"/>
                <w:szCs w:val="26"/>
              </w:rPr>
            </w:pPr>
          </w:p>
        </w:tc>
      </w:tr>
      <w:tr w:rsidR="0059653B" w:rsidRPr="003D59CC" w:rsidTr="0059028E">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lastRenderedPageBreak/>
              <w:t>8</w:t>
            </w:r>
          </w:p>
        </w:tc>
        <w:tc>
          <w:tcPr>
            <w:tcW w:w="486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Implementing inquiry-based learning approaches (e.g., asking questions, exploring solutions) increases my interest in teaching science.</w:t>
            </w:r>
          </w:p>
        </w:tc>
        <w:tc>
          <w:tcPr>
            <w:tcW w:w="630" w:type="dxa"/>
          </w:tcPr>
          <w:p w:rsidR="0008227D" w:rsidRPr="003D59CC" w:rsidRDefault="0008227D" w:rsidP="005715C9">
            <w:pPr>
              <w:spacing w:line="276" w:lineRule="auto"/>
              <w:rPr>
                <w:rFonts w:asciiTheme="majorBidi" w:hAnsiTheme="majorBidi" w:cstheme="majorBidi"/>
                <w:sz w:val="26"/>
                <w:szCs w:val="26"/>
              </w:rPr>
            </w:pPr>
          </w:p>
        </w:tc>
        <w:tc>
          <w:tcPr>
            <w:tcW w:w="450" w:type="dxa"/>
          </w:tcPr>
          <w:p w:rsidR="0008227D" w:rsidRPr="003D59CC" w:rsidRDefault="0008227D" w:rsidP="005715C9">
            <w:pPr>
              <w:spacing w:line="276" w:lineRule="auto"/>
              <w:rPr>
                <w:rFonts w:asciiTheme="majorBidi" w:hAnsiTheme="majorBidi" w:cstheme="majorBidi"/>
                <w:sz w:val="26"/>
                <w:szCs w:val="26"/>
              </w:rPr>
            </w:pPr>
          </w:p>
        </w:tc>
        <w:tc>
          <w:tcPr>
            <w:tcW w:w="540" w:type="dxa"/>
          </w:tcPr>
          <w:p w:rsidR="0008227D" w:rsidRPr="003D59CC" w:rsidRDefault="0008227D" w:rsidP="005715C9">
            <w:pPr>
              <w:spacing w:line="276" w:lineRule="auto"/>
              <w:rPr>
                <w:rFonts w:asciiTheme="majorBidi" w:hAnsiTheme="majorBidi" w:cstheme="majorBidi"/>
                <w:sz w:val="26"/>
                <w:szCs w:val="26"/>
              </w:rPr>
            </w:pPr>
          </w:p>
        </w:tc>
        <w:tc>
          <w:tcPr>
            <w:tcW w:w="630" w:type="dxa"/>
          </w:tcPr>
          <w:p w:rsidR="0008227D" w:rsidRPr="003D59CC" w:rsidRDefault="0008227D" w:rsidP="005715C9">
            <w:pPr>
              <w:spacing w:line="276" w:lineRule="auto"/>
              <w:rPr>
                <w:rFonts w:asciiTheme="majorBidi" w:hAnsiTheme="majorBidi" w:cstheme="majorBidi"/>
                <w:sz w:val="26"/>
                <w:szCs w:val="26"/>
              </w:rPr>
            </w:pPr>
          </w:p>
        </w:tc>
      </w:tr>
      <w:tr w:rsidR="0059653B" w:rsidRPr="003D59CC" w:rsidTr="0059028E">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9</w:t>
            </w:r>
          </w:p>
        </w:tc>
        <w:tc>
          <w:tcPr>
            <w:tcW w:w="486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Integrating other subjects (e.g., math, technology, engineering) into science lessons makes teaching science more interesting to me.</w:t>
            </w:r>
          </w:p>
        </w:tc>
        <w:tc>
          <w:tcPr>
            <w:tcW w:w="630" w:type="dxa"/>
          </w:tcPr>
          <w:p w:rsidR="0008227D" w:rsidRPr="003D59CC" w:rsidRDefault="0008227D" w:rsidP="005715C9">
            <w:pPr>
              <w:spacing w:line="276" w:lineRule="auto"/>
              <w:rPr>
                <w:rFonts w:asciiTheme="majorBidi" w:hAnsiTheme="majorBidi" w:cstheme="majorBidi"/>
                <w:sz w:val="26"/>
                <w:szCs w:val="26"/>
              </w:rPr>
            </w:pPr>
          </w:p>
        </w:tc>
        <w:tc>
          <w:tcPr>
            <w:tcW w:w="450" w:type="dxa"/>
          </w:tcPr>
          <w:p w:rsidR="0008227D" w:rsidRPr="003D59CC" w:rsidRDefault="0008227D" w:rsidP="005715C9">
            <w:pPr>
              <w:spacing w:line="276" w:lineRule="auto"/>
              <w:rPr>
                <w:rFonts w:asciiTheme="majorBidi" w:hAnsiTheme="majorBidi" w:cstheme="majorBidi"/>
                <w:sz w:val="26"/>
                <w:szCs w:val="26"/>
              </w:rPr>
            </w:pPr>
          </w:p>
        </w:tc>
        <w:tc>
          <w:tcPr>
            <w:tcW w:w="540" w:type="dxa"/>
          </w:tcPr>
          <w:p w:rsidR="0008227D" w:rsidRPr="003D59CC" w:rsidRDefault="0008227D" w:rsidP="005715C9">
            <w:pPr>
              <w:spacing w:line="276" w:lineRule="auto"/>
              <w:rPr>
                <w:rFonts w:asciiTheme="majorBidi" w:hAnsiTheme="majorBidi" w:cstheme="majorBidi"/>
                <w:sz w:val="26"/>
                <w:szCs w:val="26"/>
              </w:rPr>
            </w:pPr>
          </w:p>
        </w:tc>
        <w:tc>
          <w:tcPr>
            <w:tcW w:w="630" w:type="dxa"/>
          </w:tcPr>
          <w:p w:rsidR="0008227D" w:rsidRPr="003D59CC" w:rsidRDefault="0008227D" w:rsidP="005715C9">
            <w:pPr>
              <w:spacing w:line="276" w:lineRule="auto"/>
              <w:rPr>
                <w:rFonts w:asciiTheme="majorBidi" w:hAnsiTheme="majorBidi" w:cstheme="majorBidi"/>
                <w:sz w:val="26"/>
                <w:szCs w:val="26"/>
              </w:rPr>
            </w:pPr>
          </w:p>
        </w:tc>
      </w:tr>
      <w:tr w:rsidR="0059653B" w:rsidRPr="003D59CC" w:rsidTr="0059028E">
        <w:tc>
          <w:tcPr>
            <w:tcW w:w="63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10</w:t>
            </w:r>
          </w:p>
        </w:tc>
        <w:tc>
          <w:tcPr>
            <w:tcW w:w="4860" w:type="dxa"/>
          </w:tcPr>
          <w:p w:rsidR="0008227D" w:rsidRPr="003D59CC" w:rsidRDefault="0008227D" w:rsidP="005715C9">
            <w:pPr>
              <w:spacing w:line="276" w:lineRule="auto"/>
              <w:rPr>
                <w:rFonts w:asciiTheme="majorBidi" w:hAnsiTheme="majorBidi" w:cstheme="majorBidi"/>
                <w:sz w:val="26"/>
                <w:szCs w:val="26"/>
              </w:rPr>
            </w:pPr>
            <w:r w:rsidRPr="003D59CC">
              <w:rPr>
                <w:rFonts w:asciiTheme="majorBidi" w:hAnsiTheme="majorBidi" w:cstheme="majorBidi"/>
                <w:sz w:val="26"/>
                <w:szCs w:val="26"/>
              </w:rPr>
              <w:t>Engaging in reflective teaching practices (e.g., self-assessment, peer feedback) significantly boosts my interest in teaching science.</w:t>
            </w:r>
          </w:p>
        </w:tc>
        <w:tc>
          <w:tcPr>
            <w:tcW w:w="630" w:type="dxa"/>
          </w:tcPr>
          <w:p w:rsidR="0008227D" w:rsidRPr="003D59CC" w:rsidRDefault="0008227D" w:rsidP="005715C9">
            <w:pPr>
              <w:spacing w:line="276" w:lineRule="auto"/>
              <w:rPr>
                <w:rFonts w:asciiTheme="majorBidi" w:hAnsiTheme="majorBidi" w:cstheme="majorBidi"/>
                <w:sz w:val="26"/>
                <w:szCs w:val="26"/>
              </w:rPr>
            </w:pPr>
          </w:p>
        </w:tc>
        <w:tc>
          <w:tcPr>
            <w:tcW w:w="450" w:type="dxa"/>
          </w:tcPr>
          <w:p w:rsidR="0008227D" w:rsidRPr="003D59CC" w:rsidRDefault="0008227D" w:rsidP="005715C9">
            <w:pPr>
              <w:spacing w:line="276" w:lineRule="auto"/>
              <w:rPr>
                <w:rFonts w:asciiTheme="majorBidi" w:hAnsiTheme="majorBidi" w:cstheme="majorBidi"/>
                <w:sz w:val="26"/>
                <w:szCs w:val="26"/>
              </w:rPr>
            </w:pPr>
          </w:p>
        </w:tc>
        <w:tc>
          <w:tcPr>
            <w:tcW w:w="540" w:type="dxa"/>
          </w:tcPr>
          <w:p w:rsidR="0008227D" w:rsidRPr="003D59CC" w:rsidRDefault="0008227D" w:rsidP="005715C9">
            <w:pPr>
              <w:spacing w:line="276" w:lineRule="auto"/>
              <w:rPr>
                <w:rFonts w:asciiTheme="majorBidi" w:hAnsiTheme="majorBidi" w:cstheme="majorBidi"/>
                <w:sz w:val="26"/>
                <w:szCs w:val="26"/>
              </w:rPr>
            </w:pPr>
          </w:p>
        </w:tc>
        <w:tc>
          <w:tcPr>
            <w:tcW w:w="630" w:type="dxa"/>
          </w:tcPr>
          <w:p w:rsidR="0008227D" w:rsidRPr="003D59CC" w:rsidRDefault="0008227D" w:rsidP="005715C9">
            <w:pPr>
              <w:spacing w:line="276" w:lineRule="auto"/>
              <w:rPr>
                <w:rFonts w:asciiTheme="majorBidi" w:hAnsiTheme="majorBidi" w:cstheme="majorBidi"/>
                <w:sz w:val="26"/>
                <w:szCs w:val="26"/>
              </w:rPr>
            </w:pPr>
          </w:p>
        </w:tc>
      </w:tr>
    </w:tbl>
    <w:p w:rsidR="0008227D" w:rsidRPr="003D59CC" w:rsidRDefault="0008227D" w:rsidP="005715C9">
      <w:pPr>
        <w:tabs>
          <w:tab w:val="left" w:pos="90"/>
        </w:tabs>
        <w:rPr>
          <w:rFonts w:asciiTheme="majorBidi" w:hAnsiTheme="majorBidi" w:cstheme="majorBidi"/>
          <w:b/>
          <w:bCs/>
          <w:sz w:val="26"/>
          <w:szCs w:val="26"/>
        </w:rPr>
      </w:pPr>
      <w:r w:rsidRPr="003D59CC">
        <w:rPr>
          <w:rFonts w:asciiTheme="majorBidi" w:hAnsiTheme="majorBidi" w:cstheme="majorBidi"/>
          <w:b/>
          <w:bCs/>
          <w:sz w:val="26"/>
          <w:szCs w:val="26"/>
        </w:rPr>
        <w:t xml:space="preserve">3. What role does mentorship play in the effectiveness of teaching practice activities on Pre-service Science Teachers? </w:t>
      </w:r>
    </w:p>
    <w:tbl>
      <w:tblPr>
        <w:tblStyle w:val="TableGrid"/>
        <w:tblpPr w:leftFromText="180" w:rightFromText="180" w:vertAnchor="text" w:horzAnchor="margin" w:tblpX="198" w:tblpY="315"/>
        <w:tblW w:w="7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30"/>
        <w:gridCol w:w="4878"/>
        <w:gridCol w:w="630"/>
        <w:gridCol w:w="450"/>
        <w:gridCol w:w="540"/>
        <w:gridCol w:w="630"/>
      </w:tblGrid>
      <w:tr w:rsidR="0059028E" w:rsidRPr="003D59CC" w:rsidTr="0059028E">
        <w:trPr>
          <w:trHeight w:val="1062"/>
        </w:trPr>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11</w:t>
            </w:r>
          </w:p>
        </w:tc>
        <w:tc>
          <w:tcPr>
            <w:tcW w:w="4878"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enhanced the student-teachers' confidence in delivering lessons.</w:t>
            </w: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45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54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r>
      <w:tr w:rsidR="0059028E" w:rsidRPr="003D59CC" w:rsidTr="0059028E">
        <w:trPr>
          <w:trHeight w:val="1098"/>
        </w:trPr>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12</w:t>
            </w:r>
          </w:p>
        </w:tc>
        <w:tc>
          <w:tcPr>
            <w:tcW w:w="4878"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provided student-teachers with opportunities to establish positive relationships with students.</w:t>
            </w: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45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54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r>
      <w:tr w:rsidR="0059028E" w:rsidRPr="003D59CC" w:rsidTr="0059028E">
        <w:trPr>
          <w:trHeight w:val="1003"/>
        </w:trPr>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13</w:t>
            </w:r>
          </w:p>
        </w:tc>
        <w:tc>
          <w:tcPr>
            <w:tcW w:w="4878"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addressed the cultural and social context of the students and their community.</w:t>
            </w: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45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54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b/>
                <w:bCs/>
                <w:sz w:val="26"/>
                <w:szCs w:val="26"/>
              </w:rPr>
            </w:pPr>
          </w:p>
        </w:tc>
      </w:tr>
      <w:tr w:rsidR="0059028E" w:rsidRPr="003D59CC" w:rsidTr="0059028E">
        <w:trPr>
          <w:trHeight w:val="1081"/>
        </w:trPr>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14</w:t>
            </w:r>
          </w:p>
        </w:tc>
        <w:tc>
          <w:tcPr>
            <w:tcW w:w="4878"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 xml:space="preserve">The teaching practice activities adequately prepared student-teachers to assess and </w:t>
            </w:r>
            <w:r w:rsidRPr="003D59CC">
              <w:rPr>
                <w:rFonts w:asciiTheme="majorBidi" w:hAnsiTheme="majorBidi" w:cstheme="majorBidi"/>
                <w:sz w:val="26"/>
                <w:szCs w:val="26"/>
              </w:rPr>
              <w:lastRenderedPageBreak/>
              <w:t>evaluate students' learning.</w:t>
            </w: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r>
      <w:tr w:rsidR="0059028E" w:rsidRPr="003D59CC" w:rsidTr="0059028E">
        <w:trPr>
          <w:trHeight w:val="1114"/>
        </w:trPr>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lastRenderedPageBreak/>
              <w:t>15</w:t>
            </w:r>
          </w:p>
        </w:tc>
        <w:tc>
          <w:tcPr>
            <w:tcW w:w="4878"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promoted inclusion and accommodated the diverse learning needs of all students.</w:t>
            </w: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tcPr>
          <w:p w:rsidR="0059028E" w:rsidRPr="003D59CC" w:rsidRDefault="0059028E" w:rsidP="005715C9">
            <w:pPr>
              <w:tabs>
                <w:tab w:val="left" w:pos="90"/>
              </w:tabs>
              <w:spacing w:before="240" w:line="276" w:lineRule="auto"/>
              <w:rPr>
                <w:rFonts w:asciiTheme="majorBidi" w:hAnsiTheme="majorBidi" w:cstheme="majorBidi"/>
                <w:sz w:val="26"/>
                <w:szCs w:val="26"/>
              </w:rPr>
            </w:pPr>
          </w:p>
        </w:tc>
      </w:tr>
    </w:tbl>
    <w:p w:rsidR="0008227D" w:rsidRPr="003D59CC" w:rsidRDefault="0008227D" w:rsidP="005715C9">
      <w:pPr>
        <w:tabs>
          <w:tab w:val="left" w:pos="90"/>
        </w:tabs>
        <w:spacing w:before="240"/>
        <w:rPr>
          <w:rFonts w:asciiTheme="majorBidi" w:hAnsiTheme="majorBidi" w:cstheme="majorBidi"/>
          <w:sz w:val="26"/>
          <w:szCs w:val="26"/>
        </w:rPr>
      </w:pPr>
      <w:r w:rsidRPr="003D59CC">
        <w:rPr>
          <w:rFonts w:asciiTheme="majorBidi" w:hAnsiTheme="majorBidi" w:cstheme="majorBidi"/>
          <w:b/>
          <w:bCs/>
          <w:sz w:val="26"/>
          <w:szCs w:val="26"/>
        </w:rPr>
        <w:t xml:space="preserve">4. What is the impact of teaching practice activities on the Interest and Development of Science Student-teachers? </w:t>
      </w:r>
    </w:p>
    <w:tbl>
      <w:tblPr>
        <w:tblStyle w:val="TableGrid"/>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30"/>
        <w:gridCol w:w="4860"/>
        <w:gridCol w:w="630"/>
        <w:gridCol w:w="450"/>
        <w:gridCol w:w="540"/>
        <w:gridCol w:w="738"/>
      </w:tblGrid>
      <w:tr w:rsidR="0008227D" w:rsidRPr="003D59CC" w:rsidTr="0059028E">
        <w:trPr>
          <w:trHeight w:val="747"/>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16</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adequately prepared student-teachers for the challenges they may face in the classroom.</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738"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r w:rsidR="0008227D" w:rsidRPr="003D59CC" w:rsidTr="0059028E">
        <w:trPr>
          <w:trHeight w:val="758"/>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17</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allowed student-teachers to apply theoretical concepts learned in the classroom to real-life situations.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738"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r w:rsidR="0008227D" w:rsidRPr="003D59CC" w:rsidTr="0059028E">
        <w:trPr>
          <w:trHeight w:val="747"/>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18</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ensured student-teachers had a sufficient understanding of classroom management strategies.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738"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r w:rsidR="0008227D" w:rsidRPr="003D59CC" w:rsidTr="0059028E">
        <w:trPr>
          <w:trHeight w:val="545"/>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19</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fostered creativity and innovation in lesson planning and delivery.</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738"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r w:rsidR="0008227D" w:rsidRPr="003D59CC" w:rsidTr="0059028E">
        <w:trPr>
          <w:trHeight w:val="758"/>
        </w:trPr>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20</w:t>
            </w:r>
          </w:p>
        </w:tc>
        <w:tc>
          <w:tcPr>
            <w:tcW w:w="486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r w:rsidRPr="003D59CC">
              <w:rPr>
                <w:rFonts w:asciiTheme="majorBidi" w:hAnsiTheme="majorBidi" w:cstheme="majorBidi"/>
                <w:sz w:val="26"/>
                <w:szCs w:val="26"/>
              </w:rPr>
              <w:t>The teaching practice activities effectively developed student-teachers' communication and presentation skills.</w:t>
            </w:r>
          </w:p>
        </w:tc>
        <w:tc>
          <w:tcPr>
            <w:tcW w:w="63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45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c>
          <w:tcPr>
            <w:tcW w:w="738" w:type="dxa"/>
            <w:tcBorders>
              <w:top w:val="single" w:sz="4" w:space="0" w:color="auto"/>
              <w:left w:val="single" w:sz="4" w:space="0" w:color="auto"/>
              <w:bottom w:val="single" w:sz="4" w:space="0" w:color="auto"/>
              <w:right w:val="single" w:sz="4" w:space="0" w:color="auto"/>
            </w:tcBorders>
          </w:tcPr>
          <w:p w:rsidR="0008227D" w:rsidRPr="003D59CC" w:rsidRDefault="0008227D" w:rsidP="005715C9">
            <w:pPr>
              <w:tabs>
                <w:tab w:val="left" w:pos="90"/>
              </w:tabs>
              <w:spacing w:before="240" w:line="276" w:lineRule="auto"/>
              <w:rPr>
                <w:rFonts w:asciiTheme="majorBidi" w:hAnsiTheme="majorBidi" w:cstheme="majorBidi"/>
                <w:sz w:val="26"/>
                <w:szCs w:val="26"/>
              </w:rPr>
            </w:pPr>
          </w:p>
        </w:tc>
      </w:tr>
    </w:tbl>
    <w:p w:rsidR="0008227D" w:rsidRDefault="0008227D" w:rsidP="005715C9">
      <w:pPr>
        <w:tabs>
          <w:tab w:val="left" w:pos="1870"/>
          <w:tab w:val="right" w:pos="10710"/>
        </w:tabs>
        <w:jc w:val="both"/>
        <w:rPr>
          <w:rFonts w:asciiTheme="majorBidi" w:hAnsiTheme="majorBidi" w:cstheme="majorBidi"/>
          <w:b/>
          <w:bCs/>
          <w:sz w:val="26"/>
          <w:szCs w:val="26"/>
        </w:rPr>
      </w:pPr>
    </w:p>
    <w:p w:rsidR="00972010" w:rsidRPr="003D59CC" w:rsidRDefault="00972010" w:rsidP="005715C9">
      <w:pPr>
        <w:tabs>
          <w:tab w:val="left" w:pos="1870"/>
          <w:tab w:val="right" w:pos="10710"/>
        </w:tabs>
        <w:jc w:val="both"/>
        <w:rPr>
          <w:rFonts w:asciiTheme="majorBidi" w:hAnsiTheme="majorBidi" w:cstheme="majorBidi"/>
          <w:b/>
          <w:bCs/>
          <w:sz w:val="26"/>
          <w:szCs w:val="26"/>
        </w:rPr>
      </w:pPr>
    </w:p>
    <w:p w:rsidR="0008227D" w:rsidRPr="003D59CC" w:rsidRDefault="0008227D" w:rsidP="005715C9">
      <w:pPr>
        <w:tabs>
          <w:tab w:val="left" w:pos="1870"/>
          <w:tab w:val="right" w:pos="10710"/>
        </w:tabs>
        <w:jc w:val="both"/>
        <w:rPr>
          <w:rFonts w:asciiTheme="majorBidi" w:hAnsiTheme="majorBidi" w:cstheme="majorBidi"/>
          <w:b/>
          <w:bCs/>
          <w:sz w:val="26"/>
          <w:szCs w:val="26"/>
        </w:rPr>
      </w:pPr>
      <w:r w:rsidRPr="003D59CC">
        <w:rPr>
          <w:rFonts w:asciiTheme="majorBidi" w:hAnsiTheme="majorBidi" w:cstheme="majorBidi"/>
          <w:b/>
          <w:bCs/>
          <w:sz w:val="26"/>
          <w:szCs w:val="26"/>
        </w:rPr>
        <w:lastRenderedPageBreak/>
        <w:tab/>
        <w:t xml:space="preserve">      Hypothesis testing</w:t>
      </w:r>
      <w:r w:rsidRPr="003D59CC">
        <w:rPr>
          <w:rFonts w:asciiTheme="majorBidi" w:hAnsiTheme="majorBidi" w:cstheme="majorBidi"/>
          <w:b/>
          <w:bCs/>
          <w:sz w:val="26"/>
          <w:szCs w:val="26"/>
        </w:rPr>
        <w:tab/>
      </w:r>
    </w:p>
    <w:p w:rsidR="0008227D" w:rsidRPr="003D59CC" w:rsidRDefault="0008227D" w:rsidP="005715C9">
      <w:pPr>
        <w:tabs>
          <w:tab w:val="left" w:pos="1870"/>
        </w:tabs>
        <w:jc w:val="both"/>
        <w:rPr>
          <w:rFonts w:asciiTheme="majorBidi" w:hAnsiTheme="majorBidi" w:cstheme="majorBidi"/>
          <w:sz w:val="26"/>
          <w:szCs w:val="26"/>
        </w:rPr>
      </w:pPr>
      <w:r w:rsidRPr="003D59CC">
        <w:rPr>
          <w:rFonts w:asciiTheme="majorBidi" w:hAnsiTheme="majorBidi" w:cstheme="majorBidi"/>
          <w:b/>
          <w:bCs/>
          <w:sz w:val="26"/>
          <w:szCs w:val="26"/>
        </w:rPr>
        <w:t>H0</w:t>
      </w:r>
      <w:r w:rsidRPr="003D59CC">
        <w:rPr>
          <w:rFonts w:asciiTheme="majorBidi" w:hAnsiTheme="majorBidi" w:cstheme="majorBidi"/>
          <w:b/>
          <w:bCs/>
          <w:sz w:val="26"/>
          <w:szCs w:val="26"/>
          <w:vertAlign w:val="subscript"/>
        </w:rPr>
        <w:t>1</w:t>
      </w:r>
      <w:r w:rsidRPr="003D59CC">
        <w:rPr>
          <w:rFonts w:asciiTheme="majorBidi" w:hAnsiTheme="majorBidi" w:cstheme="majorBidi"/>
          <w:b/>
          <w:bCs/>
          <w:sz w:val="26"/>
          <w:szCs w:val="26"/>
        </w:rPr>
        <w:t>:</w:t>
      </w:r>
      <w:r w:rsidRPr="003D59CC">
        <w:rPr>
          <w:rFonts w:asciiTheme="majorBidi" w:hAnsiTheme="majorBidi" w:cstheme="majorBidi"/>
          <w:sz w:val="26"/>
          <w:szCs w:val="26"/>
        </w:rPr>
        <w:t xml:space="preserve"> Teaching practice activities has no significant impact on the interest and development of pre-service science teachers.</w:t>
      </w:r>
    </w:p>
    <w:tbl>
      <w:tblPr>
        <w:tblStyle w:val="TableGrid"/>
        <w:tblW w:w="0" w:type="auto"/>
        <w:tblLook w:val="04A0"/>
      </w:tblPr>
      <w:tblGrid>
        <w:gridCol w:w="1278"/>
        <w:gridCol w:w="900"/>
        <w:gridCol w:w="810"/>
        <w:gridCol w:w="630"/>
        <w:gridCol w:w="630"/>
        <w:gridCol w:w="1170"/>
      </w:tblGrid>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S/N</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SA</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A</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D</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SD</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Total</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86</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14</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52</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54</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56</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36</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56</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36</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6</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6</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70</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7</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42</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58</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9</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42</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48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74</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24</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0</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2</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100</w:t>
            </w:r>
          </w:p>
        </w:tc>
      </w:tr>
      <w:tr w:rsidR="0008227D" w:rsidRPr="003D59CC" w:rsidTr="00327AB4">
        <w:tc>
          <w:tcPr>
            <w:tcW w:w="1278"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Total</w:t>
            </w:r>
          </w:p>
        </w:tc>
        <w:tc>
          <w:tcPr>
            <w:tcW w:w="90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590</w:t>
            </w:r>
          </w:p>
        </w:tc>
        <w:tc>
          <w:tcPr>
            <w:tcW w:w="81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362</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38</w:t>
            </w:r>
          </w:p>
        </w:tc>
        <w:tc>
          <w:tcPr>
            <w:tcW w:w="63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10</w:t>
            </w:r>
          </w:p>
        </w:tc>
        <w:tc>
          <w:tcPr>
            <w:tcW w:w="1170" w:type="dxa"/>
          </w:tcPr>
          <w:p w:rsidR="0008227D" w:rsidRPr="003D59CC" w:rsidRDefault="0008227D" w:rsidP="005715C9">
            <w:pPr>
              <w:tabs>
                <w:tab w:val="left" w:pos="1870"/>
              </w:tabs>
              <w:spacing w:line="276" w:lineRule="auto"/>
              <w:jc w:val="both"/>
              <w:rPr>
                <w:rFonts w:asciiTheme="majorBidi" w:hAnsiTheme="majorBidi" w:cstheme="majorBidi"/>
                <w:sz w:val="26"/>
                <w:szCs w:val="26"/>
              </w:rPr>
            </w:pPr>
            <w:r w:rsidRPr="003D59CC">
              <w:rPr>
                <w:rFonts w:asciiTheme="majorBidi" w:hAnsiTheme="majorBidi" w:cstheme="majorBidi"/>
                <w:sz w:val="26"/>
                <w:szCs w:val="26"/>
              </w:rPr>
              <w:t>n= 1000</w:t>
            </w:r>
          </w:p>
        </w:tc>
      </w:tr>
    </w:tbl>
    <w:p w:rsidR="0008227D" w:rsidRPr="003D59CC" w:rsidRDefault="0008227D" w:rsidP="005715C9">
      <w:pPr>
        <w:tabs>
          <w:tab w:val="left" w:pos="2100"/>
        </w:tabs>
        <w:jc w:val="both"/>
        <w:rPr>
          <w:rFonts w:asciiTheme="majorBidi" w:hAnsiTheme="majorBidi" w:cstheme="majorBidi"/>
          <w:sz w:val="26"/>
          <w:szCs w:val="26"/>
        </w:rPr>
      </w:pPr>
      <w:r w:rsidRPr="003D59CC">
        <w:rPr>
          <w:rFonts w:asciiTheme="majorBidi" w:hAnsiTheme="majorBidi" w:cstheme="majorBidi"/>
          <w:b/>
          <w:bCs/>
          <w:sz w:val="26"/>
          <w:szCs w:val="26"/>
        </w:rPr>
        <w:t>Decision:</w:t>
      </w:r>
      <w:r w:rsidRPr="003D59CC">
        <w:rPr>
          <w:rFonts w:asciiTheme="majorBidi" w:hAnsiTheme="majorBidi" w:cstheme="majorBidi"/>
          <w:b/>
          <w:bCs/>
          <w:sz w:val="26"/>
          <w:szCs w:val="26"/>
        </w:rPr>
        <w:tab/>
      </w:r>
    </w:p>
    <w:p w:rsidR="0008227D" w:rsidRPr="003D59CC" w:rsidRDefault="0008227D" w:rsidP="005715C9">
      <w:pPr>
        <w:tabs>
          <w:tab w:val="left" w:pos="1870"/>
        </w:tabs>
        <w:jc w:val="both"/>
        <w:rPr>
          <w:rFonts w:asciiTheme="majorBidi" w:hAnsiTheme="majorBidi" w:cstheme="majorBidi"/>
          <w:sz w:val="26"/>
          <w:szCs w:val="26"/>
        </w:rPr>
      </w:pPr>
      <w:r w:rsidRPr="003D59CC">
        <w:rPr>
          <w:rFonts w:asciiTheme="majorBidi" w:hAnsiTheme="majorBidi" w:cstheme="majorBidi"/>
          <w:sz w:val="26"/>
          <w:szCs w:val="26"/>
        </w:rPr>
        <w:t>Expected =(Row number × Column number)/n</w:t>
      </w:r>
    </w:p>
    <w:p w:rsidR="0008227D" w:rsidRPr="003D59CC" w:rsidRDefault="0008227D" w:rsidP="005715C9">
      <w:pPr>
        <w:tabs>
          <w:tab w:val="left" w:pos="1870"/>
        </w:tabs>
        <w:ind w:right="-288"/>
        <w:jc w:val="both"/>
        <w:rPr>
          <w:rFonts w:asciiTheme="majorBidi" w:hAnsiTheme="majorBidi" w:cstheme="majorBidi"/>
          <w:sz w:val="26"/>
          <w:szCs w:val="26"/>
        </w:rPr>
      </w:pPr>
      <w:r w:rsidRPr="003D59CC">
        <w:rPr>
          <w:rFonts w:asciiTheme="majorBidi" w:hAnsiTheme="majorBidi" w:cstheme="majorBidi"/>
          <w:sz w:val="26"/>
          <w:szCs w:val="26"/>
        </w:rPr>
        <w:t>E</w:t>
      </w:r>
      <w:r w:rsidRPr="003D59CC">
        <w:rPr>
          <w:rFonts w:asciiTheme="majorBidi" w:hAnsiTheme="majorBidi" w:cstheme="majorBidi"/>
          <w:sz w:val="26"/>
          <w:szCs w:val="26"/>
          <w:vertAlign w:val="subscript"/>
        </w:rPr>
        <w:t xml:space="preserve">SA </w:t>
      </w:r>
      <w:r w:rsidRPr="003D59CC">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Theme="majorBidi" w:hAnsiTheme="majorBidi" w:cstheme="majorBidi"/>
                <w:sz w:val="26"/>
                <w:szCs w:val="26"/>
              </w:rPr>
              <m:t>×</m:t>
            </m:r>
            <m:r>
              <w:rPr>
                <w:rFonts w:ascii="Cambria Math" w:hAnsiTheme="majorBidi" w:cstheme="majorBidi"/>
                <w:sz w:val="26"/>
                <w:szCs w:val="26"/>
              </w:rPr>
              <m:t>590</m:t>
            </m:r>
          </m:num>
          <m:den>
            <m:r>
              <w:rPr>
                <w:rFonts w:ascii="Cambria Math" w:hAnsiTheme="majorBidi" w:cstheme="majorBidi"/>
                <w:sz w:val="26"/>
                <w:szCs w:val="26"/>
              </w:rPr>
              <m:t>1000</m:t>
            </m:r>
          </m:den>
        </m:f>
      </m:oMath>
      <w:r w:rsidRPr="003D59CC">
        <w:rPr>
          <w:rFonts w:asciiTheme="majorBidi" w:hAnsiTheme="majorBidi" w:cstheme="majorBidi"/>
          <w:sz w:val="26"/>
          <w:szCs w:val="26"/>
        </w:rPr>
        <w:t xml:space="preserve"> ; E</w:t>
      </w:r>
      <w:r w:rsidRPr="003D59CC">
        <w:rPr>
          <w:rFonts w:asciiTheme="majorBidi" w:hAnsiTheme="majorBidi" w:cstheme="majorBidi"/>
          <w:sz w:val="26"/>
          <w:szCs w:val="26"/>
          <w:vertAlign w:val="subscript"/>
        </w:rPr>
        <w:t xml:space="preserve">A </w:t>
      </w:r>
      <w:r w:rsidRPr="003D59CC">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Theme="majorBidi" w:hAnsiTheme="majorBidi" w:cstheme="majorBidi"/>
                <w:sz w:val="26"/>
                <w:szCs w:val="26"/>
              </w:rPr>
              <m:t>×</m:t>
            </m:r>
            <m:r>
              <w:rPr>
                <w:rFonts w:ascii="Cambria Math" w:hAnsiTheme="majorBidi" w:cstheme="majorBidi"/>
                <w:sz w:val="26"/>
                <w:szCs w:val="26"/>
              </w:rPr>
              <m:t>362</m:t>
            </m:r>
          </m:num>
          <m:den>
            <m:r>
              <w:rPr>
                <w:rFonts w:ascii="Cambria Math" w:hAnsiTheme="majorBidi" w:cstheme="majorBidi"/>
                <w:sz w:val="26"/>
                <w:szCs w:val="26"/>
              </w:rPr>
              <m:t>1000</m:t>
            </m:r>
          </m:den>
        </m:f>
      </m:oMath>
      <w:r w:rsidRPr="003D59CC">
        <w:rPr>
          <w:rFonts w:asciiTheme="majorBidi" w:hAnsiTheme="majorBidi" w:cstheme="majorBidi"/>
          <w:sz w:val="26"/>
          <w:szCs w:val="26"/>
        </w:rPr>
        <w:t>; E</w:t>
      </w:r>
      <w:r w:rsidRPr="003D59CC">
        <w:rPr>
          <w:rFonts w:asciiTheme="majorBidi" w:hAnsiTheme="majorBidi" w:cstheme="majorBidi"/>
          <w:sz w:val="26"/>
          <w:szCs w:val="26"/>
          <w:vertAlign w:val="subscript"/>
        </w:rPr>
        <w:t>D</w:t>
      </w:r>
      <w:r w:rsidRPr="003D59CC">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Theme="majorBidi" w:hAnsiTheme="majorBidi" w:cstheme="majorBidi"/>
                <w:sz w:val="26"/>
                <w:szCs w:val="26"/>
              </w:rPr>
              <m:t>×</m:t>
            </m:r>
            <m:r>
              <w:rPr>
                <w:rFonts w:ascii="Cambria Math" w:hAnsiTheme="majorBidi" w:cstheme="majorBidi"/>
                <w:sz w:val="26"/>
                <w:szCs w:val="26"/>
              </w:rPr>
              <m:t>38</m:t>
            </m:r>
          </m:num>
          <m:den>
            <m:r>
              <w:rPr>
                <w:rFonts w:ascii="Cambria Math" w:hAnsiTheme="majorBidi" w:cstheme="majorBidi"/>
                <w:sz w:val="26"/>
                <w:szCs w:val="26"/>
              </w:rPr>
              <m:t>1000</m:t>
            </m:r>
          </m:den>
        </m:f>
      </m:oMath>
      <w:r w:rsidRPr="003D59CC">
        <w:rPr>
          <w:rFonts w:asciiTheme="majorBidi" w:hAnsiTheme="majorBidi" w:cstheme="majorBidi"/>
          <w:sz w:val="26"/>
          <w:szCs w:val="26"/>
        </w:rPr>
        <w:t xml:space="preserve"> ; E</w:t>
      </w:r>
      <w:r w:rsidRPr="003D59CC">
        <w:rPr>
          <w:rFonts w:asciiTheme="majorBidi" w:hAnsiTheme="majorBidi" w:cstheme="majorBidi"/>
          <w:sz w:val="26"/>
          <w:szCs w:val="26"/>
          <w:vertAlign w:val="subscript"/>
        </w:rPr>
        <w:t>SD</w:t>
      </w:r>
      <w:r w:rsidRPr="003D59CC">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Theme="majorBidi" w:hAnsiTheme="majorBidi" w:cstheme="majorBidi"/>
                <w:sz w:val="26"/>
                <w:szCs w:val="26"/>
              </w:rPr>
              <m:t>×</m:t>
            </m:r>
            <m:r>
              <w:rPr>
                <w:rFonts w:ascii="Cambria Math" w:hAnsiTheme="majorBidi" w:cstheme="majorBidi"/>
                <w:sz w:val="26"/>
                <w:szCs w:val="26"/>
              </w:rPr>
              <m:t>10</m:t>
            </m:r>
          </m:num>
          <m:den>
            <m:r>
              <w:rPr>
                <w:rFonts w:ascii="Cambria Math" w:hAnsiTheme="majorBidi" w:cstheme="majorBidi"/>
                <w:sz w:val="26"/>
                <w:szCs w:val="26"/>
              </w:rPr>
              <m:t>1000</m:t>
            </m:r>
          </m:den>
        </m:f>
      </m:oMath>
      <w:r w:rsidRPr="003D59CC">
        <w:rPr>
          <w:rFonts w:asciiTheme="majorBidi" w:hAnsiTheme="majorBidi" w:cstheme="majorBidi"/>
          <w:sz w:val="26"/>
          <w:szCs w:val="26"/>
        </w:rPr>
        <w:t xml:space="preserve"> </w:t>
      </w:r>
    </w:p>
    <w:p w:rsidR="0008227D" w:rsidRPr="003D59CC" w:rsidRDefault="0008227D" w:rsidP="005715C9">
      <w:pPr>
        <w:tabs>
          <w:tab w:val="left" w:pos="1870"/>
        </w:tabs>
        <w:ind w:right="-288"/>
        <w:jc w:val="both"/>
        <w:rPr>
          <w:rFonts w:asciiTheme="majorBidi" w:hAnsiTheme="majorBidi" w:cstheme="majorBidi"/>
          <w:sz w:val="26"/>
          <w:szCs w:val="26"/>
        </w:rPr>
      </w:pPr>
      <w:r w:rsidRPr="003D59CC">
        <w:rPr>
          <w:rFonts w:asciiTheme="majorBidi" w:hAnsiTheme="majorBidi" w:cstheme="majorBidi"/>
          <w:sz w:val="26"/>
          <w:szCs w:val="26"/>
        </w:rPr>
        <w:t>E</w:t>
      </w:r>
      <w:r w:rsidRPr="003D59CC">
        <w:rPr>
          <w:rFonts w:asciiTheme="majorBidi" w:hAnsiTheme="majorBidi" w:cstheme="majorBidi"/>
          <w:sz w:val="26"/>
          <w:szCs w:val="26"/>
          <w:vertAlign w:val="subscript"/>
        </w:rPr>
        <w:t xml:space="preserve">SA </w:t>
      </w:r>
      <w:r w:rsidRPr="003D59CC">
        <w:rPr>
          <w:rFonts w:asciiTheme="majorBidi" w:hAnsiTheme="majorBidi" w:cstheme="majorBidi"/>
          <w:sz w:val="26"/>
          <w:szCs w:val="26"/>
        </w:rPr>
        <w:t>= 59      ;   E</w:t>
      </w:r>
      <w:r w:rsidRPr="003D59CC">
        <w:rPr>
          <w:rFonts w:asciiTheme="majorBidi" w:hAnsiTheme="majorBidi" w:cstheme="majorBidi"/>
          <w:sz w:val="26"/>
          <w:szCs w:val="26"/>
          <w:vertAlign w:val="subscript"/>
        </w:rPr>
        <w:t>A</w:t>
      </w:r>
      <w:r w:rsidRPr="003D59CC">
        <w:rPr>
          <w:rFonts w:asciiTheme="majorBidi" w:hAnsiTheme="majorBidi" w:cstheme="majorBidi"/>
          <w:sz w:val="26"/>
          <w:szCs w:val="26"/>
        </w:rPr>
        <w:t xml:space="preserve"> = 36.2   ;   E</w:t>
      </w:r>
      <w:r w:rsidRPr="003D59CC">
        <w:rPr>
          <w:rFonts w:asciiTheme="majorBidi" w:hAnsiTheme="majorBidi" w:cstheme="majorBidi"/>
          <w:sz w:val="26"/>
          <w:szCs w:val="26"/>
          <w:vertAlign w:val="subscript"/>
        </w:rPr>
        <w:t>D</w:t>
      </w:r>
      <w:r w:rsidRPr="003D59CC">
        <w:rPr>
          <w:rFonts w:asciiTheme="majorBidi" w:hAnsiTheme="majorBidi" w:cstheme="majorBidi"/>
          <w:sz w:val="26"/>
          <w:szCs w:val="26"/>
        </w:rPr>
        <w:t xml:space="preserve"> = 3.8   ;     E</w:t>
      </w:r>
      <w:r w:rsidRPr="003D59CC">
        <w:rPr>
          <w:rFonts w:asciiTheme="majorBidi" w:hAnsiTheme="majorBidi" w:cstheme="majorBidi"/>
          <w:sz w:val="26"/>
          <w:szCs w:val="26"/>
          <w:vertAlign w:val="subscript"/>
        </w:rPr>
        <w:t>SD</w:t>
      </w:r>
      <w:r w:rsidRPr="003D59CC">
        <w:rPr>
          <w:rFonts w:asciiTheme="majorBidi" w:hAnsiTheme="majorBidi" w:cstheme="majorBidi"/>
          <w:sz w:val="26"/>
          <w:szCs w:val="26"/>
        </w:rPr>
        <w:t xml:space="preserve"> = 1</w:t>
      </w:r>
    </w:p>
    <w:p w:rsidR="0008227D" w:rsidRPr="003D59CC" w:rsidRDefault="0008227D" w:rsidP="005715C9">
      <w:pPr>
        <w:tabs>
          <w:tab w:val="left" w:pos="1870"/>
          <w:tab w:val="center" w:pos="5499"/>
        </w:tabs>
        <w:ind w:right="-288"/>
        <w:jc w:val="both"/>
        <w:rPr>
          <w:rFonts w:asciiTheme="majorBidi" w:eastAsiaTheme="minorEastAsia" w:hAnsiTheme="majorBidi" w:cstheme="majorBidi"/>
          <w:sz w:val="26"/>
          <w:szCs w:val="26"/>
        </w:rPr>
      </w:pPr>
      <w:r w:rsidRPr="003D59CC">
        <w:rPr>
          <w:rFonts w:asciiTheme="majorBidi" w:hAnsiTheme="majorBidi" w:cstheme="majorBidi"/>
          <w:sz w:val="26"/>
          <w:szCs w:val="26"/>
        </w:rPr>
        <w:t>X</w:t>
      </w:r>
      <w:r w:rsidRPr="003D59CC">
        <w:rPr>
          <w:rFonts w:asciiTheme="majorBidi" w:hAnsiTheme="majorBidi" w:cstheme="majorBidi"/>
          <w:sz w:val="26"/>
          <w:szCs w:val="26"/>
          <w:vertAlign w:val="superscript"/>
        </w:rPr>
        <w:t>2</w:t>
      </w:r>
      <w:r w:rsidRPr="003D59CC">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m:t>
                    </m:r>
                    <m:r>
                      <w:rPr>
                        <w:rFonts w:asciiTheme="majorBidi" w:hAnsiTheme="majorBidi" w:cstheme="majorBidi"/>
                        <w:sz w:val="26"/>
                        <w:szCs w:val="26"/>
                      </w:rPr>
                      <m:t>-</m:t>
                    </m:r>
                    <m:r>
                      <w:rPr>
                        <w:rFonts w:ascii="Cambria Math" w:hAnsi="Cambria Math" w:cstheme="majorBidi"/>
                        <w:sz w:val="26"/>
                        <w:szCs w:val="26"/>
                      </w:rPr>
                      <m:t>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08227D" w:rsidRPr="003D59CC" w:rsidRDefault="0008227D" w:rsidP="005715C9">
      <w:pPr>
        <w:tabs>
          <w:tab w:val="left" w:pos="1870"/>
        </w:tabs>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 xml:space="preserve">1 </w:t>
      </w:r>
      <w:r w:rsidRPr="003D59CC">
        <w:rPr>
          <w:rFonts w:asciiTheme="majorBidi" w:eastAsiaTheme="minorEastAsia" w:hAnsiTheme="majorBidi" w:cstheme="majorBidi"/>
          <w:sz w:val="26"/>
          <w:szCs w:val="26"/>
        </w:rPr>
        <w:t>=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(86</m:t>
                </m:r>
                <m:r>
                  <m:rPr>
                    <m:sty m:val="p"/>
                  </m:rPr>
                  <w:rPr>
                    <w:rFonts w:asciiTheme="majorBidi" w:hAnsiTheme="majorBidi" w:cstheme="majorBidi"/>
                    <w:sz w:val="26"/>
                    <w:szCs w:val="26"/>
                  </w:rPr>
                  <m:t>-</m:t>
                </m:r>
                <m:r>
                  <m:rPr>
                    <m:sty m:val="p"/>
                  </m:rPr>
                  <w:rPr>
                    <w:rFonts w:ascii="Cambria Math" w:hAnsiTheme="majorBidi" w:cstheme="majorBidi"/>
                    <w:sz w:val="26"/>
                    <w:szCs w:val="26"/>
                  </w:rPr>
                  <m:t>59)</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59</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(14</m:t>
                </m:r>
                <m:r>
                  <m:rPr>
                    <m:sty m:val="p"/>
                  </m:rPr>
                  <w:rPr>
                    <w:rFonts w:asciiTheme="majorBidi" w:hAnsiTheme="majorBidi" w:cstheme="majorBidi"/>
                    <w:sz w:val="26"/>
                    <w:szCs w:val="26"/>
                  </w:rPr>
                  <m:t>-</m:t>
                </m:r>
                <m:r>
                  <m:rPr>
                    <m:sty m:val="p"/>
                  </m:rPr>
                  <w:rPr>
                    <w:rFonts w:ascii="Cambria Math" w:hAnsiTheme="majorBidi" w:cstheme="majorBidi"/>
                    <w:sz w:val="26"/>
                    <w:szCs w:val="26"/>
                  </w:rPr>
                  <m:t>36.2)</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36.2</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(0</m:t>
                </m:r>
                <m:r>
                  <w:rPr>
                    <w:rFonts w:asciiTheme="majorBidi" w:hAnsiTheme="majorBidi" w:cstheme="majorBidi"/>
                    <w:sz w:val="26"/>
                    <w:szCs w:val="26"/>
                  </w:rPr>
                  <m:t>-</m:t>
                </m:r>
                <m:r>
                  <w:rPr>
                    <w:rFonts w:ascii="Cambria Math" w:hAnsiTheme="majorBidi" w:cstheme="majorBidi"/>
                    <w:sz w:val="26"/>
                    <w:szCs w:val="26"/>
                  </w:rPr>
                  <m:t>3.8)</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3.8</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(0</m:t>
                </m:r>
                <m:r>
                  <m:rPr>
                    <m:sty m:val="p"/>
                  </m:rPr>
                  <w:rPr>
                    <w:rFonts w:asciiTheme="majorBidi" w:hAnsiTheme="majorBidi" w:cstheme="majorBidi"/>
                    <w:sz w:val="26"/>
                    <w:szCs w:val="26"/>
                  </w:rPr>
                  <m:t>-</m:t>
                </m:r>
                <m:r>
                  <m:rPr>
                    <m:sty m:val="p"/>
                  </m:rPr>
                  <w:rPr>
                    <w:rFonts w:ascii="Cambria Math" w:hAnsiTheme="majorBidi" w:cstheme="majorBidi"/>
                    <w:sz w:val="26"/>
                    <w:szCs w:val="26"/>
                  </w:rPr>
                  <m:t>1)</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1</m:t>
            </m:r>
          </m:den>
        </m:f>
      </m:oMath>
      <w:r w:rsidRPr="003D59CC">
        <w:rPr>
          <w:rFonts w:asciiTheme="majorBidi" w:eastAsiaTheme="minorEastAsia" w:hAnsiTheme="majorBidi" w:cstheme="majorBidi"/>
          <w:sz w:val="26"/>
          <w:szCs w:val="26"/>
        </w:rPr>
        <w:t xml:space="preserve"> ) +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2</w:t>
      </w:r>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(52</m:t>
                </m:r>
                <m:r>
                  <m:rPr>
                    <m:sty m:val="p"/>
                  </m:rPr>
                  <w:rPr>
                    <w:rFonts w:asciiTheme="majorBidi" w:hAnsiTheme="majorBidi" w:cstheme="majorBidi"/>
                    <w:sz w:val="26"/>
                    <w:szCs w:val="26"/>
                  </w:rPr>
                  <m:t>-</m:t>
                </m:r>
                <m:r>
                  <m:rPr>
                    <m:sty m:val="p"/>
                  </m:rPr>
                  <w:rPr>
                    <w:rFonts w:ascii="Cambria Math" w:hAnsiTheme="majorBidi" w:cstheme="majorBidi"/>
                    <w:sz w:val="26"/>
                    <w:szCs w:val="26"/>
                  </w:rPr>
                  <m:t>59)</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59</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(48</m:t>
                </m:r>
                <m:r>
                  <m:rPr>
                    <m:sty m:val="p"/>
                  </m:rPr>
                  <w:rPr>
                    <w:rFonts w:asciiTheme="majorBidi" w:hAnsiTheme="majorBidi" w:cstheme="majorBidi"/>
                    <w:sz w:val="26"/>
                    <w:szCs w:val="26"/>
                  </w:rPr>
                  <m:t>-</m:t>
                </m:r>
                <m:r>
                  <m:rPr>
                    <m:sty m:val="p"/>
                  </m:rPr>
                  <w:rPr>
                    <w:rFonts w:ascii="Cambria Math" w:hAnsiTheme="majorBidi" w:cstheme="majorBidi"/>
                    <w:sz w:val="26"/>
                    <w:szCs w:val="26"/>
                  </w:rPr>
                  <m:t>36.2)</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36.2</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(0</m:t>
                </m:r>
                <m:r>
                  <w:rPr>
                    <w:rFonts w:asciiTheme="majorBidi" w:hAnsiTheme="majorBidi" w:cstheme="majorBidi"/>
                    <w:sz w:val="26"/>
                    <w:szCs w:val="26"/>
                  </w:rPr>
                  <m:t>-</m:t>
                </m:r>
                <m:r>
                  <w:rPr>
                    <w:rFonts w:ascii="Cambria Math" w:hAnsiTheme="majorBidi" w:cstheme="majorBidi"/>
                    <w:sz w:val="26"/>
                    <w:szCs w:val="26"/>
                  </w:rPr>
                  <m:t>3.8)</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3.8</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(0</m:t>
                </m:r>
                <m:r>
                  <m:rPr>
                    <m:sty m:val="p"/>
                  </m:rPr>
                  <w:rPr>
                    <w:rFonts w:asciiTheme="majorBidi" w:hAnsiTheme="majorBidi" w:cstheme="majorBidi"/>
                    <w:sz w:val="26"/>
                    <w:szCs w:val="26"/>
                  </w:rPr>
                  <m:t>-</m:t>
                </m:r>
                <m:r>
                  <m:rPr>
                    <m:sty m:val="p"/>
                  </m:rPr>
                  <w:rPr>
                    <w:rFonts w:ascii="Cambria Math" w:hAnsiTheme="majorBidi" w:cstheme="majorBidi"/>
                    <w:sz w:val="26"/>
                    <w:szCs w:val="26"/>
                  </w:rPr>
                  <m:t>1)</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1</m:t>
            </m:r>
          </m:den>
        </m:f>
      </m:oMath>
      <w:r w:rsidRPr="003D59CC">
        <w:rPr>
          <w:rFonts w:asciiTheme="majorBidi" w:eastAsiaTheme="minorEastAsia" w:hAnsiTheme="majorBidi" w:cstheme="majorBidi"/>
          <w:sz w:val="26"/>
          <w:szCs w:val="26"/>
        </w:rPr>
        <w:t>)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 xml:space="preserve">10 </w:t>
      </w:r>
      <w:r w:rsidRPr="003D59CC">
        <w:rPr>
          <w:rFonts w:asciiTheme="majorBidi" w:eastAsiaTheme="minorEastAsia" w:hAnsiTheme="majorBidi" w:cstheme="majorBidi"/>
          <w:sz w:val="26"/>
          <w:szCs w:val="26"/>
        </w:rPr>
        <w:t>=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(74</m:t>
                </m:r>
                <m:r>
                  <m:rPr>
                    <m:sty m:val="p"/>
                  </m:rPr>
                  <w:rPr>
                    <w:rFonts w:asciiTheme="majorBidi" w:hAnsiTheme="majorBidi" w:cstheme="majorBidi"/>
                    <w:sz w:val="26"/>
                    <w:szCs w:val="26"/>
                  </w:rPr>
                  <m:t>-</m:t>
                </m:r>
                <m:r>
                  <m:rPr>
                    <m:sty m:val="p"/>
                  </m:rPr>
                  <w:rPr>
                    <w:rFonts w:ascii="Cambria Math" w:hAnsiTheme="majorBidi" w:cstheme="majorBidi"/>
                    <w:sz w:val="26"/>
                    <w:szCs w:val="26"/>
                  </w:rPr>
                  <m:t>59)</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59</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(24</m:t>
                </m:r>
                <m:r>
                  <m:rPr>
                    <m:sty m:val="p"/>
                  </m:rPr>
                  <w:rPr>
                    <w:rFonts w:asciiTheme="majorBidi" w:hAnsiTheme="majorBidi" w:cstheme="majorBidi"/>
                    <w:sz w:val="26"/>
                    <w:szCs w:val="26"/>
                  </w:rPr>
                  <m:t>-</m:t>
                </m:r>
                <m:r>
                  <m:rPr>
                    <m:sty m:val="p"/>
                  </m:rPr>
                  <w:rPr>
                    <w:rFonts w:ascii="Cambria Math" w:hAnsiTheme="majorBidi" w:cstheme="majorBidi"/>
                    <w:sz w:val="26"/>
                    <w:szCs w:val="26"/>
                  </w:rPr>
                  <m:t>36.2)</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36.2</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(0</m:t>
                </m:r>
                <m:r>
                  <w:rPr>
                    <w:rFonts w:asciiTheme="majorBidi" w:hAnsiTheme="majorBidi" w:cstheme="majorBidi"/>
                    <w:sz w:val="26"/>
                    <w:szCs w:val="26"/>
                  </w:rPr>
                  <m:t>-</m:t>
                </m:r>
                <m:r>
                  <w:rPr>
                    <w:rFonts w:ascii="Cambria Math" w:hAnsiTheme="majorBidi" w:cstheme="majorBidi"/>
                    <w:sz w:val="26"/>
                    <w:szCs w:val="26"/>
                  </w:rPr>
                  <m:t>3.8)</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3.8</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(2</m:t>
                </m:r>
                <m:r>
                  <m:rPr>
                    <m:sty m:val="p"/>
                  </m:rPr>
                  <w:rPr>
                    <w:rFonts w:ascii="Cambria Math" w:hAnsiTheme="majorBidi" w:cstheme="majorBidi"/>
                    <w:sz w:val="26"/>
                    <w:szCs w:val="26"/>
                  </w:rPr>
                  <m:t>-</m:t>
                </m:r>
                <m:r>
                  <m:rPr>
                    <m:sty m:val="p"/>
                  </m:rPr>
                  <w:rPr>
                    <w:rFonts w:ascii="Cambria Math" w:hAnsiTheme="majorBidi" w:cstheme="majorBidi"/>
                    <w:sz w:val="26"/>
                    <w:szCs w:val="26"/>
                  </w:rPr>
                  <m:t>1)</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1</m:t>
            </m:r>
          </m:den>
        </m:f>
      </m:oMath>
      <w:r w:rsidRPr="003D59CC">
        <w:rPr>
          <w:rFonts w:asciiTheme="majorBidi" w:eastAsiaTheme="minorEastAsia" w:hAnsiTheme="majorBidi" w:cstheme="majorBidi"/>
          <w:sz w:val="26"/>
          <w:szCs w:val="26"/>
        </w:rPr>
        <w:t xml:space="preserve"> )=110.149</w:t>
      </w:r>
    </w:p>
    <w:p w:rsidR="0008227D" w:rsidRPr="003D59CC" w:rsidRDefault="0008227D" w:rsidP="005715C9">
      <w:pPr>
        <w:tabs>
          <w:tab w:val="left" w:pos="1870"/>
        </w:tabs>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r>
          <m:rPr>
            <m:sty m:val="bi"/>
          </m:rPr>
          <w:rPr>
            <w:rFonts w:ascii="Cambria Math" w:eastAsiaTheme="minorEastAsia" w:hAnsiTheme="majorBidi" w:cstheme="majorBidi"/>
            <w:sz w:val="26"/>
            <w:szCs w:val="26"/>
          </w:rPr>
          <m:t xml:space="preserve"> </m:t>
        </m:r>
      </m:oMath>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rPr>
        <w:t xml:space="preserve"> = 110.149</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Degrees of freedom = (rows-1)×(columns-1)</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ab/>
      </w:r>
      <w:r w:rsidRPr="003D59CC">
        <w:rPr>
          <w:rFonts w:asciiTheme="majorBidi" w:eastAsiaTheme="minorEastAsia" w:hAnsiTheme="majorBidi" w:cstheme="majorBidi"/>
          <w:sz w:val="26"/>
          <w:szCs w:val="26"/>
        </w:rPr>
        <w:tab/>
        <w:t xml:space="preserve">      =(4-1)×(10-1)</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lastRenderedPageBreak/>
        <w:tab/>
      </w:r>
      <w:r w:rsidRPr="003D59CC">
        <w:rPr>
          <w:rFonts w:asciiTheme="majorBidi" w:eastAsiaTheme="minorEastAsia" w:hAnsiTheme="majorBidi" w:cstheme="majorBidi"/>
          <w:sz w:val="26"/>
          <w:szCs w:val="26"/>
        </w:rPr>
        <w:tab/>
        <w:t xml:space="preserve">     = 3×9</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ab/>
      </w:r>
      <w:r w:rsidRPr="003D59CC">
        <w:rPr>
          <w:rFonts w:asciiTheme="majorBidi" w:eastAsiaTheme="minorEastAsia" w:hAnsiTheme="majorBidi" w:cstheme="majorBidi"/>
          <w:sz w:val="26"/>
          <w:szCs w:val="26"/>
        </w:rPr>
        <w:tab/>
        <w:t xml:space="preserve">     = 27</w:t>
      </w:r>
    </w:p>
    <w:p w:rsidR="0008227D" w:rsidRPr="003D59CC" w:rsidRDefault="0008227D" w:rsidP="005715C9">
      <w:pPr>
        <w:pStyle w:val="ListParagraph"/>
        <w:numPr>
          <w:ilvl w:val="0"/>
          <w:numId w:val="4"/>
        </w:num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Calculated Chi-square =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rPr>
        <w:t xml:space="preserve"> = 110.149</w:t>
      </w:r>
    </w:p>
    <w:p w:rsidR="0008227D" w:rsidRPr="003D59CC" w:rsidRDefault="0008227D" w:rsidP="005715C9">
      <w:pPr>
        <w:tabs>
          <w:tab w:val="left" w:pos="1870"/>
          <w:tab w:val="center" w:pos="5499"/>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 xml:space="preserve">         From Chi-square table </w:t>
      </w:r>
      <w:r w:rsidRPr="003D59CC">
        <w:rPr>
          <w:rFonts w:asciiTheme="majorBidi" w:eastAsiaTheme="minorEastAsia" w:hAnsiTheme="majorBidi" w:cstheme="majorBidi"/>
          <w:i/>
          <w:iCs/>
          <w:sz w:val="26"/>
          <w:szCs w:val="26"/>
        </w:rPr>
        <w:t>P</w:t>
      </w:r>
      <w:r w:rsidRPr="003D59CC">
        <w:rPr>
          <w:rFonts w:asciiTheme="majorBidi" w:eastAsiaTheme="minorEastAsia" w:hAnsiTheme="majorBidi" w:cstheme="majorBidi"/>
          <w:sz w:val="26"/>
          <w:szCs w:val="26"/>
        </w:rPr>
        <w:t xml:space="preserve"> = 40.11</w:t>
      </w:r>
      <w:r w:rsidRPr="003D59CC">
        <w:rPr>
          <w:rFonts w:asciiTheme="majorBidi" w:eastAsiaTheme="minorEastAsia" w:hAnsiTheme="majorBidi" w:cstheme="majorBidi"/>
          <w:sz w:val="26"/>
          <w:szCs w:val="26"/>
        </w:rPr>
        <w:tab/>
      </w:r>
    </w:p>
    <w:p w:rsidR="0008227D" w:rsidRPr="003D59CC" w:rsidRDefault="0008227D" w:rsidP="005715C9">
      <w:pPr>
        <w:pStyle w:val="ListParagraph"/>
        <w:numPr>
          <w:ilvl w:val="0"/>
          <w:numId w:val="4"/>
        </w:numPr>
        <w:tabs>
          <w:tab w:val="left" w:pos="1870"/>
        </w:tabs>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α = 0.05, 95% confidence level</w:t>
      </w:r>
    </w:p>
    <w:p w:rsidR="0008227D" w:rsidRPr="003D59CC" w:rsidRDefault="0008227D" w:rsidP="005715C9">
      <w:pPr>
        <w:tabs>
          <w:tab w:val="left" w:pos="1870"/>
        </w:tabs>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b/>
          <w:bCs/>
          <w:sz w:val="26"/>
          <w:szCs w:val="26"/>
        </w:rPr>
        <w:t>H0</w:t>
      </w:r>
      <w:r w:rsidRPr="003D59CC">
        <w:rPr>
          <w:rFonts w:asciiTheme="majorBidi" w:eastAsiaTheme="minorEastAsia" w:hAnsiTheme="majorBidi" w:cstheme="majorBidi"/>
          <w:b/>
          <w:bCs/>
          <w:sz w:val="26"/>
          <w:szCs w:val="26"/>
          <w:vertAlign w:val="subscript"/>
        </w:rPr>
        <w:t>2</w:t>
      </w:r>
      <w:r w:rsidRPr="003D59CC">
        <w:rPr>
          <w:rFonts w:asciiTheme="majorBidi" w:eastAsiaTheme="minorEastAsia" w:hAnsiTheme="majorBidi" w:cstheme="majorBidi"/>
          <w:b/>
          <w:bCs/>
          <w:sz w:val="26"/>
          <w:szCs w:val="26"/>
        </w:rPr>
        <w:t xml:space="preserve">: </w:t>
      </w:r>
      <w:r w:rsidRPr="003D59CC">
        <w:rPr>
          <w:rFonts w:asciiTheme="majorBidi" w:eastAsiaTheme="minorEastAsia" w:hAnsiTheme="majorBidi" w:cstheme="majorBidi"/>
          <w:sz w:val="26"/>
          <w:szCs w:val="26"/>
        </w:rPr>
        <w:t>There is no significant difference between the role of mentorship and effectiveness of teaching practice activities on pre-service science teachers.</w:t>
      </w:r>
    </w:p>
    <w:tbl>
      <w:tblPr>
        <w:tblStyle w:val="TableGrid"/>
        <w:tblW w:w="0" w:type="auto"/>
        <w:tblLayout w:type="fixed"/>
        <w:tblLook w:val="04A0"/>
      </w:tblPr>
      <w:tblGrid>
        <w:gridCol w:w="1188"/>
        <w:gridCol w:w="810"/>
        <w:gridCol w:w="720"/>
        <w:gridCol w:w="630"/>
        <w:gridCol w:w="630"/>
        <w:gridCol w:w="1350"/>
      </w:tblGrid>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S/N</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SA</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A</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SD</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Total</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60</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36</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42</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46</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12</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42</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0</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34</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46</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5</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48</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6</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66</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7</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46</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8</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36</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50</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12</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9</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44</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6</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2</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46</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42</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100</w:t>
            </w:r>
          </w:p>
        </w:tc>
      </w:tr>
      <w:tr w:rsidR="0008227D" w:rsidRPr="003D59CC" w:rsidTr="00327AB4">
        <w:tc>
          <w:tcPr>
            <w:tcW w:w="1188"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Total</w:t>
            </w:r>
          </w:p>
        </w:tc>
        <w:tc>
          <w:tcPr>
            <w:tcW w:w="81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464</w:t>
            </w:r>
          </w:p>
        </w:tc>
        <w:tc>
          <w:tcPr>
            <w:tcW w:w="72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430</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88</w:t>
            </w:r>
          </w:p>
        </w:tc>
        <w:tc>
          <w:tcPr>
            <w:tcW w:w="63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18</w:t>
            </w:r>
          </w:p>
        </w:tc>
        <w:tc>
          <w:tcPr>
            <w:tcW w:w="1350" w:type="dxa"/>
          </w:tcPr>
          <w:p w:rsidR="0008227D" w:rsidRPr="003D59CC" w:rsidRDefault="0008227D" w:rsidP="005715C9">
            <w:pPr>
              <w:tabs>
                <w:tab w:val="left" w:pos="1870"/>
              </w:tabs>
              <w:spacing w:line="276" w:lineRule="auto"/>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n = 1000</w:t>
            </w:r>
          </w:p>
        </w:tc>
      </w:tr>
    </w:tbl>
    <w:p w:rsidR="0008227D" w:rsidRPr="003D59CC" w:rsidRDefault="0008227D" w:rsidP="005715C9">
      <w:pPr>
        <w:tabs>
          <w:tab w:val="left" w:pos="2100"/>
        </w:tabs>
        <w:jc w:val="both"/>
        <w:rPr>
          <w:rFonts w:asciiTheme="majorBidi" w:hAnsiTheme="majorBidi" w:cstheme="majorBidi"/>
          <w:sz w:val="26"/>
          <w:szCs w:val="26"/>
        </w:rPr>
      </w:pPr>
      <w:r w:rsidRPr="003D59CC">
        <w:rPr>
          <w:rFonts w:asciiTheme="majorBidi" w:hAnsiTheme="majorBidi" w:cstheme="majorBidi"/>
          <w:b/>
          <w:bCs/>
          <w:sz w:val="26"/>
          <w:szCs w:val="26"/>
        </w:rPr>
        <w:t>Decision:</w:t>
      </w:r>
      <w:r w:rsidRPr="003D59CC">
        <w:rPr>
          <w:rFonts w:asciiTheme="majorBidi" w:hAnsiTheme="majorBidi" w:cstheme="majorBidi"/>
          <w:b/>
          <w:bCs/>
          <w:sz w:val="26"/>
          <w:szCs w:val="26"/>
        </w:rPr>
        <w:tab/>
      </w:r>
    </w:p>
    <w:p w:rsidR="0008227D" w:rsidRPr="003D59CC" w:rsidRDefault="0008227D" w:rsidP="005715C9">
      <w:pPr>
        <w:tabs>
          <w:tab w:val="left" w:pos="1870"/>
        </w:tabs>
        <w:jc w:val="both"/>
        <w:rPr>
          <w:rFonts w:asciiTheme="majorBidi" w:hAnsiTheme="majorBidi" w:cstheme="majorBidi"/>
          <w:sz w:val="26"/>
          <w:szCs w:val="26"/>
        </w:rPr>
      </w:pPr>
      <w:r w:rsidRPr="003D59CC">
        <w:rPr>
          <w:rFonts w:asciiTheme="majorBidi" w:hAnsiTheme="majorBidi" w:cstheme="majorBidi"/>
          <w:sz w:val="26"/>
          <w:szCs w:val="26"/>
        </w:rPr>
        <w:t>Expected =(Row number × Column number)/n</w:t>
      </w:r>
    </w:p>
    <w:p w:rsidR="0008227D" w:rsidRPr="003D59CC" w:rsidRDefault="0008227D" w:rsidP="005715C9">
      <w:pPr>
        <w:tabs>
          <w:tab w:val="left" w:pos="1870"/>
          <w:tab w:val="left" w:pos="8475"/>
        </w:tabs>
        <w:ind w:right="-288"/>
        <w:jc w:val="both"/>
        <w:rPr>
          <w:rFonts w:asciiTheme="majorBidi" w:hAnsiTheme="majorBidi" w:cstheme="majorBidi"/>
          <w:sz w:val="26"/>
          <w:szCs w:val="26"/>
        </w:rPr>
      </w:pPr>
      <w:r w:rsidRPr="003D59CC">
        <w:rPr>
          <w:rFonts w:asciiTheme="majorBidi" w:hAnsiTheme="majorBidi" w:cstheme="majorBidi"/>
          <w:sz w:val="26"/>
          <w:szCs w:val="26"/>
        </w:rPr>
        <w:t>E</w:t>
      </w:r>
      <w:r w:rsidRPr="003D59CC">
        <w:rPr>
          <w:rFonts w:asciiTheme="majorBidi" w:hAnsiTheme="majorBidi" w:cstheme="majorBidi"/>
          <w:sz w:val="26"/>
          <w:szCs w:val="26"/>
          <w:vertAlign w:val="subscript"/>
        </w:rPr>
        <w:t xml:space="preserve">SA </w:t>
      </w:r>
      <w:r w:rsidRPr="003D59CC">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Cambria Math" w:hAnsiTheme="majorBidi" w:cstheme="majorBidi"/>
                <w:sz w:val="26"/>
                <w:szCs w:val="26"/>
              </w:rPr>
              <m:t>×</m:t>
            </m:r>
            <m:r>
              <w:rPr>
                <w:rFonts w:ascii="Cambria Math" w:hAnsiTheme="majorBidi" w:cstheme="majorBidi"/>
                <w:sz w:val="26"/>
                <w:szCs w:val="26"/>
              </w:rPr>
              <m:t>464</m:t>
            </m:r>
          </m:num>
          <m:den>
            <m:r>
              <w:rPr>
                <w:rFonts w:ascii="Cambria Math" w:hAnsiTheme="majorBidi" w:cstheme="majorBidi"/>
                <w:sz w:val="26"/>
                <w:szCs w:val="26"/>
              </w:rPr>
              <m:t>1000</m:t>
            </m:r>
          </m:den>
        </m:f>
      </m:oMath>
      <w:r w:rsidRPr="003D59CC">
        <w:rPr>
          <w:rFonts w:asciiTheme="majorBidi" w:hAnsiTheme="majorBidi" w:cstheme="majorBidi"/>
          <w:sz w:val="26"/>
          <w:szCs w:val="26"/>
        </w:rPr>
        <w:t xml:space="preserve"> ; E</w:t>
      </w:r>
      <w:r w:rsidRPr="003D59CC">
        <w:rPr>
          <w:rFonts w:asciiTheme="majorBidi" w:hAnsiTheme="majorBidi" w:cstheme="majorBidi"/>
          <w:sz w:val="26"/>
          <w:szCs w:val="26"/>
          <w:vertAlign w:val="subscript"/>
        </w:rPr>
        <w:t xml:space="preserve">A </w:t>
      </w:r>
      <w:r w:rsidRPr="003D59CC">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Cambria Math" w:hAnsiTheme="majorBidi" w:cstheme="majorBidi"/>
                <w:sz w:val="26"/>
                <w:szCs w:val="26"/>
              </w:rPr>
              <m:t>×</m:t>
            </m:r>
            <m:r>
              <w:rPr>
                <w:rFonts w:ascii="Cambria Math" w:hAnsiTheme="majorBidi" w:cstheme="majorBidi"/>
                <w:sz w:val="26"/>
                <w:szCs w:val="26"/>
              </w:rPr>
              <m:t>430</m:t>
            </m:r>
          </m:num>
          <m:den>
            <m:r>
              <w:rPr>
                <w:rFonts w:ascii="Cambria Math" w:hAnsiTheme="majorBidi" w:cstheme="majorBidi"/>
                <w:sz w:val="26"/>
                <w:szCs w:val="26"/>
              </w:rPr>
              <m:t>1000</m:t>
            </m:r>
          </m:den>
        </m:f>
      </m:oMath>
      <w:r w:rsidRPr="003D59CC">
        <w:rPr>
          <w:rFonts w:asciiTheme="majorBidi" w:hAnsiTheme="majorBidi" w:cstheme="majorBidi"/>
          <w:sz w:val="26"/>
          <w:szCs w:val="26"/>
        </w:rPr>
        <w:t>; E</w:t>
      </w:r>
      <w:r w:rsidRPr="003D59CC">
        <w:rPr>
          <w:rFonts w:asciiTheme="majorBidi" w:hAnsiTheme="majorBidi" w:cstheme="majorBidi"/>
          <w:sz w:val="26"/>
          <w:szCs w:val="26"/>
          <w:vertAlign w:val="subscript"/>
        </w:rPr>
        <w:t>D</w:t>
      </w:r>
      <w:r w:rsidRPr="003D59CC">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Cambria Math" w:hAnsiTheme="majorBidi" w:cstheme="majorBidi"/>
                <w:sz w:val="26"/>
                <w:szCs w:val="26"/>
              </w:rPr>
              <m:t>×</m:t>
            </m:r>
            <m:r>
              <w:rPr>
                <w:rFonts w:ascii="Cambria Math" w:hAnsiTheme="majorBidi" w:cstheme="majorBidi"/>
                <w:sz w:val="26"/>
                <w:szCs w:val="26"/>
              </w:rPr>
              <m:t>88</m:t>
            </m:r>
          </m:num>
          <m:den>
            <m:r>
              <w:rPr>
                <w:rFonts w:ascii="Cambria Math" w:hAnsiTheme="majorBidi" w:cstheme="majorBidi"/>
                <w:sz w:val="26"/>
                <w:szCs w:val="26"/>
              </w:rPr>
              <m:t>1000</m:t>
            </m:r>
          </m:den>
        </m:f>
      </m:oMath>
      <w:r w:rsidRPr="003D59CC">
        <w:rPr>
          <w:rFonts w:asciiTheme="majorBidi" w:hAnsiTheme="majorBidi" w:cstheme="majorBidi"/>
          <w:sz w:val="26"/>
          <w:szCs w:val="26"/>
        </w:rPr>
        <w:t xml:space="preserve"> ; E</w:t>
      </w:r>
      <w:r w:rsidRPr="003D59CC">
        <w:rPr>
          <w:rFonts w:asciiTheme="majorBidi" w:hAnsiTheme="majorBidi" w:cstheme="majorBidi"/>
          <w:sz w:val="26"/>
          <w:szCs w:val="26"/>
          <w:vertAlign w:val="subscript"/>
        </w:rPr>
        <w:t>SD</w:t>
      </w:r>
      <w:r w:rsidRPr="003D59CC">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100</m:t>
            </m:r>
            <m:r>
              <w:rPr>
                <w:rFonts w:ascii="Cambria Math" w:hAnsiTheme="majorBidi" w:cstheme="majorBidi"/>
                <w:sz w:val="26"/>
                <w:szCs w:val="26"/>
              </w:rPr>
              <m:t>×</m:t>
            </m:r>
            <m:r>
              <w:rPr>
                <w:rFonts w:ascii="Cambria Math" w:hAnsiTheme="majorBidi" w:cstheme="majorBidi"/>
                <w:sz w:val="26"/>
                <w:szCs w:val="26"/>
              </w:rPr>
              <m:t>18</m:t>
            </m:r>
          </m:num>
          <m:den>
            <m:r>
              <w:rPr>
                <w:rFonts w:ascii="Cambria Math" w:hAnsiTheme="majorBidi" w:cstheme="majorBidi"/>
                <w:sz w:val="26"/>
                <w:szCs w:val="26"/>
              </w:rPr>
              <m:t>1000</m:t>
            </m:r>
          </m:den>
        </m:f>
      </m:oMath>
      <w:r w:rsidRPr="003D59CC">
        <w:rPr>
          <w:rFonts w:asciiTheme="majorBidi" w:hAnsiTheme="majorBidi" w:cstheme="majorBidi"/>
          <w:sz w:val="26"/>
          <w:szCs w:val="26"/>
        </w:rPr>
        <w:t xml:space="preserve"> </w:t>
      </w:r>
      <w:r w:rsidRPr="003D59CC">
        <w:rPr>
          <w:rFonts w:asciiTheme="majorBidi" w:hAnsiTheme="majorBidi" w:cstheme="majorBidi"/>
          <w:sz w:val="26"/>
          <w:szCs w:val="26"/>
        </w:rPr>
        <w:tab/>
      </w:r>
    </w:p>
    <w:p w:rsidR="0008227D" w:rsidRPr="003D59CC" w:rsidRDefault="0008227D" w:rsidP="005715C9">
      <w:pPr>
        <w:pStyle w:val="Header"/>
        <w:spacing w:line="276" w:lineRule="auto"/>
        <w:rPr>
          <w:rFonts w:asciiTheme="majorBidi" w:hAnsiTheme="majorBidi" w:cstheme="majorBidi"/>
          <w:sz w:val="26"/>
          <w:szCs w:val="26"/>
        </w:rPr>
      </w:pPr>
    </w:p>
    <w:p w:rsidR="0008227D" w:rsidRPr="003D59CC" w:rsidRDefault="0008227D" w:rsidP="005715C9">
      <w:pPr>
        <w:tabs>
          <w:tab w:val="left" w:pos="1870"/>
        </w:tabs>
        <w:ind w:right="-288"/>
        <w:jc w:val="both"/>
        <w:rPr>
          <w:rFonts w:asciiTheme="majorBidi" w:hAnsiTheme="majorBidi" w:cstheme="majorBidi"/>
          <w:sz w:val="26"/>
          <w:szCs w:val="26"/>
        </w:rPr>
      </w:pPr>
      <w:r w:rsidRPr="003D59CC">
        <w:rPr>
          <w:rFonts w:asciiTheme="majorBidi" w:hAnsiTheme="majorBidi" w:cstheme="majorBidi"/>
          <w:sz w:val="26"/>
          <w:szCs w:val="26"/>
        </w:rPr>
        <w:t>E</w:t>
      </w:r>
      <w:r w:rsidRPr="003D59CC">
        <w:rPr>
          <w:rFonts w:asciiTheme="majorBidi" w:hAnsiTheme="majorBidi" w:cstheme="majorBidi"/>
          <w:sz w:val="26"/>
          <w:szCs w:val="26"/>
          <w:vertAlign w:val="subscript"/>
        </w:rPr>
        <w:t xml:space="preserve">SA </w:t>
      </w:r>
      <w:r w:rsidRPr="003D59CC">
        <w:rPr>
          <w:rFonts w:asciiTheme="majorBidi" w:hAnsiTheme="majorBidi" w:cstheme="majorBidi"/>
          <w:sz w:val="26"/>
          <w:szCs w:val="26"/>
        </w:rPr>
        <w:t>= 46.4         ;  E</w:t>
      </w:r>
      <w:r w:rsidRPr="003D59CC">
        <w:rPr>
          <w:rFonts w:asciiTheme="majorBidi" w:hAnsiTheme="majorBidi" w:cstheme="majorBidi"/>
          <w:sz w:val="26"/>
          <w:szCs w:val="26"/>
          <w:vertAlign w:val="subscript"/>
        </w:rPr>
        <w:t>A</w:t>
      </w:r>
      <w:r w:rsidRPr="003D59CC">
        <w:rPr>
          <w:rFonts w:asciiTheme="majorBidi" w:hAnsiTheme="majorBidi" w:cstheme="majorBidi"/>
          <w:sz w:val="26"/>
          <w:szCs w:val="26"/>
        </w:rPr>
        <w:t xml:space="preserve"> = 43   ;   E</w:t>
      </w:r>
      <w:r w:rsidRPr="003D59CC">
        <w:rPr>
          <w:rFonts w:asciiTheme="majorBidi" w:hAnsiTheme="majorBidi" w:cstheme="majorBidi"/>
          <w:sz w:val="26"/>
          <w:szCs w:val="26"/>
          <w:vertAlign w:val="subscript"/>
        </w:rPr>
        <w:t>D</w:t>
      </w:r>
      <w:r w:rsidRPr="003D59CC">
        <w:rPr>
          <w:rFonts w:asciiTheme="majorBidi" w:hAnsiTheme="majorBidi" w:cstheme="majorBidi"/>
          <w:sz w:val="26"/>
          <w:szCs w:val="26"/>
        </w:rPr>
        <w:t xml:space="preserve"> = 8.8   ;     E</w:t>
      </w:r>
      <w:r w:rsidRPr="003D59CC">
        <w:rPr>
          <w:rFonts w:asciiTheme="majorBidi" w:hAnsiTheme="majorBidi" w:cstheme="majorBidi"/>
          <w:sz w:val="26"/>
          <w:szCs w:val="26"/>
          <w:vertAlign w:val="subscript"/>
        </w:rPr>
        <w:t>SD</w:t>
      </w:r>
      <w:r w:rsidRPr="003D59CC">
        <w:rPr>
          <w:rFonts w:asciiTheme="majorBidi" w:hAnsiTheme="majorBidi" w:cstheme="majorBidi"/>
          <w:sz w:val="26"/>
          <w:szCs w:val="26"/>
        </w:rPr>
        <w:t xml:space="preserve"> = 1.8</w:t>
      </w:r>
    </w:p>
    <w:p w:rsidR="0008227D" w:rsidRPr="003D59CC" w:rsidRDefault="0008227D" w:rsidP="005715C9">
      <w:pPr>
        <w:tabs>
          <w:tab w:val="center" w:pos="5499"/>
        </w:tabs>
        <w:ind w:right="-288"/>
        <w:jc w:val="both"/>
        <w:rPr>
          <w:rFonts w:asciiTheme="majorBidi" w:eastAsiaTheme="minorEastAsia" w:hAnsiTheme="majorBidi" w:cstheme="majorBidi"/>
          <w:sz w:val="26"/>
          <w:szCs w:val="26"/>
        </w:rPr>
      </w:pPr>
      <w:r w:rsidRPr="003D59CC">
        <w:rPr>
          <w:rFonts w:asciiTheme="majorBidi" w:hAnsiTheme="majorBidi" w:cstheme="majorBidi"/>
          <w:sz w:val="26"/>
          <w:szCs w:val="26"/>
        </w:rPr>
        <w:t>X</w:t>
      </w:r>
      <w:r w:rsidRPr="003D59CC">
        <w:rPr>
          <w:rFonts w:asciiTheme="majorBidi" w:hAnsiTheme="majorBidi" w:cstheme="majorBidi"/>
          <w:sz w:val="26"/>
          <w:szCs w:val="26"/>
          <w:vertAlign w:val="superscript"/>
        </w:rPr>
        <w:t>2</w:t>
      </w:r>
      <w:r w:rsidRPr="003D59CC">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m:t>
                    </m:r>
                    <m:r>
                      <w:rPr>
                        <w:rFonts w:asciiTheme="majorBidi" w:hAnsiTheme="majorBidi" w:cstheme="majorBidi"/>
                        <w:sz w:val="26"/>
                        <w:szCs w:val="26"/>
                      </w:rPr>
                      <m:t>-</m:t>
                    </m:r>
                    <m:r>
                      <w:rPr>
                        <w:rFonts w:ascii="Cambria Math" w:hAnsi="Cambria Math" w:cstheme="majorBidi"/>
                        <w:sz w:val="26"/>
                        <w:szCs w:val="26"/>
                      </w:rPr>
                      <m:t>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08227D" w:rsidRPr="003D59CC" w:rsidRDefault="0008227D" w:rsidP="005715C9">
      <w:pPr>
        <w:tabs>
          <w:tab w:val="left" w:pos="1870"/>
        </w:tabs>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lastRenderedPageBreak/>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 xml:space="preserve">1 </w:t>
      </w:r>
      <w:r w:rsidRPr="003D59CC">
        <w:rPr>
          <w:rFonts w:asciiTheme="majorBidi" w:eastAsiaTheme="minorEastAsia" w:hAnsiTheme="majorBidi" w:cstheme="majorBidi"/>
          <w:sz w:val="26"/>
          <w:szCs w:val="26"/>
        </w:rPr>
        <w:t>=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(60</m:t>
                </m:r>
                <m:r>
                  <m:rPr>
                    <m:sty m:val="p"/>
                  </m:rPr>
                  <w:rPr>
                    <w:rFonts w:ascii="Cambria Math" w:hAnsiTheme="majorBidi" w:cstheme="majorBidi"/>
                    <w:sz w:val="26"/>
                    <w:szCs w:val="26"/>
                  </w:rPr>
                  <m:t>-</m:t>
                </m:r>
                <m:r>
                  <m:rPr>
                    <m:sty m:val="p"/>
                  </m:rPr>
                  <w:rPr>
                    <w:rFonts w:ascii="Cambria Math" w:hAnsiTheme="majorBidi" w:cstheme="majorBidi"/>
                    <w:sz w:val="26"/>
                    <w:szCs w:val="26"/>
                  </w:rPr>
                  <m:t>46.4)</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46.4</m:t>
            </m:r>
          </m:den>
        </m:f>
      </m:oMath>
      <w:r w:rsidRPr="003D59CC">
        <w:rPr>
          <w:rFonts w:asciiTheme="majorBidi" w:eastAsiaTheme="minorEastAsia" w:hAnsiTheme="majorBidi" w:cstheme="majorBidi"/>
          <w:sz w:val="26"/>
          <w:szCs w:val="26"/>
        </w:rPr>
        <w:t xml:space="preserve">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(36</m:t>
                </m:r>
                <m:r>
                  <w:rPr>
                    <w:rFonts w:ascii="Cambria Math" w:hAnsiTheme="majorBidi" w:cstheme="majorBidi"/>
                    <w:sz w:val="26"/>
                    <w:szCs w:val="26"/>
                  </w:rPr>
                  <m:t>-</m:t>
                </m:r>
                <m:r>
                  <w:rPr>
                    <w:rFonts w:ascii="Cambria Math" w:hAnsiTheme="majorBidi" w:cstheme="majorBidi"/>
                    <w:sz w:val="26"/>
                    <w:szCs w:val="26"/>
                  </w:rPr>
                  <m:t>43)</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43</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(4</m:t>
                </m:r>
                <m:r>
                  <m:rPr>
                    <m:sty m:val="p"/>
                  </m:rPr>
                  <w:rPr>
                    <w:rFonts w:ascii="Cambria Math" w:hAnsiTheme="majorBidi" w:cstheme="majorBidi"/>
                    <w:sz w:val="26"/>
                    <w:szCs w:val="26"/>
                  </w:rPr>
                  <m:t>-</m:t>
                </m:r>
                <m:r>
                  <m:rPr>
                    <m:sty m:val="p"/>
                  </m:rPr>
                  <w:rPr>
                    <w:rFonts w:ascii="Cambria Math" w:hAnsiTheme="majorBidi" w:cstheme="majorBidi"/>
                    <w:sz w:val="26"/>
                    <w:szCs w:val="26"/>
                  </w:rPr>
                  <m:t>8.8)</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8.8</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(0</m:t>
                </m:r>
                <m:r>
                  <m:rPr>
                    <m:sty m:val="p"/>
                  </m:rPr>
                  <w:rPr>
                    <w:rFonts w:ascii="Cambria Math" w:hAnsiTheme="majorBidi" w:cstheme="majorBidi"/>
                    <w:sz w:val="26"/>
                    <w:szCs w:val="26"/>
                  </w:rPr>
                  <m:t>-</m:t>
                </m:r>
                <m:r>
                  <m:rPr>
                    <m:sty m:val="p"/>
                  </m:rPr>
                  <w:rPr>
                    <w:rFonts w:ascii="Cambria Math" w:hAnsiTheme="majorBidi" w:cstheme="majorBidi"/>
                    <w:sz w:val="26"/>
                    <w:szCs w:val="26"/>
                  </w:rPr>
                  <m:t>1.8)</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1.8</m:t>
            </m:r>
          </m:den>
        </m:f>
      </m:oMath>
      <w:r w:rsidRPr="003D59CC">
        <w:rPr>
          <w:rFonts w:asciiTheme="majorBidi" w:eastAsiaTheme="minorEastAsia" w:hAnsiTheme="majorBidi" w:cstheme="majorBidi"/>
          <w:sz w:val="26"/>
          <w:szCs w:val="26"/>
        </w:rPr>
        <w:t xml:space="preserve">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2</w:t>
      </w:r>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(42</m:t>
                </m:r>
                <m:r>
                  <m:rPr>
                    <m:sty m:val="p"/>
                  </m:rPr>
                  <w:rPr>
                    <w:rFonts w:ascii="Cambria Math" w:hAnsiTheme="majorBidi" w:cstheme="majorBidi"/>
                    <w:sz w:val="26"/>
                    <w:szCs w:val="26"/>
                  </w:rPr>
                  <m:t>-</m:t>
                </m:r>
                <m:r>
                  <m:rPr>
                    <m:sty m:val="p"/>
                  </m:rPr>
                  <w:rPr>
                    <w:rFonts w:ascii="Cambria Math" w:hAnsiTheme="majorBidi" w:cstheme="majorBidi"/>
                    <w:sz w:val="26"/>
                    <w:szCs w:val="26"/>
                  </w:rPr>
                  <m:t>46.4)</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46.4</m:t>
            </m:r>
          </m:den>
        </m:f>
      </m:oMath>
      <w:r w:rsidRPr="003D59CC">
        <w:rPr>
          <w:rFonts w:asciiTheme="majorBidi" w:eastAsiaTheme="minorEastAsia" w:hAnsiTheme="majorBidi" w:cstheme="majorBidi"/>
          <w:sz w:val="26"/>
          <w:szCs w:val="26"/>
        </w:rPr>
        <w:t xml:space="preserve">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(46</m:t>
                </m:r>
                <m:r>
                  <w:rPr>
                    <w:rFonts w:ascii="Cambria Math" w:hAnsiTheme="majorBidi" w:cstheme="majorBidi"/>
                    <w:sz w:val="26"/>
                    <w:szCs w:val="26"/>
                  </w:rPr>
                  <m:t>-</m:t>
                </m:r>
                <m:r>
                  <w:rPr>
                    <w:rFonts w:ascii="Cambria Math" w:hAnsiTheme="majorBidi" w:cstheme="majorBidi"/>
                    <w:sz w:val="26"/>
                    <w:szCs w:val="26"/>
                  </w:rPr>
                  <m:t>43)</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43</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(12</m:t>
                </m:r>
                <m:r>
                  <m:rPr>
                    <m:sty m:val="p"/>
                  </m:rPr>
                  <w:rPr>
                    <w:rFonts w:ascii="Cambria Math" w:hAnsiTheme="majorBidi" w:cstheme="majorBidi"/>
                    <w:sz w:val="26"/>
                    <w:szCs w:val="26"/>
                  </w:rPr>
                  <m:t>-</m:t>
                </m:r>
                <m:r>
                  <m:rPr>
                    <m:sty m:val="p"/>
                  </m:rPr>
                  <w:rPr>
                    <w:rFonts w:ascii="Cambria Math" w:hAnsiTheme="majorBidi" w:cstheme="majorBidi"/>
                    <w:sz w:val="26"/>
                    <w:szCs w:val="26"/>
                  </w:rPr>
                  <m:t>8.8)</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8.8</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(0</m:t>
                </m:r>
                <m:r>
                  <m:rPr>
                    <m:sty m:val="p"/>
                  </m:rPr>
                  <w:rPr>
                    <w:rFonts w:ascii="Cambria Math" w:hAnsiTheme="majorBidi" w:cstheme="majorBidi"/>
                    <w:sz w:val="26"/>
                    <w:szCs w:val="26"/>
                  </w:rPr>
                  <m:t>-</m:t>
                </m:r>
                <m:r>
                  <m:rPr>
                    <m:sty m:val="p"/>
                  </m:rPr>
                  <w:rPr>
                    <w:rFonts w:ascii="Cambria Math" w:hAnsiTheme="majorBidi" w:cstheme="majorBidi"/>
                    <w:sz w:val="26"/>
                    <w:szCs w:val="26"/>
                  </w:rPr>
                  <m:t>1.8)</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1.8</m:t>
            </m:r>
          </m:den>
        </m:f>
      </m:oMath>
      <w:r w:rsidRPr="003D59CC">
        <w:rPr>
          <w:rFonts w:asciiTheme="majorBidi" w:eastAsiaTheme="minorEastAsia" w:hAnsiTheme="majorBidi" w:cstheme="majorBidi"/>
          <w:sz w:val="26"/>
          <w:szCs w:val="26"/>
        </w:rPr>
        <w:t xml:space="preserve">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vertAlign w:val="subscript"/>
        </w:rPr>
        <w:t xml:space="preserve">10 </w:t>
      </w:r>
      <w:r w:rsidRPr="003D59CC">
        <w:rPr>
          <w:rFonts w:asciiTheme="majorBidi" w:eastAsiaTheme="minorEastAsia" w:hAnsiTheme="majorBidi" w:cstheme="majorBidi"/>
          <w:sz w:val="26"/>
          <w:szCs w:val="26"/>
        </w:rPr>
        <w:t>=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(46</m:t>
                </m:r>
                <m:r>
                  <m:rPr>
                    <m:sty m:val="p"/>
                  </m:rPr>
                  <w:rPr>
                    <w:rFonts w:ascii="Cambria Math" w:hAnsiTheme="majorBidi" w:cstheme="majorBidi"/>
                    <w:sz w:val="26"/>
                    <w:szCs w:val="26"/>
                  </w:rPr>
                  <m:t>-</m:t>
                </m:r>
                <m:r>
                  <m:rPr>
                    <m:sty m:val="p"/>
                  </m:rPr>
                  <w:rPr>
                    <w:rFonts w:ascii="Cambria Math" w:hAnsiTheme="majorBidi" w:cstheme="majorBidi"/>
                    <w:sz w:val="26"/>
                    <w:szCs w:val="26"/>
                  </w:rPr>
                  <m:t>46.4)</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46.4</m:t>
            </m:r>
          </m:den>
        </m:f>
      </m:oMath>
      <w:r w:rsidRPr="003D59CC">
        <w:rPr>
          <w:rFonts w:asciiTheme="majorBidi" w:eastAsiaTheme="minorEastAsia" w:hAnsiTheme="majorBidi" w:cstheme="majorBidi"/>
          <w:sz w:val="26"/>
          <w:szCs w:val="26"/>
        </w:rPr>
        <w:t xml:space="preserve">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(42</m:t>
                </m:r>
                <m:r>
                  <w:rPr>
                    <w:rFonts w:ascii="Cambria Math" w:hAnsiTheme="majorBidi" w:cstheme="majorBidi"/>
                    <w:sz w:val="26"/>
                    <w:szCs w:val="26"/>
                  </w:rPr>
                  <m:t>-</m:t>
                </m:r>
                <m:r>
                  <w:rPr>
                    <w:rFonts w:ascii="Cambria Math" w:hAnsiTheme="majorBidi" w:cstheme="majorBidi"/>
                    <w:sz w:val="26"/>
                    <w:szCs w:val="26"/>
                  </w:rPr>
                  <m:t>43)</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43</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(8</m:t>
                </m:r>
                <m:r>
                  <m:rPr>
                    <m:sty m:val="p"/>
                  </m:rPr>
                  <w:rPr>
                    <w:rFonts w:ascii="Cambria Math" w:hAnsiTheme="majorBidi" w:cstheme="majorBidi"/>
                    <w:sz w:val="26"/>
                    <w:szCs w:val="26"/>
                  </w:rPr>
                  <m:t>-</m:t>
                </m:r>
                <m:r>
                  <m:rPr>
                    <m:sty m:val="p"/>
                  </m:rPr>
                  <w:rPr>
                    <w:rFonts w:ascii="Cambria Math" w:hAnsiTheme="majorBidi" w:cstheme="majorBidi"/>
                    <w:sz w:val="26"/>
                    <w:szCs w:val="26"/>
                  </w:rPr>
                  <m:t>8.8)</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8.8</m:t>
            </m:r>
          </m:den>
        </m:f>
      </m:oMath>
      <w:r w:rsidRPr="003D59CC">
        <w:rPr>
          <w:rFonts w:asciiTheme="majorBidi" w:eastAsiaTheme="minorEastAsia" w:hAnsiTheme="majorBidi" w:cstheme="majorBidi"/>
          <w:sz w:val="26"/>
          <w:szCs w:val="26"/>
        </w:rPr>
        <w:t xml:space="preserve"> + </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sz w:val="26"/>
                    <w:szCs w:val="26"/>
                  </w:rPr>
                </m:ctrlPr>
              </m:sSupPr>
              <m:e>
                <m:r>
                  <m:rPr>
                    <m:sty m:val="p"/>
                  </m:rPr>
                  <w:rPr>
                    <w:rFonts w:ascii="Cambria Math" w:hAnsiTheme="majorBidi" w:cstheme="majorBidi"/>
                    <w:sz w:val="26"/>
                    <w:szCs w:val="26"/>
                  </w:rPr>
                  <m:t>(4</m:t>
                </m:r>
                <m:r>
                  <m:rPr>
                    <m:sty m:val="p"/>
                  </m:rPr>
                  <w:rPr>
                    <w:rFonts w:ascii="Cambria Math" w:hAnsiTheme="majorBidi" w:cstheme="majorBidi"/>
                    <w:sz w:val="26"/>
                    <w:szCs w:val="26"/>
                  </w:rPr>
                  <m:t>-</m:t>
                </m:r>
                <m:r>
                  <m:rPr>
                    <m:sty m:val="p"/>
                  </m:rPr>
                  <w:rPr>
                    <w:rFonts w:ascii="Cambria Math" w:hAnsiTheme="majorBidi" w:cstheme="majorBidi"/>
                    <w:sz w:val="26"/>
                    <w:szCs w:val="26"/>
                  </w:rPr>
                  <m:t>1.8)</m:t>
                </m:r>
              </m:e>
              <m:sup>
                <m:r>
                  <m:rPr>
                    <m:sty m:val="p"/>
                  </m:rPr>
                  <w:rPr>
                    <w:rFonts w:ascii="Cambria Math" w:hAnsiTheme="majorBidi" w:cstheme="majorBidi"/>
                    <w:sz w:val="26"/>
                    <w:szCs w:val="26"/>
                  </w:rPr>
                  <m:t>2</m:t>
                </m:r>
              </m:sup>
            </m:sSup>
          </m:num>
          <m:den>
            <m:r>
              <w:rPr>
                <w:rFonts w:ascii="Cambria Math" w:eastAsiaTheme="minorEastAsia" w:hAnsiTheme="majorBidi" w:cstheme="majorBidi"/>
                <w:sz w:val="26"/>
                <w:szCs w:val="26"/>
              </w:rPr>
              <m:t>1.8</m:t>
            </m:r>
          </m:den>
        </m:f>
      </m:oMath>
      <w:r w:rsidRPr="003D59CC">
        <w:rPr>
          <w:rFonts w:asciiTheme="majorBidi" w:eastAsiaTheme="minorEastAsia" w:hAnsiTheme="majorBidi" w:cstheme="majorBidi"/>
          <w:sz w:val="26"/>
          <w:szCs w:val="26"/>
        </w:rPr>
        <w:t xml:space="preserve"> ) = 59.997</w:t>
      </w:r>
    </w:p>
    <w:p w:rsidR="0008227D" w:rsidRPr="003D59CC" w:rsidRDefault="0008227D" w:rsidP="005715C9">
      <w:pPr>
        <w:tabs>
          <w:tab w:val="left" w:pos="1870"/>
        </w:tabs>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oMath>
      <w:r w:rsidRPr="003D59CC">
        <w:rPr>
          <w:rFonts w:asciiTheme="majorBidi" w:eastAsiaTheme="minorEastAsia" w:hAnsiTheme="majorBidi" w:cstheme="majorBidi"/>
          <w:sz w:val="26"/>
          <w:szCs w:val="26"/>
        </w:rPr>
        <w:t>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rPr>
        <w:t xml:space="preserve"> = 59.997</w:t>
      </w:r>
    </w:p>
    <w:p w:rsidR="0008227D" w:rsidRPr="003D59CC" w:rsidRDefault="0008227D" w:rsidP="005715C9">
      <w:pPr>
        <w:pStyle w:val="ListParagraph"/>
        <w:numPr>
          <w:ilvl w:val="0"/>
          <w:numId w:val="5"/>
        </w:num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Degrees of freedom = (rows-1)×(columns-1)</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ab/>
      </w:r>
      <w:r w:rsidRPr="003D59CC">
        <w:rPr>
          <w:rFonts w:asciiTheme="majorBidi" w:eastAsiaTheme="minorEastAsia" w:hAnsiTheme="majorBidi" w:cstheme="majorBidi"/>
          <w:sz w:val="26"/>
          <w:szCs w:val="26"/>
        </w:rPr>
        <w:tab/>
        <w:t xml:space="preserve">      = (4-1)×(10-1)</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ab/>
      </w:r>
      <w:r w:rsidRPr="003D59CC">
        <w:rPr>
          <w:rFonts w:asciiTheme="majorBidi" w:eastAsiaTheme="minorEastAsia" w:hAnsiTheme="majorBidi" w:cstheme="majorBidi"/>
          <w:sz w:val="26"/>
          <w:szCs w:val="26"/>
        </w:rPr>
        <w:tab/>
        <w:t xml:space="preserve">     = 3×9</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ab/>
      </w:r>
      <w:r w:rsidRPr="003D59CC">
        <w:rPr>
          <w:rFonts w:asciiTheme="majorBidi" w:eastAsiaTheme="minorEastAsia" w:hAnsiTheme="majorBidi" w:cstheme="majorBidi"/>
          <w:sz w:val="26"/>
          <w:szCs w:val="26"/>
        </w:rPr>
        <w:tab/>
        <w:t xml:space="preserve">     = 27</w:t>
      </w:r>
    </w:p>
    <w:p w:rsidR="0008227D" w:rsidRPr="003D59CC" w:rsidRDefault="0008227D" w:rsidP="005715C9">
      <w:pPr>
        <w:pStyle w:val="ListParagraph"/>
        <w:numPr>
          <w:ilvl w:val="0"/>
          <w:numId w:val="4"/>
        </w:num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Calculated Chi-square = X</w:t>
      </w:r>
      <w:r w:rsidRPr="003D59CC">
        <w:rPr>
          <w:rFonts w:asciiTheme="majorBidi" w:eastAsiaTheme="minorEastAsia" w:hAnsiTheme="majorBidi" w:cstheme="majorBidi"/>
          <w:sz w:val="26"/>
          <w:szCs w:val="26"/>
          <w:vertAlign w:val="superscript"/>
        </w:rPr>
        <w:t>2</w:t>
      </w:r>
      <w:r w:rsidRPr="003D59CC">
        <w:rPr>
          <w:rFonts w:asciiTheme="majorBidi" w:eastAsiaTheme="minorEastAsia" w:hAnsiTheme="majorBidi" w:cstheme="majorBidi"/>
          <w:sz w:val="26"/>
          <w:szCs w:val="26"/>
        </w:rPr>
        <w:t xml:space="preserve"> = 59.997</w:t>
      </w:r>
    </w:p>
    <w:p w:rsidR="0008227D" w:rsidRPr="003D59CC" w:rsidRDefault="0008227D" w:rsidP="005715C9">
      <w:p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 xml:space="preserve">         From Chi-square table </w:t>
      </w:r>
      <w:r w:rsidRPr="003D59CC">
        <w:rPr>
          <w:rFonts w:asciiTheme="majorBidi" w:eastAsiaTheme="minorEastAsia" w:hAnsiTheme="majorBidi" w:cstheme="majorBidi"/>
          <w:i/>
          <w:iCs/>
          <w:sz w:val="26"/>
          <w:szCs w:val="26"/>
        </w:rPr>
        <w:t>P</w:t>
      </w:r>
      <w:r w:rsidRPr="003D59CC">
        <w:rPr>
          <w:rFonts w:asciiTheme="majorBidi" w:eastAsiaTheme="minorEastAsia" w:hAnsiTheme="majorBidi" w:cstheme="majorBidi"/>
          <w:sz w:val="26"/>
          <w:szCs w:val="26"/>
        </w:rPr>
        <w:t xml:space="preserve"> = 40.111`</w:t>
      </w:r>
    </w:p>
    <w:p w:rsidR="0008227D" w:rsidRPr="003D59CC" w:rsidRDefault="0008227D" w:rsidP="005715C9">
      <w:pPr>
        <w:pStyle w:val="ListParagraph"/>
        <w:numPr>
          <w:ilvl w:val="0"/>
          <w:numId w:val="4"/>
        </w:numPr>
        <w:tabs>
          <w:tab w:val="left" w:pos="1870"/>
        </w:tabs>
        <w:spacing w:after="0"/>
        <w:ind w:right="-288"/>
        <w:jc w:val="both"/>
        <w:rPr>
          <w:rFonts w:asciiTheme="majorBidi" w:eastAsiaTheme="minorEastAsia" w:hAnsiTheme="majorBidi" w:cstheme="majorBidi"/>
          <w:sz w:val="26"/>
          <w:szCs w:val="26"/>
        </w:rPr>
      </w:pPr>
      <w:r w:rsidRPr="003D59CC">
        <w:rPr>
          <w:rFonts w:asciiTheme="majorBidi" w:eastAsiaTheme="minorEastAsia" w:hAnsiTheme="majorBidi" w:cstheme="majorBidi"/>
          <w:sz w:val="26"/>
          <w:szCs w:val="26"/>
        </w:rPr>
        <w:t>α = 0.05, 95% confidence level</w:t>
      </w:r>
    </w:p>
    <w:p w:rsidR="003A6E35" w:rsidRPr="003D59CC" w:rsidRDefault="003A6E35" w:rsidP="0059653B">
      <w:pPr>
        <w:spacing w:line="480" w:lineRule="auto"/>
        <w:rPr>
          <w:rFonts w:asciiTheme="majorBidi" w:hAnsiTheme="majorBidi" w:cstheme="majorBidi"/>
          <w:sz w:val="26"/>
          <w:szCs w:val="26"/>
          <w:lang w:val="en-GB"/>
        </w:rPr>
      </w:pPr>
    </w:p>
    <w:sectPr w:rsidR="003A6E35" w:rsidRPr="003D59CC" w:rsidSect="003D59CC">
      <w:footerReference w:type="default" r:id="rId16"/>
      <w:pgSz w:w="11520" w:h="14400" w:code="1"/>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C00" w:rsidRDefault="00364C00" w:rsidP="00C033FC">
      <w:pPr>
        <w:spacing w:after="0" w:line="240" w:lineRule="auto"/>
      </w:pPr>
      <w:r>
        <w:separator/>
      </w:r>
    </w:p>
  </w:endnote>
  <w:endnote w:type="continuationSeparator" w:id="1">
    <w:p w:rsidR="00364C00" w:rsidRDefault="00364C00" w:rsidP="00C03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molhari">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A00002EF" w:usb1="420020EB"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3204"/>
      <w:docPartObj>
        <w:docPartGallery w:val="Page Numbers (Bottom of Page)"/>
        <w:docPartUnique/>
      </w:docPartObj>
    </w:sdtPr>
    <w:sdtContent>
      <w:p w:rsidR="00972010" w:rsidRDefault="00080032">
        <w:pPr>
          <w:pStyle w:val="Footer"/>
          <w:jc w:val="center"/>
        </w:pPr>
        <w:fldSimple w:instr=" PAGE   \* MERGEFORMAT ">
          <w:r w:rsidR="00D71FD6">
            <w:rPr>
              <w:noProof/>
            </w:rPr>
            <w:t>1</w:t>
          </w:r>
        </w:fldSimple>
      </w:p>
    </w:sdtContent>
  </w:sdt>
  <w:p w:rsidR="00972010" w:rsidRDefault="00972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C00" w:rsidRDefault="00364C00" w:rsidP="00C033FC">
      <w:pPr>
        <w:spacing w:after="0" w:line="240" w:lineRule="auto"/>
      </w:pPr>
      <w:r>
        <w:separator/>
      </w:r>
    </w:p>
  </w:footnote>
  <w:footnote w:type="continuationSeparator" w:id="1">
    <w:p w:rsidR="00364C00" w:rsidRDefault="00364C00" w:rsidP="00C033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7B483D8"/>
    <w:lvl w:ilvl="0" w:tplc="582E51D0">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32658"/>
    <w:multiLevelType w:val="hybridMultilevel"/>
    <w:tmpl w:val="0D4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93663"/>
    <w:multiLevelType w:val="hybridMultilevel"/>
    <w:tmpl w:val="7C40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42FC3"/>
    <w:multiLevelType w:val="hybridMultilevel"/>
    <w:tmpl w:val="294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F7F64"/>
    <w:multiLevelType w:val="hybridMultilevel"/>
    <w:tmpl w:val="1626353A"/>
    <w:lvl w:ilvl="0" w:tplc="04090009">
      <w:start w:val="1"/>
      <w:numFmt w:val="bullet"/>
      <w:lvlText w:val=""/>
      <w:lvlJc w:val="left"/>
      <w:pPr>
        <w:ind w:left="1322" w:hanging="360"/>
      </w:pPr>
      <w:rPr>
        <w:rFonts w:ascii="Wingdings" w:hAnsi="Wingdings"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5">
    <w:nsid w:val="4407717C"/>
    <w:multiLevelType w:val="hybridMultilevel"/>
    <w:tmpl w:val="1354F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23153F"/>
    <w:multiLevelType w:val="hybridMultilevel"/>
    <w:tmpl w:val="4918AA0C"/>
    <w:lvl w:ilvl="0" w:tplc="B7EEDE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footnotePr>
    <w:footnote w:id="0"/>
    <w:footnote w:id="1"/>
  </w:footnotePr>
  <w:endnotePr>
    <w:endnote w:id="0"/>
    <w:endnote w:id="1"/>
  </w:endnotePr>
  <w:compat/>
  <w:rsids>
    <w:rsidRoot w:val="00336553"/>
    <w:rsid w:val="00007B7C"/>
    <w:rsid w:val="000315AA"/>
    <w:rsid w:val="000408D7"/>
    <w:rsid w:val="00040DB3"/>
    <w:rsid w:val="00043957"/>
    <w:rsid w:val="0004781E"/>
    <w:rsid w:val="00080032"/>
    <w:rsid w:val="0008227D"/>
    <w:rsid w:val="000E40A6"/>
    <w:rsid w:val="000E4B9E"/>
    <w:rsid w:val="00106F56"/>
    <w:rsid w:val="00106F59"/>
    <w:rsid w:val="0018259A"/>
    <w:rsid w:val="0018371F"/>
    <w:rsid w:val="001A5C8B"/>
    <w:rsid w:val="001B288F"/>
    <w:rsid w:val="001C72BA"/>
    <w:rsid w:val="001F2388"/>
    <w:rsid w:val="001F4B25"/>
    <w:rsid w:val="00206065"/>
    <w:rsid w:val="002501D1"/>
    <w:rsid w:val="00285DB2"/>
    <w:rsid w:val="00292D72"/>
    <w:rsid w:val="002B1684"/>
    <w:rsid w:val="002B182E"/>
    <w:rsid w:val="002C4EB6"/>
    <w:rsid w:val="002E2089"/>
    <w:rsid w:val="002F60F0"/>
    <w:rsid w:val="00316E32"/>
    <w:rsid w:val="00327AB4"/>
    <w:rsid w:val="00336553"/>
    <w:rsid w:val="00344332"/>
    <w:rsid w:val="00364C00"/>
    <w:rsid w:val="00382325"/>
    <w:rsid w:val="003974C5"/>
    <w:rsid w:val="003A6E35"/>
    <w:rsid w:val="003B6AD1"/>
    <w:rsid w:val="003C5F70"/>
    <w:rsid w:val="003D59CC"/>
    <w:rsid w:val="00423D1A"/>
    <w:rsid w:val="00424C62"/>
    <w:rsid w:val="004525D9"/>
    <w:rsid w:val="00453425"/>
    <w:rsid w:val="00470967"/>
    <w:rsid w:val="004977E7"/>
    <w:rsid w:val="004C2FFC"/>
    <w:rsid w:val="004F191F"/>
    <w:rsid w:val="005121E4"/>
    <w:rsid w:val="00567C1F"/>
    <w:rsid w:val="005715C9"/>
    <w:rsid w:val="0059028E"/>
    <w:rsid w:val="0059653B"/>
    <w:rsid w:val="005B1755"/>
    <w:rsid w:val="005C0684"/>
    <w:rsid w:val="005E23B1"/>
    <w:rsid w:val="00604D67"/>
    <w:rsid w:val="00614B84"/>
    <w:rsid w:val="00634506"/>
    <w:rsid w:val="006558C7"/>
    <w:rsid w:val="00670A0E"/>
    <w:rsid w:val="006764C0"/>
    <w:rsid w:val="006908B1"/>
    <w:rsid w:val="00697A25"/>
    <w:rsid w:val="006C7248"/>
    <w:rsid w:val="006D5761"/>
    <w:rsid w:val="006F6C34"/>
    <w:rsid w:val="00780FB1"/>
    <w:rsid w:val="0078735C"/>
    <w:rsid w:val="007966FE"/>
    <w:rsid w:val="007B5B13"/>
    <w:rsid w:val="007E32D1"/>
    <w:rsid w:val="0082321E"/>
    <w:rsid w:val="00832525"/>
    <w:rsid w:val="00843263"/>
    <w:rsid w:val="00861166"/>
    <w:rsid w:val="008635FC"/>
    <w:rsid w:val="0088291C"/>
    <w:rsid w:val="00896D5D"/>
    <w:rsid w:val="008D4C70"/>
    <w:rsid w:val="008E5CF5"/>
    <w:rsid w:val="00914CFC"/>
    <w:rsid w:val="009438D2"/>
    <w:rsid w:val="009537AC"/>
    <w:rsid w:val="00972010"/>
    <w:rsid w:val="00995156"/>
    <w:rsid w:val="009B11A1"/>
    <w:rsid w:val="009D24A2"/>
    <w:rsid w:val="009E0AC9"/>
    <w:rsid w:val="009E5C44"/>
    <w:rsid w:val="00A12D65"/>
    <w:rsid w:val="00A309D7"/>
    <w:rsid w:val="00A347F9"/>
    <w:rsid w:val="00AB2244"/>
    <w:rsid w:val="00AB2F03"/>
    <w:rsid w:val="00AF4472"/>
    <w:rsid w:val="00B06FBE"/>
    <w:rsid w:val="00B20946"/>
    <w:rsid w:val="00B2636D"/>
    <w:rsid w:val="00B55819"/>
    <w:rsid w:val="00B56E85"/>
    <w:rsid w:val="00BC550C"/>
    <w:rsid w:val="00BF5520"/>
    <w:rsid w:val="00C033FC"/>
    <w:rsid w:val="00C06D6C"/>
    <w:rsid w:val="00C123EA"/>
    <w:rsid w:val="00C24C14"/>
    <w:rsid w:val="00C55AA5"/>
    <w:rsid w:val="00C81556"/>
    <w:rsid w:val="00C842B7"/>
    <w:rsid w:val="00C93012"/>
    <w:rsid w:val="00CB2A9E"/>
    <w:rsid w:val="00CD7CFE"/>
    <w:rsid w:val="00D011A8"/>
    <w:rsid w:val="00D05B94"/>
    <w:rsid w:val="00D40B2C"/>
    <w:rsid w:val="00D411F1"/>
    <w:rsid w:val="00D66BD9"/>
    <w:rsid w:val="00D71FD6"/>
    <w:rsid w:val="00D9296E"/>
    <w:rsid w:val="00DA5117"/>
    <w:rsid w:val="00E259E1"/>
    <w:rsid w:val="00E348DB"/>
    <w:rsid w:val="00E47D45"/>
    <w:rsid w:val="00E53658"/>
    <w:rsid w:val="00E65EE3"/>
    <w:rsid w:val="00E87A35"/>
    <w:rsid w:val="00EB5EA7"/>
    <w:rsid w:val="00EC0094"/>
    <w:rsid w:val="00ED14C1"/>
    <w:rsid w:val="00ED2BD5"/>
    <w:rsid w:val="00EE3604"/>
    <w:rsid w:val="00F439CC"/>
    <w:rsid w:val="00F524AE"/>
    <w:rsid w:val="00F53235"/>
    <w:rsid w:val="00FA4CA5"/>
    <w:rsid w:val="00FD615F"/>
    <w:rsid w:val="00FF42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6553"/>
    <w:pPr>
      <w:autoSpaceDE w:val="0"/>
      <w:autoSpaceDN w:val="0"/>
      <w:adjustRightInd w:val="0"/>
      <w:spacing w:after="0" w:line="240" w:lineRule="auto"/>
    </w:pPr>
    <w:rPr>
      <w:rFonts w:ascii="Agency FB" w:hAnsi="Agency FB" w:cs="Agency FB"/>
      <w:color w:val="000000"/>
      <w:sz w:val="24"/>
      <w:szCs w:val="24"/>
    </w:rPr>
  </w:style>
  <w:style w:type="paragraph" w:styleId="ListParagraph">
    <w:name w:val="List Paragraph"/>
    <w:basedOn w:val="Normal"/>
    <w:uiPriority w:val="34"/>
    <w:qFormat/>
    <w:rsid w:val="00336553"/>
    <w:pPr>
      <w:ind w:left="720"/>
      <w:contextualSpacing/>
    </w:pPr>
    <w:rPr>
      <w:rFonts w:ascii="Calibri" w:eastAsia="Calibri" w:hAnsi="Calibri" w:cs="Arial"/>
      <w:lang w:val="en-GB"/>
    </w:rPr>
  </w:style>
  <w:style w:type="table" w:styleId="TableGrid">
    <w:name w:val="Table Grid"/>
    <w:basedOn w:val="TableNormal"/>
    <w:uiPriority w:val="59"/>
    <w:rsid w:val="003A6E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15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5AA"/>
  </w:style>
  <w:style w:type="paragraph" w:styleId="Footer">
    <w:name w:val="footer"/>
    <w:basedOn w:val="Normal"/>
    <w:link w:val="FooterChar"/>
    <w:uiPriority w:val="99"/>
    <w:unhideWhenUsed/>
    <w:rsid w:val="0003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5AA"/>
  </w:style>
  <w:style w:type="character" w:styleId="PlaceholderText">
    <w:name w:val="Placeholder Text"/>
    <w:basedOn w:val="DefaultParagraphFont"/>
    <w:uiPriority w:val="99"/>
    <w:semiHidden/>
    <w:rsid w:val="000315AA"/>
    <w:rPr>
      <w:color w:val="808080"/>
    </w:rPr>
  </w:style>
  <w:style w:type="paragraph" w:styleId="BalloonText">
    <w:name w:val="Balloon Text"/>
    <w:basedOn w:val="Normal"/>
    <w:link w:val="BalloonTextChar"/>
    <w:uiPriority w:val="99"/>
    <w:semiHidden/>
    <w:unhideWhenUsed/>
    <w:rsid w:val="00031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5AA"/>
    <w:rPr>
      <w:rFonts w:ascii="Tahoma" w:hAnsi="Tahoma" w:cs="Tahoma"/>
      <w:sz w:val="16"/>
      <w:szCs w:val="16"/>
    </w:rPr>
  </w:style>
  <w:style w:type="character" w:styleId="Hyperlink">
    <w:name w:val="Hyperlink"/>
    <w:basedOn w:val="DefaultParagraphFont"/>
    <w:uiPriority w:val="99"/>
    <w:unhideWhenUsed/>
    <w:rsid w:val="00780F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63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lt/40.2.91" TargetMode="External"/><Relationship Id="rId13" Type="http://schemas.openxmlformats.org/officeDocument/2006/relationships/hyperlink" Target="https://doi.org/10.16526/j.cnki.11-4762/tp.2014.11.0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373/ej.v5i2.28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advances.org/index.php/IJEMS" TargetMode="External"/><Relationship Id="rId5" Type="http://schemas.openxmlformats.org/officeDocument/2006/relationships/webSettings" Target="webSettings.xml"/><Relationship Id="rId15" Type="http://schemas.openxmlformats.org/officeDocument/2006/relationships/hyperlink" Target="https://doi.org/10.3102/0013189x015002004" TargetMode="External"/><Relationship Id="rId10" Type="http://schemas.openxmlformats.org/officeDocument/2006/relationships/hyperlink" Target="https://doi.org/10.1016/j.stueduc.2021.101047" TargetMode="External"/><Relationship Id="rId4" Type="http://schemas.openxmlformats.org/officeDocument/2006/relationships/settings" Target="settings.xml"/><Relationship Id="rId9" Type="http://schemas.openxmlformats.org/officeDocument/2006/relationships/hyperlink" Target="https://doi.org/10.4324/9781410611130" TargetMode="External"/><Relationship Id="rId14" Type="http://schemas.openxmlformats.org/officeDocument/2006/relationships/hyperlink" Target="https://doi.org/10.5897/err2014.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CD79-7FAB-4B83-8865-8A82B033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103</Pages>
  <Words>16425</Words>
  <Characters>93623</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TOSHIBA</cp:lastModifiedBy>
  <cp:revision>25</cp:revision>
  <cp:lastPrinted>2024-09-02T17:26:00Z</cp:lastPrinted>
  <dcterms:created xsi:type="dcterms:W3CDTF">2024-09-02T17:21:00Z</dcterms:created>
  <dcterms:modified xsi:type="dcterms:W3CDTF">2024-10-09T11:40:00Z</dcterms:modified>
</cp:coreProperties>
</file>