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69" w:rsidRPr="00217920" w:rsidRDefault="007B2C69" w:rsidP="007B2C69">
      <w:pPr>
        <w:jc w:val="center"/>
        <w:rPr>
          <w:rFonts w:ascii="Cooper Black" w:hAnsi="Cooper Black"/>
          <w:sz w:val="28"/>
        </w:rPr>
      </w:pPr>
      <w:r w:rsidRPr="00217920">
        <w:rPr>
          <w:rFonts w:ascii="Cooper Black" w:hAnsi="Cooper Black"/>
          <w:sz w:val="28"/>
        </w:rPr>
        <w:t>INFLUENCE OF TEACHER QUALIFICATIONS AND EXPERIENCE ON THE ACADEMIC PERFORMANCE OF SECONDARY SCHOOL IN ILORIN EAST LOCAL GOVERNMENT AREA OF KWARA STATE, NIGERIA</w:t>
      </w:r>
    </w:p>
    <w:p w:rsidR="007B2C69" w:rsidRPr="00217920" w:rsidRDefault="007B2C69" w:rsidP="007B2C69">
      <w:pPr>
        <w:jc w:val="center"/>
        <w:rPr>
          <w:rFonts w:ascii="Cooper Black" w:hAnsi="Cooper Black"/>
          <w:sz w:val="28"/>
        </w:rPr>
      </w:pPr>
    </w:p>
    <w:p w:rsidR="007B2C69" w:rsidRDefault="007B2C69" w:rsidP="007B2C69">
      <w:pPr>
        <w:jc w:val="center"/>
        <w:rPr>
          <w:rFonts w:ascii="Cooper Black" w:hAnsi="Cooper Black"/>
          <w:i/>
          <w:sz w:val="28"/>
        </w:rPr>
      </w:pPr>
    </w:p>
    <w:p w:rsidR="007B2C69" w:rsidRPr="00217920" w:rsidRDefault="007B2C69" w:rsidP="007B2C69">
      <w:pPr>
        <w:jc w:val="center"/>
        <w:rPr>
          <w:rFonts w:ascii="Cooper Black" w:hAnsi="Cooper Black"/>
          <w:sz w:val="28"/>
        </w:rPr>
      </w:pPr>
      <w:r w:rsidRPr="00217920">
        <w:rPr>
          <w:rFonts w:ascii="Cooper Black" w:hAnsi="Cooper Black"/>
          <w:i/>
          <w:sz w:val="28"/>
        </w:rPr>
        <w:t>BY</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r w:rsidRPr="00217920">
        <w:rPr>
          <w:rFonts w:ascii="Cooper Black" w:hAnsi="Cooper Black"/>
          <w:sz w:val="28"/>
        </w:rPr>
        <w:t>OMODARA OLUWATOSIN</w:t>
      </w:r>
    </w:p>
    <w:p w:rsidR="007B2C69" w:rsidRPr="00217920" w:rsidRDefault="007B2C69" w:rsidP="007B2C69">
      <w:pPr>
        <w:jc w:val="center"/>
        <w:rPr>
          <w:rFonts w:ascii="Cooper Black" w:hAnsi="Cooper Black"/>
          <w:sz w:val="28"/>
        </w:rPr>
      </w:pPr>
      <w:r w:rsidRPr="00217920">
        <w:rPr>
          <w:rFonts w:ascii="Cooper Black" w:hAnsi="Cooper Black"/>
          <w:sz w:val="28"/>
        </w:rPr>
        <w:t>KWCOED/IL/21/0344</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A RESEARCH PROJECT SUBMITTED TO THE DEPARTMENT OF ENGLISH,</w:t>
      </w:r>
      <w:r>
        <w:rPr>
          <w:rFonts w:ascii="Cooper Black" w:hAnsi="Cooper Black" w:cs="Times New Roman"/>
          <w:b/>
          <w:color w:val="000000" w:themeColor="text1"/>
          <w:sz w:val="28"/>
          <w:szCs w:val="28"/>
        </w:rPr>
        <w:t xml:space="preserve">  POLITICAL SCIENCE </w:t>
      </w:r>
      <w:r w:rsidRPr="00452590">
        <w:rPr>
          <w:rFonts w:ascii="Cooper Black" w:hAnsi="Cooper Black" w:cs="Times New Roman"/>
          <w:b/>
          <w:color w:val="000000" w:themeColor="text1"/>
          <w:sz w:val="28"/>
          <w:szCs w:val="28"/>
        </w:rPr>
        <w:t>SCHOOL OF LANGUAGES, KWARA STATE COLLEGE OF EDUCATION, ILORIN</w:t>
      </w: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IN PARTIAL FULFILLMENT OF THE REQUIREMENTS FOR THE AWARD OF NIGERIA CERTIFICATE IN EDUCATION (N.C.E)</w:t>
      </w:r>
    </w:p>
    <w:p w:rsidR="007B2C69" w:rsidRPr="006322C8" w:rsidRDefault="007B2C69" w:rsidP="007B2C69">
      <w:pPr>
        <w:tabs>
          <w:tab w:val="left" w:pos="3495"/>
        </w:tabs>
        <w:spacing w:after="0"/>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t>OCTOBER, 2024</w:t>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Pr="006224A4" w:rsidRDefault="007B2C69" w:rsidP="007B2C69">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7B2C69" w:rsidRPr="006224A4" w:rsidRDefault="007B2C69" w:rsidP="007B2C69">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This project has been read and approved as meeting the requirement of the</w:t>
      </w:r>
      <w:r>
        <w:rPr>
          <w:rFonts w:ascii="Times New Roman" w:hAnsi="Times New Roman" w:cs="Times New Roman"/>
          <w:color w:val="000000" w:themeColor="text1"/>
          <w:sz w:val="28"/>
          <w:szCs w:val="28"/>
        </w:rPr>
        <w:t xml:space="preserve"> Department of English, Political Science. </w:t>
      </w:r>
      <w:proofErr w:type="gramStart"/>
      <w:r w:rsidRPr="006224A4">
        <w:rPr>
          <w:rFonts w:ascii="Times New Roman" w:hAnsi="Times New Roman" w:cs="Times New Roman"/>
          <w:color w:val="000000" w:themeColor="text1"/>
          <w:sz w:val="28"/>
          <w:szCs w:val="28"/>
        </w:rPr>
        <w:t xml:space="preserve">Kwara State College of Education, Ilorin </w:t>
      </w:r>
      <w:r>
        <w:rPr>
          <w:rFonts w:ascii="Times New Roman" w:hAnsi="Times New Roman" w:cs="Times New Roman"/>
          <w:color w:val="000000" w:themeColor="text1"/>
          <w:sz w:val="28"/>
          <w:szCs w:val="28"/>
        </w:rPr>
        <w:t xml:space="preserve">in partial fulfillment </w:t>
      </w:r>
      <w:r w:rsidRPr="006224A4">
        <w:rPr>
          <w:rFonts w:ascii="Times New Roman" w:hAnsi="Times New Roman" w:cs="Times New Roman"/>
          <w:color w:val="000000" w:themeColor="text1"/>
          <w:sz w:val="28"/>
          <w:szCs w:val="28"/>
        </w:rPr>
        <w:t>for the Award of Nigeria Certificate in Education (NCE)</w:t>
      </w:r>
      <w:r w:rsidRPr="003A72A5">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roofErr w:type="gramEnd"/>
    </w:p>
    <w:p w:rsidR="007B2C69" w:rsidRPr="006224A4" w:rsidRDefault="007B2C69" w:rsidP="007B2C69">
      <w:pPr>
        <w:tabs>
          <w:tab w:val="left" w:pos="3495"/>
        </w:tabs>
        <w:spacing w:after="0" w:line="480" w:lineRule="auto"/>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6224A4"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A7733B" w:rsidRDefault="007B2C69" w:rsidP="007B2C69">
      <w:pPr>
        <w:pStyle w:val="NoSpacing"/>
        <w:jc w:val="both"/>
        <w:rPr>
          <w:rFonts w:ascii="Tahoma" w:hAnsi="Tahoma" w:cs="Tahoma"/>
          <w:sz w:val="28"/>
          <w:szCs w:val="28"/>
        </w:rPr>
      </w:pPr>
      <w:r>
        <w:rPr>
          <w:rFonts w:ascii="Tahoma" w:hAnsi="Tahoma" w:cs="Tahoma"/>
          <w:b/>
          <w:sz w:val="28"/>
          <w:szCs w:val="28"/>
        </w:rPr>
        <w:t>MRS. ABIOYE R.O</w:t>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7B2C69" w:rsidRDefault="007B2C69" w:rsidP="007B2C69">
      <w:pPr>
        <w:pStyle w:val="NoSpacing"/>
        <w:jc w:val="both"/>
        <w:rPr>
          <w:rFonts w:ascii="Tahoma" w:hAnsi="Tahoma" w:cs="Tahoma"/>
          <w:b/>
          <w:sz w:val="28"/>
          <w:szCs w:val="28"/>
        </w:rPr>
      </w:pPr>
    </w:p>
    <w:p w:rsidR="007B2C69" w:rsidRPr="00A7733B" w:rsidRDefault="007B2C69" w:rsidP="007B2C69">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7B2C69" w:rsidRPr="00A7733B" w:rsidRDefault="007B2C69" w:rsidP="007B2C69">
      <w:pPr>
        <w:pStyle w:val="NoSpacing"/>
        <w:spacing w:line="480" w:lineRule="auto"/>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7B2C69" w:rsidRPr="00C8191B" w:rsidRDefault="007B2C69" w:rsidP="007B2C69">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Pr="006224A4" w:rsidRDefault="007B2C69" w:rsidP="007B2C69">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as well sparing my life to witness my (NCE) programme from the beginning and to the very end.</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ACKNOWLEDGMENTS</w:t>
      </w:r>
    </w:p>
    <w:p w:rsidR="007B2C69" w:rsidRDefault="007B2C69" w:rsidP="007B2C69">
      <w:pPr>
        <w:pStyle w:val="ListParagraph"/>
        <w:tabs>
          <w:tab w:val="left" w:pos="90"/>
        </w:tabs>
        <w:spacing w:line="480" w:lineRule="auto"/>
        <w:ind w:left="0"/>
        <w:rPr>
          <w:rFonts w:ascii="Times New Roman"/>
          <w:color w:val="000000" w:themeColor="text1"/>
          <w:sz w:val="28"/>
          <w:szCs w:val="28"/>
        </w:rPr>
      </w:pPr>
      <w:r w:rsidRPr="006224A4">
        <w:rPr>
          <w:rFonts w:ascii="Times New Roman"/>
          <w:color w:val="000000" w:themeColor="text1"/>
          <w:sz w:val="28"/>
          <w:szCs w:val="28"/>
        </w:rPr>
        <w:tab/>
      </w:r>
      <w:r w:rsidRPr="006224A4">
        <w:rPr>
          <w:rFonts w:ascii="Times New Roman"/>
          <w:color w:val="000000" w:themeColor="text1"/>
          <w:sz w:val="28"/>
          <w:szCs w:val="28"/>
        </w:rPr>
        <w:tab/>
      </w:r>
      <w:r>
        <w:rPr>
          <w:rFonts w:ascii="Times New Roman"/>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 a success and for making this project work a reality. </w:t>
      </w:r>
    </w:p>
    <w:p w:rsidR="007B2C69" w:rsidRPr="00355B45"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t xml:space="preserve">My sincere appreciation also goes to motherly supervisor, </w:t>
      </w:r>
      <w:r>
        <w:rPr>
          <w:rFonts w:ascii="Tahoma" w:hAnsi="Tahoma" w:cs="Tahoma"/>
          <w:b/>
          <w:sz w:val="28"/>
          <w:szCs w:val="28"/>
        </w:rPr>
        <w:t>MRS. ABIOYE R.O</w:t>
      </w:r>
      <w:r>
        <w:rPr>
          <w:rFonts w:ascii="Times New Roman"/>
          <w:color w:val="000000" w:themeColor="text1"/>
          <w:sz w:val="28"/>
          <w:szCs w:val="28"/>
        </w:rPr>
        <w:t xml:space="preserve"> most importantly for her high level of understanding shown towards me during the course of writing this work. I consciously acknowledge her consistent support, accorded attention and the perfect guidance while supervising this work. I fervently pray to </w:t>
      </w:r>
      <w:r w:rsidRPr="00355B45">
        <w:rPr>
          <w:rFonts w:ascii="Times New Roman"/>
          <w:color w:val="000000" w:themeColor="text1"/>
          <w:sz w:val="28"/>
          <w:szCs w:val="28"/>
        </w:rPr>
        <w:t xml:space="preserve">God </w:t>
      </w:r>
      <w:r>
        <w:rPr>
          <w:rFonts w:ascii="Times New Roman"/>
          <w:color w:val="000000" w:themeColor="text1"/>
          <w:sz w:val="28"/>
          <w:szCs w:val="28"/>
        </w:rPr>
        <w:t xml:space="preserve">to </w:t>
      </w:r>
      <w:r w:rsidRPr="00355B45">
        <w:rPr>
          <w:rFonts w:ascii="Times New Roman"/>
          <w:color w:val="000000" w:themeColor="text1"/>
          <w:sz w:val="28"/>
          <w:szCs w:val="28"/>
        </w:rPr>
        <w:t>continue show</w:t>
      </w:r>
      <w:r>
        <w:rPr>
          <w:rFonts w:ascii="Times New Roman"/>
          <w:color w:val="000000" w:themeColor="text1"/>
          <w:sz w:val="28"/>
          <w:szCs w:val="28"/>
        </w:rPr>
        <w:t>er</w:t>
      </w:r>
      <w:r w:rsidRPr="00355B45">
        <w:rPr>
          <w:rFonts w:ascii="Times New Roman"/>
          <w:color w:val="000000" w:themeColor="text1"/>
          <w:sz w:val="28"/>
          <w:szCs w:val="28"/>
        </w:rPr>
        <w:t xml:space="preserve"> her his endless grace (Amen).  </w:t>
      </w:r>
      <w:r w:rsidRPr="00355B45">
        <w:rPr>
          <w:rFonts w:ascii="Times New Roman"/>
          <w:color w:val="000000" w:themeColor="text1"/>
          <w:sz w:val="28"/>
          <w:szCs w:val="28"/>
        </w:rPr>
        <w:tab/>
        <w:t xml:space="preserve"> </w:t>
      </w:r>
    </w:p>
    <w:p w:rsidR="007B2C69"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Pr="007A72ED" w:rsidRDefault="007B2C69" w:rsidP="007B2C69">
      <w:pPr>
        <w:spacing w:line="240" w:lineRule="auto"/>
        <w:ind w:left="2880" w:firstLine="720"/>
        <w:jc w:val="both"/>
        <w:rPr>
          <w:rFonts w:ascii="Tahoma" w:hAnsi="Tahoma" w:cs="Tahoma"/>
          <w:bCs/>
          <w:i/>
          <w:color w:val="000000" w:themeColor="text1"/>
          <w:sz w:val="24"/>
          <w:szCs w:val="24"/>
        </w:rPr>
      </w:pPr>
      <w:r w:rsidRPr="007A72ED">
        <w:rPr>
          <w:rFonts w:ascii="Tahoma" w:hAnsi="Tahoma" w:cs="Tahoma"/>
          <w:bCs/>
          <w:i/>
          <w:color w:val="000000" w:themeColor="text1"/>
          <w:sz w:val="24"/>
          <w:szCs w:val="24"/>
        </w:rPr>
        <w:lastRenderedPageBreak/>
        <w:t>Abstract</w:t>
      </w:r>
    </w:p>
    <w:p w:rsidR="007B2C69" w:rsidRPr="007A72ED" w:rsidRDefault="007B2C69" w:rsidP="007B2C69">
      <w:pPr>
        <w:tabs>
          <w:tab w:val="left" w:pos="810"/>
          <w:tab w:val="left" w:pos="8406"/>
        </w:tabs>
        <w:spacing w:line="240" w:lineRule="auto"/>
        <w:jc w:val="both"/>
        <w:rPr>
          <w:rFonts w:asciiTheme="majorBidi" w:hAnsiTheme="majorBidi" w:cstheme="majorBidi"/>
          <w:i/>
          <w:color w:val="000000" w:themeColor="text1"/>
          <w:sz w:val="24"/>
          <w:szCs w:val="24"/>
        </w:rPr>
      </w:pPr>
      <w:r w:rsidRPr="007A72ED">
        <w:rPr>
          <w:rFonts w:asciiTheme="majorBidi" w:hAnsiTheme="majorBidi" w:cstheme="majorBidi"/>
          <w:i/>
          <w:color w:val="000000" w:themeColor="text1"/>
          <w:sz w:val="24"/>
          <w:szCs w:val="24"/>
        </w:rPr>
        <w:t xml:space="preserve">The </w:t>
      </w:r>
      <w:proofErr w:type="gramStart"/>
      <w:r w:rsidRPr="007A72ED">
        <w:rPr>
          <w:rFonts w:asciiTheme="majorBidi" w:hAnsiTheme="majorBidi" w:cstheme="majorBidi"/>
          <w:i/>
          <w:color w:val="000000" w:themeColor="text1"/>
          <w:sz w:val="24"/>
          <w:szCs w:val="24"/>
        </w:rPr>
        <w:t>study focus</w:t>
      </w:r>
      <w:proofErr w:type="gramEnd"/>
      <w:r w:rsidRPr="007A72ED">
        <w:rPr>
          <w:rFonts w:asciiTheme="majorBidi" w:hAnsiTheme="majorBidi" w:cstheme="majorBidi"/>
          <w:i/>
          <w:color w:val="000000" w:themeColor="text1"/>
          <w:sz w:val="24"/>
          <w:szCs w:val="24"/>
        </w:rPr>
        <w:t xml:space="preserve"> on the </w:t>
      </w:r>
      <w:r w:rsidRPr="00452590">
        <w:rPr>
          <w:rStyle w:val="CharAttribute7"/>
          <w:rFonts w:asciiTheme="majorBidi" w:hAnsiTheme="majorBidi" w:cstheme="majorBidi"/>
          <w:bCs/>
          <w:i/>
          <w:color w:val="000000" w:themeColor="text1"/>
          <w:szCs w:val="24"/>
        </w:rPr>
        <w:t>influence of teacher qualifications and experience on the academic performance of secondary school in Ilorin East Local Government Area of Kwara State, Nigeria</w:t>
      </w:r>
      <w:r w:rsidRPr="00452590">
        <w:rPr>
          <w:rFonts w:asciiTheme="majorBidi" w:hAnsiTheme="majorBidi" w:cstheme="majorBidi"/>
          <w:i/>
          <w:color w:val="000000" w:themeColor="text1"/>
          <w:sz w:val="24"/>
          <w:szCs w:val="24"/>
        </w:rPr>
        <w:t xml:space="preserve">. The aim of this study is to assess the effects of teachers’ qualification on student’s achievement in </w:t>
      </w:r>
      <w:r w:rsidRPr="00452590">
        <w:rPr>
          <w:rStyle w:val="CharAttribute7"/>
          <w:rFonts w:asciiTheme="majorBidi" w:hAnsiTheme="majorBidi" w:cstheme="majorBidi"/>
          <w:bCs/>
          <w:i/>
          <w:color w:val="000000" w:themeColor="text1"/>
          <w:szCs w:val="24"/>
        </w:rPr>
        <w:t>secondary school in Ilorin East Local Government Area of Kwara State, Nigeria</w:t>
      </w:r>
      <w:r w:rsidRPr="00452590">
        <w:rPr>
          <w:rFonts w:asciiTheme="majorBidi" w:hAnsiTheme="majorBidi" w:cstheme="majorBidi"/>
          <w:bCs/>
          <w:i/>
          <w:color w:val="000000" w:themeColor="text1"/>
          <w:sz w:val="24"/>
          <w:szCs w:val="24"/>
        </w:rPr>
        <w:t>.</w:t>
      </w:r>
      <w:r w:rsidRPr="00452590">
        <w:rPr>
          <w:rFonts w:asciiTheme="majorBidi" w:hAnsiTheme="majorBidi" w:cstheme="majorBidi"/>
          <w:i/>
          <w:color w:val="000000" w:themeColor="text1"/>
          <w:sz w:val="24"/>
          <w:szCs w:val="24"/>
        </w:rPr>
        <w:t xml:space="preserve"> The population of the study consists of </w:t>
      </w:r>
      <w:proofErr w:type="gramStart"/>
      <w:r w:rsidRPr="00452590">
        <w:rPr>
          <w:rFonts w:asciiTheme="majorBidi" w:hAnsiTheme="majorBidi" w:cstheme="majorBidi"/>
          <w:i/>
          <w:color w:val="000000" w:themeColor="text1"/>
          <w:sz w:val="24"/>
          <w:szCs w:val="24"/>
        </w:rPr>
        <w:t>7878students,</w:t>
      </w:r>
      <w:proofErr w:type="gramEnd"/>
      <w:r w:rsidRPr="00452590">
        <w:rPr>
          <w:rFonts w:asciiTheme="majorBidi" w:hAnsiTheme="majorBidi" w:cstheme="majorBidi"/>
          <w:i/>
          <w:color w:val="000000" w:themeColor="text1"/>
          <w:sz w:val="24"/>
          <w:szCs w:val="24"/>
        </w:rPr>
        <w:t xml:space="preserve"> the researcher</w:t>
      </w:r>
      <w:r w:rsidRPr="007A72ED">
        <w:rPr>
          <w:rFonts w:asciiTheme="majorBidi" w:hAnsiTheme="majorBidi" w:cstheme="majorBidi"/>
          <w:i/>
          <w:color w:val="000000" w:themeColor="text1"/>
          <w:sz w:val="24"/>
          <w:szCs w:val="24"/>
        </w:rPr>
        <w:t xml:space="preserve"> adopted the Yamane Yaro formula for finite population (Yamane, 1973). Descriptive survey research was used for the study. Questionnaires were distributed, analyzed and presented in tables using simple percentage. It was recommended that Secondary schools should only engage qualified teachers to teach students in school. Schools should employ highly experienced teachers in the teaching in school. Adequate monitoring and supervisory activities shall be mounted to go round all schools when in session. Education administrators should organize seminars and workshops to update secondary school teachers on the need for qualification and experience in teaching.</w:t>
      </w:r>
    </w:p>
    <w:p w:rsidR="007B2C69" w:rsidRDefault="007B2C69" w:rsidP="007B2C69"/>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480" w:lineRule="auto"/>
        <w:jc w:val="center"/>
        <w:rPr>
          <w:rFonts w:ascii="Times New Roman" w:hAnsi="Times New Roman"/>
          <w:b/>
          <w:sz w:val="24"/>
          <w:szCs w:val="24"/>
        </w:rPr>
      </w:pPr>
    </w:p>
    <w:p w:rsidR="007B2C69" w:rsidRPr="00F6187E" w:rsidRDefault="007B2C69" w:rsidP="007B2C69">
      <w:pPr>
        <w:spacing w:line="480" w:lineRule="auto"/>
        <w:jc w:val="center"/>
        <w:rPr>
          <w:rFonts w:ascii="Times New Roman" w:hAnsi="Times New Roman"/>
          <w:b/>
          <w:sz w:val="24"/>
          <w:szCs w:val="24"/>
        </w:rPr>
      </w:pPr>
      <w:r w:rsidRPr="00F6187E">
        <w:rPr>
          <w:rFonts w:ascii="Times New Roman" w:hAnsi="Times New Roman"/>
          <w:b/>
          <w:sz w:val="24"/>
          <w:szCs w:val="24"/>
        </w:rPr>
        <w:lastRenderedPageBreak/>
        <w:t>TABLE OF CONTENT</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Title Page</w:t>
      </w:r>
      <w:r w:rsidRPr="00F6187E">
        <w:ptab w:relativeTo="margin" w:alignment="right" w:leader="dot"/>
      </w:r>
      <w:r>
        <w:rPr>
          <w:rFonts w:ascii="Times New Roman" w:hAnsi="Times New Roman"/>
          <w:sz w:val="24"/>
          <w:szCs w:val="24"/>
        </w:rPr>
        <w:t>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Declaration………………………………………………………………………………….....ii</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Certification</w:t>
      </w:r>
      <w:r w:rsidRPr="00F6187E">
        <w:ptab w:relativeTo="margin" w:alignment="right" w:leader="dot"/>
      </w:r>
      <w:r>
        <w:rPr>
          <w:rFonts w:ascii="Times New Roman" w:hAnsi="Times New Roman"/>
          <w:sz w:val="24"/>
          <w:szCs w:val="24"/>
        </w:rPr>
        <w:t>iii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Approval page……………………………………………………………………………...…</w:t>
      </w:r>
      <w:proofErr w:type="gramStart"/>
      <w:r>
        <w:rPr>
          <w:rFonts w:ascii="Times New Roman" w:hAnsi="Times New Roman"/>
          <w:sz w:val="24"/>
          <w:szCs w:val="24"/>
        </w:rPr>
        <w:t>iv</w:t>
      </w:r>
      <w:proofErr w:type="gramEnd"/>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Dedication</w:t>
      </w:r>
      <w:r w:rsidRPr="00F6187E">
        <w:ptab w:relativeTo="margin" w:alignment="right" w:leader="dot"/>
      </w:r>
      <w:r>
        <w:rPr>
          <w:rFonts w:ascii="Times New Roman" w:hAnsi="Times New Roman"/>
          <w:sz w:val="24"/>
          <w:szCs w:val="24"/>
        </w:rPr>
        <w:t>v</w:t>
      </w:r>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Acknowledgement</w:t>
      </w:r>
      <w:r w:rsidRPr="00F6187E">
        <w:ptab w:relativeTo="margin" w:alignment="right" w:leader="dot"/>
      </w:r>
      <w:proofErr w:type="gramStart"/>
      <w:r>
        <w:rPr>
          <w:rFonts w:ascii="Times New Roman" w:hAnsi="Times New Roman"/>
          <w:sz w:val="24"/>
          <w:szCs w:val="24"/>
        </w:rPr>
        <w:t>vi</w:t>
      </w:r>
      <w:proofErr w:type="gramEnd"/>
    </w:p>
    <w:p w:rsidR="007B2C69" w:rsidRDefault="007B2C69" w:rsidP="007B2C69">
      <w:pPr>
        <w:spacing w:after="0" w:line="360" w:lineRule="auto"/>
        <w:rPr>
          <w:rFonts w:ascii="Times New Roman" w:hAnsi="Times New Roman"/>
          <w:b/>
          <w:bCs/>
          <w:i/>
          <w:iCs/>
          <w:sz w:val="24"/>
          <w:szCs w:val="24"/>
        </w:rPr>
      </w:pPr>
      <w:r>
        <w:rPr>
          <w:rFonts w:ascii="Times New Roman" w:hAnsi="Times New Roman"/>
          <w:bCs/>
          <w:iCs/>
          <w:sz w:val="24"/>
          <w:szCs w:val="24"/>
        </w:rPr>
        <w:t>Abstract</w:t>
      </w:r>
      <w:r>
        <w:ptab w:relativeTo="margin" w:alignment="right" w:leader="dot"/>
      </w:r>
      <w:r w:rsidRPr="00AC3B44">
        <w:rPr>
          <w:rFonts w:ascii="Times New Roman" w:hAnsi="Times New Roman"/>
          <w:bCs/>
          <w:sz w:val="24"/>
          <w:szCs w:val="24"/>
        </w:rPr>
        <w:t>vii</w:t>
      </w:r>
    </w:p>
    <w:p w:rsidR="007B2C69" w:rsidRPr="00F6187E" w:rsidRDefault="007B2C69" w:rsidP="007B2C69">
      <w:pPr>
        <w:spacing w:after="0" w:line="360" w:lineRule="auto"/>
        <w:rPr>
          <w:rFonts w:ascii="Times New Roman" w:hAnsi="Times New Roman"/>
          <w:bCs/>
          <w:iCs/>
          <w:sz w:val="24"/>
          <w:szCs w:val="24"/>
        </w:rPr>
      </w:pPr>
      <w:r w:rsidRPr="00F6187E">
        <w:rPr>
          <w:rFonts w:ascii="Times New Roman" w:hAnsi="Times New Roman"/>
          <w:bCs/>
          <w:iCs/>
          <w:sz w:val="24"/>
          <w:szCs w:val="24"/>
        </w:rPr>
        <w:t>Table of Content</w:t>
      </w:r>
      <w:r w:rsidRPr="00F6187E">
        <w:ptab w:relativeTo="margin" w:alignment="right" w:leader="dot"/>
      </w:r>
      <w:r>
        <w:rPr>
          <w:rFonts w:ascii="Times New Roman" w:hAnsi="Times New Roman"/>
          <w:bCs/>
          <w:iCs/>
          <w:sz w:val="24"/>
          <w:szCs w:val="24"/>
        </w:rPr>
        <w:t>viii</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ONE</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Background to the Study</w:t>
      </w:r>
      <w:r>
        <w:ptab w:relativeTo="margin" w:alignment="right" w:leader="dot"/>
      </w:r>
      <w:r w:rsidRPr="00F6187E">
        <w:rPr>
          <w:rFonts w:ascii="Times New Roman"/>
          <w:sz w:val="24"/>
          <w:szCs w:val="24"/>
        </w:rPr>
        <w:t>1</w:t>
      </w:r>
    </w:p>
    <w:p w:rsidR="007B2C69" w:rsidRPr="00F6187E" w:rsidRDefault="007B2C69" w:rsidP="007B2C69">
      <w:pPr>
        <w:pStyle w:val="ListParagraph"/>
        <w:widowControl/>
        <w:numPr>
          <w:ilvl w:val="1"/>
          <w:numId w:val="10"/>
        </w:numPr>
        <w:wordWrap/>
        <w:autoSpaceDE/>
        <w:autoSpaceDN/>
        <w:spacing w:after="200" w:line="360" w:lineRule="auto"/>
        <w:rPr>
          <w:rFonts w:ascii="Times New Roman"/>
          <w:sz w:val="24"/>
          <w:szCs w:val="24"/>
        </w:rPr>
      </w:pPr>
      <w:r w:rsidRPr="00F6187E">
        <w:rPr>
          <w:rFonts w:ascii="Times New Roman"/>
          <w:sz w:val="24"/>
          <w:szCs w:val="24"/>
        </w:rPr>
        <w:t>Statement of Problem</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Objectives of the Study</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Research Questions</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Significance of the Study</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eastAsia="Times New Roman"/>
          <w:sz w:val="24"/>
          <w:szCs w:val="24"/>
        </w:rPr>
        <w:t>Scope and Limitation of the Study</w:t>
      </w:r>
      <w:r>
        <w:ptab w:relativeTo="margin" w:alignment="right" w:leader="dot"/>
      </w:r>
      <w:r>
        <w:rPr>
          <w:rFonts w:ascii="Times New Roman" w:eastAsia="Times New Roman"/>
          <w:sz w:val="24"/>
          <w:szCs w:val="24"/>
        </w:rPr>
        <w:t>6</w:t>
      </w:r>
    </w:p>
    <w:p w:rsidR="007B2C69" w:rsidRPr="00F6187E" w:rsidRDefault="007B2C69" w:rsidP="007B2C69">
      <w:pPr>
        <w:pStyle w:val="ListParagraph"/>
        <w:widowControl/>
        <w:numPr>
          <w:ilvl w:val="1"/>
          <w:numId w:val="10"/>
        </w:numPr>
        <w:wordWrap/>
        <w:autoSpaceDE/>
        <w:autoSpaceDN/>
        <w:spacing w:line="360" w:lineRule="auto"/>
        <w:rPr>
          <w:rFonts w:ascii="Times New Roman" w:eastAsia="Times New Roman"/>
          <w:sz w:val="24"/>
          <w:szCs w:val="24"/>
        </w:rPr>
      </w:pPr>
      <w:r w:rsidRPr="00F6187E">
        <w:rPr>
          <w:rFonts w:ascii="Times New Roman" w:eastAsia="Times New Roman"/>
          <w:sz w:val="24"/>
          <w:szCs w:val="24"/>
        </w:rPr>
        <w:t xml:space="preserve"> Operational Definition of Terms</w:t>
      </w:r>
      <w:r>
        <w:ptab w:relativeTo="margin" w:alignment="right" w:leader="dot"/>
      </w:r>
      <w:r>
        <w:rPr>
          <w:rFonts w:ascii="Times New Roman" w:eastAsia="Times New Roman"/>
          <w:sz w:val="24"/>
          <w:szCs w:val="24"/>
        </w:rPr>
        <w:t>6</w:t>
      </w:r>
    </w:p>
    <w:p w:rsidR="007B2C69" w:rsidRPr="00A83DF3" w:rsidRDefault="007B2C69" w:rsidP="007B2C69">
      <w:pPr>
        <w:spacing w:after="0" w:line="360" w:lineRule="auto"/>
        <w:rPr>
          <w:rFonts w:ascii="Times New Roman" w:eastAsia="Times New Roman" w:hAnsi="Times New Roman"/>
          <w:b/>
          <w:sz w:val="24"/>
          <w:szCs w:val="24"/>
        </w:rPr>
      </w:pPr>
      <w:r w:rsidRPr="00A83DF3">
        <w:rPr>
          <w:rFonts w:ascii="Times New Roman" w:eastAsia="Times New Roman" w:hAnsi="Times New Roman"/>
          <w:b/>
          <w:sz w:val="24"/>
          <w:szCs w:val="24"/>
        </w:rPr>
        <w:t>CHAPTER TWO</w:t>
      </w:r>
    </w:p>
    <w:p w:rsidR="007B2C69" w:rsidRPr="00F6187E" w:rsidRDefault="007B2C69" w:rsidP="007B2C69">
      <w:pPr>
        <w:spacing w:line="360" w:lineRule="auto"/>
        <w:rPr>
          <w:rFonts w:ascii="Times New Roman" w:hAnsi="Times New Roman"/>
          <w:sz w:val="24"/>
          <w:szCs w:val="24"/>
        </w:rPr>
      </w:pPr>
      <w:r>
        <w:rPr>
          <w:rFonts w:ascii="Times New Roman" w:hAnsi="Times New Roman"/>
          <w:sz w:val="24"/>
          <w:szCs w:val="24"/>
        </w:rPr>
        <w:t>2.1 Introduction</w:t>
      </w:r>
      <w:r>
        <w:ptab w:relativeTo="margin" w:alignment="right" w:leader="dot"/>
      </w:r>
      <w:r>
        <w:rPr>
          <w:rFonts w:ascii="Times New Roman" w:eastAsia="Times New Roman" w:hAnsi="Times New Roman"/>
          <w:bCs/>
          <w:sz w:val="24"/>
          <w:szCs w:val="24"/>
        </w:rPr>
        <w:t>8</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THREE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3.1 Research Design</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3.2 Population of the study</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3.3 Sample and Sampling Technique</w:t>
      </w:r>
      <w:r>
        <w:ptab w:relativeTo="margin" w:alignment="right" w:leader="dot"/>
      </w:r>
      <w:r>
        <w:rPr>
          <w:rFonts w:ascii="Times New Roman" w:hAnsi="Times New Roman"/>
          <w:sz w:val="24"/>
          <w:szCs w:val="24"/>
        </w:rPr>
        <w:t>22</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3.4 </w:t>
      </w:r>
      <w:r w:rsidRPr="00F6187E">
        <w:rPr>
          <w:rFonts w:ascii="Times New Roman" w:hAnsi="Times New Roman"/>
          <w:sz w:val="24"/>
          <w:szCs w:val="24"/>
        </w:rPr>
        <w:t>Instrument</w:t>
      </w:r>
      <w:r>
        <w:rPr>
          <w:rFonts w:ascii="Times New Roman" w:hAnsi="Times New Roman"/>
          <w:sz w:val="24"/>
          <w:szCs w:val="24"/>
        </w:rPr>
        <w:t xml:space="preserve"> for data collection</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3.5 Validity of the instrument</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 xml:space="preserve">3.6 Reliability of the instrument </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3.7 Data collection procedure</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3.8 </w:t>
      </w:r>
      <w:r w:rsidRPr="00F6187E">
        <w:rPr>
          <w:rFonts w:ascii="Times New Roman" w:hAnsi="Times New Roman"/>
          <w:sz w:val="24"/>
          <w:szCs w:val="24"/>
        </w:rPr>
        <w:t>Method</w:t>
      </w:r>
      <w:r>
        <w:rPr>
          <w:rFonts w:ascii="Times New Roman" w:hAnsi="Times New Roman"/>
          <w:sz w:val="24"/>
          <w:szCs w:val="24"/>
        </w:rPr>
        <w:t xml:space="preserve"> of Data Analysis</w:t>
      </w:r>
      <w:r>
        <w:ptab w:relativeTo="margin" w:alignment="right" w:leader="dot"/>
      </w:r>
      <w:r>
        <w:rPr>
          <w:rFonts w:ascii="Times New Roman" w:hAnsi="Times New Roman"/>
          <w:sz w:val="24"/>
          <w:szCs w:val="24"/>
        </w:rPr>
        <w:t>24</w:t>
      </w:r>
    </w:p>
    <w:p w:rsidR="007B2C69"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FOUR</w:t>
      </w:r>
    </w:p>
    <w:p w:rsidR="007B2C69" w:rsidRPr="00415CBD" w:rsidRDefault="007B2C69" w:rsidP="007B2C69">
      <w:pPr>
        <w:spacing w:line="360" w:lineRule="auto"/>
        <w:rPr>
          <w:rFonts w:ascii="Times New Roman" w:hAnsi="Times New Roman"/>
          <w:b/>
          <w:bCs/>
          <w:sz w:val="24"/>
          <w:szCs w:val="24"/>
        </w:rPr>
      </w:pPr>
      <w:r w:rsidRPr="00F6187E">
        <w:rPr>
          <w:rFonts w:ascii="Times New Roman" w:hAnsi="Times New Roman"/>
          <w:sz w:val="24"/>
          <w:szCs w:val="24"/>
        </w:rPr>
        <w:lastRenderedPageBreak/>
        <w:t>4.1 Response Rate</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4.2 Demographic Information of Respondents</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4.3 </w:t>
      </w:r>
      <w:r w:rsidRPr="00F70D0A">
        <w:rPr>
          <w:rFonts w:ascii="Times New Roman" w:hAnsi="Times New Roman"/>
          <w:sz w:val="24"/>
          <w:szCs w:val="24"/>
        </w:rPr>
        <w:t>Analysis of the data on research questions, interpretation and discussion of findings</w:t>
      </w:r>
      <w:r>
        <w:rPr>
          <w:rFonts w:ascii="Times New Roman" w:hAnsi="Times New Roman"/>
          <w:sz w:val="24"/>
          <w:szCs w:val="24"/>
        </w:rPr>
        <w:t>.....................................................................................................................................27</w:t>
      </w:r>
    </w:p>
    <w:p w:rsidR="007B2C69" w:rsidRPr="00F6187E"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FIVE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5.1 Summary</w:t>
      </w:r>
      <w:r>
        <w:ptab w:relativeTo="margin" w:alignment="right" w:leader="dot"/>
      </w:r>
      <w:r>
        <w:rPr>
          <w:rFonts w:ascii="Times New Roman" w:hAnsi="Times New Roman"/>
          <w:sz w:val="24"/>
          <w:szCs w:val="24"/>
        </w:rPr>
        <w:t>33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5.2 Conclusion</w:t>
      </w:r>
      <w:r>
        <w:ptab w:relativeTo="margin" w:alignment="right" w:leader="dot"/>
      </w:r>
      <w:r>
        <w:rPr>
          <w:rFonts w:ascii="Times New Roman" w:hAnsi="Times New Roman"/>
          <w:sz w:val="24"/>
          <w:szCs w:val="24"/>
        </w:rPr>
        <w:t>34</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5.3 Recommendations</w:t>
      </w:r>
      <w:r>
        <w:ptab w:relativeTo="margin" w:alignment="right" w:leader="dot"/>
      </w:r>
      <w:r w:rsidRPr="00A9322B">
        <w:rPr>
          <w:rFonts w:asciiTheme="majorBidi" w:hAnsiTheme="majorBidi" w:cstheme="majorBidi"/>
          <w:sz w:val="24"/>
          <w:szCs w:val="24"/>
        </w:rPr>
        <w:t>34</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5.4Suggestions for Further Studies</w:t>
      </w:r>
      <w:r>
        <w:ptab w:relativeTo="margin" w:alignment="right" w:leader="dot"/>
      </w:r>
      <w:r>
        <w:t>35</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References</w:t>
      </w:r>
      <w:r>
        <w:ptab w:relativeTo="margin" w:alignment="right" w:leader="dot"/>
      </w:r>
      <w:r>
        <w:rPr>
          <w:rFonts w:ascii="Times New Roman" w:hAnsi="Times New Roman"/>
          <w:sz w:val="24"/>
          <w:szCs w:val="24"/>
        </w:rPr>
        <w:t>36</w:t>
      </w:r>
    </w:p>
    <w:p w:rsidR="007B2C69" w:rsidRPr="00452590" w:rsidRDefault="007B2C69" w:rsidP="007B2C69">
      <w:pPr>
        <w:spacing w:line="360" w:lineRule="auto"/>
        <w:rPr>
          <w:szCs w:val="28"/>
        </w:rPr>
      </w:pPr>
      <w:r>
        <w:t>Appendix………………………………………………………………………………………………………………………………………...39</w:t>
      </w: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Pr="00C9399A" w:rsidRDefault="007B2C69" w:rsidP="007B2C69">
      <w:pPr>
        <w:pStyle w:val="ParaAttribute2"/>
        <w:tabs>
          <w:tab w:val="left" w:pos="7655"/>
        </w:tabs>
        <w:wordWrap w:val="0"/>
        <w:spacing w:after="0" w:line="480" w:lineRule="auto"/>
        <w:rPr>
          <w:sz w:val="28"/>
          <w:szCs w:val="28"/>
        </w:rPr>
      </w:pPr>
      <w:r w:rsidRPr="00C9399A">
        <w:rPr>
          <w:rStyle w:val="CharAttribute7"/>
          <w:sz w:val="28"/>
          <w:szCs w:val="28"/>
        </w:rPr>
        <w:lastRenderedPageBreak/>
        <w:t>CHAPTER ONE</w:t>
      </w:r>
    </w:p>
    <w:p w:rsidR="007B2C69" w:rsidRPr="00C9399A" w:rsidRDefault="007B2C69" w:rsidP="007B2C69">
      <w:pPr>
        <w:pStyle w:val="ParaAttribute2"/>
        <w:wordWrap w:val="0"/>
        <w:spacing w:after="0" w:line="480" w:lineRule="auto"/>
        <w:rPr>
          <w:sz w:val="28"/>
          <w:szCs w:val="28"/>
        </w:rPr>
      </w:pPr>
      <w:r w:rsidRPr="00C9399A">
        <w:rPr>
          <w:rStyle w:val="CharAttribute7"/>
          <w:sz w:val="28"/>
          <w:szCs w:val="28"/>
        </w:rPr>
        <w:t>INTRODUCTION</w:t>
      </w:r>
    </w:p>
    <w:p w:rsidR="007B2C69" w:rsidRPr="00C9399A" w:rsidRDefault="007B2C69" w:rsidP="007B2C69">
      <w:pPr>
        <w:pStyle w:val="ListParagraph"/>
        <w:numPr>
          <w:ilvl w:val="1"/>
          <w:numId w:val="1"/>
        </w:numPr>
        <w:spacing w:line="480" w:lineRule="auto"/>
        <w:rPr>
          <w:rFonts w:ascii="Times New Roman"/>
          <w:sz w:val="28"/>
          <w:szCs w:val="28"/>
        </w:rPr>
      </w:pPr>
      <w:r w:rsidRPr="00C9399A">
        <w:rPr>
          <w:rFonts w:ascii="Times New Roman"/>
          <w:b/>
          <w:sz w:val="28"/>
          <w:szCs w:val="28"/>
        </w:rPr>
        <w:t>Background to the Study</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 Teacher's qualification refers to the kind of professional education for teaching that the teacher has received while qualification relates to the acquisition of relevant knowledge, skills, competence and creativity needed for quality productive engagement in the teaching profession, (Agbor, Onnoghen, &amp;Etan, 2023). A qualified teacher has a good classroom control, effectivecommunication skills and adequate knowledge of the subject matter and can utilize varieties of teaching strategies in order to enhance students' performance, (Agwu, 2019). </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Unfortunately, in most Nigeria schools, teachers who are not qualified or competent enough to teach are employed to do so resulting in mass failure among the students at external examinations such as West African Examination Council (WAEC) or the National Examination Council (NECO) and even the Joint Admission and Matriculation Board (JAMB) examinations. </w:t>
      </w:r>
      <w:proofErr w:type="gramStart"/>
      <w:r w:rsidRPr="00C9399A">
        <w:rPr>
          <w:rFonts w:ascii="Times New Roman" w:hAnsi="Times New Roman" w:cs="Times New Roman"/>
          <w:sz w:val="28"/>
          <w:szCs w:val="28"/>
        </w:rPr>
        <w:t>Adeynka (2017) notes that teacher's lack of content knowledge in the subject would lead to inability to deliver the teaching or instruction effectively in a classroom setting.</w:t>
      </w:r>
      <w:proofErr w:type="gramEnd"/>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In Nigeria, there are full time, part time, pre-service and in-service programmes in various tertiary education institutions that provide teacher </w:t>
      </w:r>
      <w:r w:rsidRPr="00C9399A">
        <w:rPr>
          <w:rFonts w:ascii="Times New Roman" w:hAnsi="Times New Roman" w:cs="Times New Roman"/>
          <w:sz w:val="28"/>
          <w:szCs w:val="28"/>
        </w:rPr>
        <w:lastRenderedPageBreak/>
        <w:t>education programmes. Teachers with educational background such as Nigerian Certificate in Education (NCE), Bachelor of Science in Education (B.Sc.Ed), Bachelor of Education (B.Ed), and Masters in Education (M.Ed) are regarded as skilled and professionally qualified teachers while those with Higher National Diploma (</w:t>
      </w:r>
      <w:proofErr w:type="gramStart"/>
      <w:r w:rsidRPr="00C9399A">
        <w:rPr>
          <w:rFonts w:ascii="Times New Roman" w:hAnsi="Times New Roman" w:cs="Times New Roman"/>
          <w:sz w:val="28"/>
          <w:szCs w:val="28"/>
        </w:rPr>
        <w:t>HND),</w:t>
      </w:r>
      <w:proofErr w:type="gramEnd"/>
      <w:r w:rsidRPr="00C9399A">
        <w:rPr>
          <w:rFonts w:ascii="Times New Roman" w:hAnsi="Times New Roman" w:cs="Times New Roman"/>
          <w:sz w:val="28"/>
          <w:szCs w:val="28"/>
        </w:rPr>
        <w:t xml:space="preserve"> and university degrees are regarded as being academically qualified teachers. A teacher academic certification is a combined set of qualifications which include general academic and verbal ability, subject matter knowledge and teacher education, (Yakubu, 2023). He also observes that teachers with a higher degree impact positively on </w:t>
      </w:r>
      <w:proofErr w:type="gramStart"/>
      <w:r w:rsidRPr="00C9399A">
        <w:rPr>
          <w:rFonts w:ascii="Times New Roman" w:hAnsi="Times New Roman" w:cs="Times New Roman"/>
          <w:sz w:val="28"/>
          <w:szCs w:val="28"/>
        </w:rPr>
        <w:t>students</w:t>
      </w:r>
      <w:proofErr w:type="gramEnd"/>
      <w:r w:rsidRPr="00C9399A">
        <w:rPr>
          <w:rFonts w:ascii="Times New Roman" w:hAnsi="Times New Roman" w:cs="Times New Roman"/>
          <w:sz w:val="28"/>
          <w:szCs w:val="28"/>
        </w:rPr>
        <w:t xml:space="preserve"> academic performance than those who taught with a lower degree. The National Policy on Education (FGN 2004) stipulates that the minimum qualification for entering the teaching profession in Nigeria is Nigerian Certificate of Education (NCE).  In 1993, the government set up the Teachers Registration Council of Nigeria (TRCN) to control and regulate the teaching profession. Other degrees acceptable by TRCN are B.Sc.Ed, B.Ed, M.Ed and Ph.D in Education. Also anyone with a degree or diploma aside from the aforementioned must possess a Post Graduate Diploma in Education (PGDE) or Technical Teachers Certificate (TTC), (Kola &amp; Sunday 2015).</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According to Mustapha (2023) a professional teacher should have a deep knowledge of the content of the subject they teach as well as skills and know-how. On a more complex level, a professional teacher may mean one who has </w:t>
      </w:r>
      <w:r w:rsidRPr="00C9399A">
        <w:rPr>
          <w:rFonts w:ascii="Times New Roman" w:hAnsi="Times New Roman" w:cs="Times New Roman"/>
          <w:sz w:val="28"/>
          <w:szCs w:val="28"/>
        </w:rPr>
        <w:lastRenderedPageBreak/>
        <w:t xml:space="preserve">an exceptional comprehension of the subject matter and students' interest at heart. They exemplify the best and set exceptional standards for best practices. On the other hand, non-professional teachers, do not have formal training in instruction, though they may have other academic qualifications. </w:t>
      </w:r>
      <w:proofErr w:type="gramStart"/>
      <w:r w:rsidRPr="00C9399A">
        <w:rPr>
          <w:rFonts w:ascii="Times New Roman" w:hAnsi="Times New Roman" w:cs="Times New Roman"/>
          <w:sz w:val="28"/>
          <w:szCs w:val="28"/>
        </w:rPr>
        <w:t>notes</w:t>
      </w:r>
      <w:proofErr w:type="gramEnd"/>
      <w:r w:rsidRPr="00C9399A">
        <w:rPr>
          <w:rFonts w:ascii="Times New Roman" w:hAnsi="Times New Roman" w:cs="Times New Roman"/>
          <w:sz w:val="28"/>
          <w:szCs w:val="28"/>
        </w:rPr>
        <w:t xml:space="preserve"> that the important cog in the educational machine and highly instrumental to the success of any educational programme. The professional teachers’ background training in Education is the bane behind this clear cut difference.  Similarly, Owolabi</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Adedayo (2018) study on teachers’ qualification revealed that students taught by teachers with higher qualification performed better than those taught by teachers with lower qualifications.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The rate of academic development and the increasing demand with regards to knowledge require a constantly and regularly updated teaching workforce, that is, teachers that are professionally trained and have acquired skills with regard to their professional qualification, (Adebile, 2019). Most importantly, an effective and functional curriculum implementation involves professionally trained teachers because they constitute the vital force as part of the implementers of the curriculum at every stage of the educational programme. Ichazu</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 xml:space="preserve">Omoregie (2020) state that all teachers need breadth and depth in the subject they teach, including the understanding of the new knowledge and </w:t>
      </w:r>
      <w:proofErr w:type="gramStart"/>
      <w:r w:rsidRPr="00C9399A">
        <w:rPr>
          <w:rFonts w:ascii="Times New Roman" w:hAnsi="Times New Roman" w:cs="Times New Roman"/>
          <w:sz w:val="28"/>
          <w:szCs w:val="28"/>
        </w:rPr>
        <w:t>this calls</w:t>
      </w:r>
      <w:proofErr w:type="gramEnd"/>
      <w:r w:rsidRPr="00C9399A">
        <w:rPr>
          <w:rFonts w:ascii="Times New Roman" w:hAnsi="Times New Roman" w:cs="Times New Roman"/>
          <w:sz w:val="28"/>
          <w:szCs w:val="28"/>
        </w:rPr>
        <w:t xml:space="preserve"> for high professional qualification. It is in recognition of the vital role a teacher plays in the attainment of educational goals and objectives that the Federal Government of Nigeria states in the National Policy on Education (FGN, 2004) that since no education can rise above the quality of its teachers, teacher education shall continue to be given major emphasis in all educational planning and development.  Thus, proper teaching and learning requires educated and trained teachers.</w:t>
      </w:r>
      <w:r>
        <w:rPr>
          <w:rFonts w:ascii="Times New Roman" w:hAnsi="Times New Roman" w:cs="Times New Roman"/>
          <w:sz w:val="28"/>
          <w:szCs w:val="28"/>
        </w:rPr>
        <w:t xml:space="preserve"> </w:t>
      </w:r>
      <w:r w:rsidRPr="00C9399A">
        <w:rPr>
          <w:rFonts w:ascii="Times New Roman" w:hAnsi="Times New Roman" w:cs="Times New Roman"/>
          <w:sz w:val="28"/>
          <w:szCs w:val="28"/>
        </w:rPr>
        <w:t>Filgona</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 xml:space="preserve">Sakiyo (2020) states that one key </w:t>
      </w:r>
      <w:r w:rsidRPr="00C9399A">
        <w:rPr>
          <w:rFonts w:ascii="Times New Roman" w:hAnsi="Times New Roman" w:cs="Times New Roman"/>
          <w:sz w:val="28"/>
          <w:szCs w:val="28"/>
        </w:rPr>
        <w:lastRenderedPageBreak/>
        <w:t xml:space="preserve">overriding factor for the success of students is the teacher. Similarly, Yasin (2021) observes that </w:t>
      </w:r>
      <w:proofErr w:type="gramStart"/>
      <w:r w:rsidRPr="00C9399A">
        <w:rPr>
          <w:rFonts w:ascii="Times New Roman" w:hAnsi="Times New Roman" w:cs="Times New Roman"/>
          <w:sz w:val="28"/>
          <w:szCs w:val="28"/>
        </w:rPr>
        <w:t>teachers</w:t>
      </w:r>
      <w:proofErr w:type="gramEnd"/>
      <w:r w:rsidRPr="00C9399A">
        <w:rPr>
          <w:rFonts w:ascii="Times New Roman" w:hAnsi="Times New Roman" w:cs="Times New Roman"/>
          <w:sz w:val="28"/>
          <w:szCs w:val="28"/>
        </w:rPr>
        <w:t xml:space="preserve"> qualification plays a pertinent role in boosting the academic performance of students. Even though the National Policy on Education states that government is to provide qualified teachers and provide training for them, it is sad to note that professional teachers who teach subject are lacking.</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According to Onotere (2016), many of the teachers who teach in school are not trained teachers but are asked to teach it because there is a common notion that any graduate can teach in school. In some other cases, the qualified teachers are over-loaded with too many classes resulting in ineffective handling of the subject. Onyeachu (2018) notes that in most secondary schools, very few teachers are in existence to the extent that in most cases, teachers are compelled to teach subjects that are not in their areas of specialization. The erroneous practice of making anyone who speaks a language to teach it does not help learners but may contribute to poor achievement. If a teacher is not trained and qualified, he cannot teach effectively. His incompetence may likely bring about poor achievement and performance in examinations among the learners. It is obvious that lack of qualified teachers in secondary schools has serious consequences on the achievement of the students. Also, the National Policy on Education (2004) notes the fact that the academic qualifications, knowledge of the subject matter, competence and skills of teaching and the commitment of the </w:t>
      </w:r>
      <w:r w:rsidRPr="00C9399A">
        <w:rPr>
          <w:rFonts w:ascii="Times New Roman" w:hAnsi="Times New Roman" w:cs="Times New Roman"/>
          <w:sz w:val="28"/>
          <w:szCs w:val="28"/>
        </w:rPr>
        <w:lastRenderedPageBreak/>
        <w:t>teacher have effective impact on the teaching and learning process. This means that when teachers are not qualified or competent enough to teach efficiently, it results in poor achievement and performance among the students.</w:t>
      </w:r>
    </w:p>
    <w:p w:rsidR="007B2C69" w:rsidRPr="00C9399A" w:rsidRDefault="007B2C69" w:rsidP="007B2C69">
      <w:pPr>
        <w:pStyle w:val="ListParagraph"/>
        <w:numPr>
          <w:ilvl w:val="1"/>
          <w:numId w:val="1"/>
        </w:numPr>
        <w:spacing w:line="480" w:lineRule="auto"/>
        <w:rPr>
          <w:rStyle w:val="CharAttribute9"/>
          <w:rFonts w:ascii="Times New Roman" w:eastAsia="Batang"/>
          <w:sz w:val="28"/>
          <w:szCs w:val="28"/>
        </w:rPr>
      </w:pPr>
      <w:r w:rsidRPr="00C9399A">
        <w:rPr>
          <w:rFonts w:ascii="Times New Roman"/>
          <w:b/>
          <w:sz w:val="28"/>
          <w:szCs w:val="28"/>
        </w:rPr>
        <w:t>Statement of the Problem</w:t>
      </w:r>
    </w:p>
    <w:p w:rsidR="007B2C69" w:rsidRPr="00C9399A" w:rsidRDefault="007B2C69" w:rsidP="007B2C69">
      <w:pPr>
        <w:spacing w:after="0" w:line="480" w:lineRule="auto"/>
        <w:ind w:firstLine="360"/>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It is presumed that a qualified teacher is able to produce students who are competent andexcellent in their academics. </w:t>
      </w:r>
      <w:proofErr w:type="gramStart"/>
      <w:r w:rsidRPr="00C9399A">
        <w:rPr>
          <w:rStyle w:val="CharAttribute9"/>
          <w:rFonts w:ascii="Times New Roman" w:eastAsia="Batang" w:hAnsi="Times New Roman" w:cs="Times New Roman"/>
          <w:b w:val="0"/>
          <w:bCs/>
          <w:sz w:val="28"/>
          <w:szCs w:val="28"/>
        </w:rPr>
        <w:t xml:space="preserve">Graduated teacher from licensed teacher training institute isexpected to deliver high quality students, however it should be noted that there is increasing poorperformance of student in secondary 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w:t>
      </w:r>
      <w:proofErr w:type="gramEnd"/>
      <w:r w:rsidRPr="00C9399A">
        <w:rPr>
          <w:rStyle w:val="CharAttribute9"/>
          <w:rFonts w:ascii="Times New Roman" w:eastAsia="Batang" w:hAnsi="Times New Roman" w:cs="Times New Roman"/>
          <w:b w:val="0"/>
          <w:bCs/>
          <w:sz w:val="28"/>
          <w:szCs w:val="28"/>
        </w:rPr>
        <w:t xml:space="preserve"> Research shows that this islargely due to teacher qualifications. “Teacher is one way of defining quality teaching</w:t>
      </w:r>
      <w:proofErr w:type="gramStart"/>
      <w:r w:rsidRPr="00C9399A">
        <w:rPr>
          <w:rStyle w:val="CharAttribute9"/>
          <w:rFonts w:ascii="Times New Roman" w:eastAsia="Batang" w:hAnsi="Times New Roman" w:cs="Times New Roman"/>
          <w:b w:val="0"/>
          <w:bCs/>
          <w:sz w:val="28"/>
          <w:szCs w:val="28"/>
        </w:rPr>
        <w:t>”(</w:t>
      </w:r>
      <w:proofErr w:type="gramEnd"/>
      <w:r w:rsidRPr="00C9399A">
        <w:rPr>
          <w:rStyle w:val="CharAttribute9"/>
          <w:rFonts w:ascii="Times New Roman" w:eastAsia="Batang" w:hAnsi="Times New Roman" w:cs="Times New Roman"/>
          <w:b w:val="0"/>
          <w:bCs/>
          <w:sz w:val="28"/>
          <w:szCs w:val="28"/>
        </w:rPr>
        <w:t>Fenster</w:t>
      </w:r>
      <w:r>
        <w:rPr>
          <w:rStyle w:val="CharAttribute9"/>
          <w:rFonts w:ascii="Times New Roman" w:eastAsia="Batang" w:hAnsi="Times New Roman" w:cs="Times New Roman"/>
          <w:b w:val="0"/>
          <w:bCs/>
          <w:sz w:val="28"/>
          <w:szCs w:val="28"/>
        </w:rPr>
        <w:t xml:space="preserve"> </w:t>
      </w:r>
      <w:r w:rsidRPr="00C9399A">
        <w:rPr>
          <w:rStyle w:val="CharAttribute9"/>
          <w:rFonts w:ascii="Times New Roman" w:eastAsia="Batang" w:hAnsi="Times New Roman" w:cs="Times New Roman"/>
          <w:b w:val="0"/>
          <w:bCs/>
          <w:sz w:val="28"/>
          <w:szCs w:val="28"/>
        </w:rPr>
        <w:t xml:space="preserve">macher and Richardson, 2015). This is because the teacher has full control of thelearning in the school. The quality of performance of students in a school is conditioned with thequalification of the teacher. The student poor performance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is attributed toteacher performance and there’s need to check on the teacher qualifications in order to solve thechallenge of increasing poor student performance in secondary schools.</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Research reveals that the performance of students in some subjects especially sciences is veryappalling, hence, calls for attention (Ajayi 2014, Adedayo 2018). This is the consequence ofunqualified teachers handling these subjects in the secondary schools and the reverse is true.Evidence shows that without </w:t>
      </w:r>
      <w:r w:rsidRPr="00C9399A">
        <w:rPr>
          <w:rStyle w:val="CharAttribute9"/>
          <w:rFonts w:ascii="Times New Roman" w:eastAsia="Batang" w:hAnsi="Times New Roman" w:cs="Times New Roman"/>
          <w:b w:val="0"/>
          <w:bCs/>
          <w:sz w:val="28"/>
          <w:szCs w:val="28"/>
        </w:rPr>
        <w:lastRenderedPageBreak/>
        <w:t xml:space="preserve">qualified teachers there can never be good results in secondaryschools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Since teachers have the most direct sustained contact with students,considerable control over what is taught and the environment of learning, improving teachers’knowledge, skills and development is a critical set up in improving student performance,(Kingand Newman 2000). </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sz w:val="28"/>
          <w:szCs w:val="28"/>
        </w:rPr>
        <w:t>1.3</w:t>
      </w:r>
      <w:r w:rsidRPr="00C9399A">
        <w:rPr>
          <w:rStyle w:val="CharAttribute9"/>
          <w:rFonts w:ascii="Times New Roman" w:eastAsia="Batang" w:hAnsi="Times New Roman" w:cs="Times New Roman"/>
          <w:sz w:val="28"/>
          <w:szCs w:val="28"/>
        </w:rPr>
        <w:tab/>
        <w:t>Objective of Study</w:t>
      </w:r>
    </w:p>
    <w:p w:rsidR="007B2C69" w:rsidRPr="00C9399A" w:rsidRDefault="007B2C69" w:rsidP="007B2C69">
      <w:pPr>
        <w:pStyle w:val="ParaAttribute2"/>
        <w:tabs>
          <w:tab w:val="left" w:pos="7655"/>
        </w:tabs>
        <w:wordWrap w:val="0"/>
        <w:spacing w:line="480" w:lineRule="auto"/>
        <w:jc w:val="both"/>
        <w:rPr>
          <w:rStyle w:val="CharAttribute11"/>
          <w:rFonts w:ascii="Times New Roman"/>
          <w:sz w:val="28"/>
          <w:szCs w:val="28"/>
        </w:rPr>
      </w:pPr>
      <w:r w:rsidRPr="00C9399A">
        <w:rPr>
          <w:rStyle w:val="CharAttribute11"/>
          <w:rFonts w:ascii="Times New Roman"/>
          <w:sz w:val="28"/>
          <w:szCs w:val="28"/>
        </w:rPr>
        <w:t xml:space="preserve">The main objective of this work is to examine the </w:t>
      </w:r>
      <w:r w:rsidRPr="00C9399A">
        <w:rPr>
          <w:rStyle w:val="CharAttribute7"/>
          <w:b w:val="0"/>
          <w:bCs/>
          <w:sz w:val="28"/>
          <w:szCs w:val="28"/>
        </w:rPr>
        <w:t>influence of teacher qualifications and experience on the academic performance of secondary school in Ilorin East Local Government area of Kwara State, Nigeria</w:t>
      </w:r>
      <w:r w:rsidRPr="00C9399A">
        <w:rPr>
          <w:bCs/>
          <w:sz w:val="28"/>
          <w:szCs w:val="28"/>
        </w:rPr>
        <w:t>.</w:t>
      </w:r>
      <w:r w:rsidRPr="00C9399A">
        <w:rPr>
          <w:rStyle w:val="CharAttribute11"/>
          <w:rFonts w:ascii="Times New Roman"/>
          <w:sz w:val="28"/>
          <w:szCs w:val="28"/>
        </w:rPr>
        <w:t xml:space="preserve"> The specific </w:t>
      </w:r>
      <w:proofErr w:type="gramStart"/>
      <w:r w:rsidRPr="00C9399A">
        <w:rPr>
          <w:rStyle w:val="CharAttribute11"/>
          <w:rFonts w:ascii="Times New Roman"/>
          <w:sz w:val="28"/>
          <w:szCs w:val="28"/>
        </w:rPr>
        <w:t>objective are</w:t>
      </w:r>
      <w:proofErr w:type="gramEnd"/>
      <w:r w:rsidRPr="00C9399A">
        <w:rPr>
          <w:rStyle w:val="CharAttribute11"/>
          <w:rFonts w:ascii="Times New Roman"/>
          <w:sz w:val="28"/>
          <w:szCs w:val="28"/>
        </w:rPr>
        <w:t xml:space="preserve"> to:</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status of teachers in terms of qualifications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distribution of teachers on the basis of teaching experience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Teachers’ Teaching Experience and Academic Performance in Governmentin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level of students‟ academic performance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lastRenderedPageBreak/>
        <w:t xml:space="preserve">To examine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p>
    <w:p w:rsidR="007B2C69" w:rsidRPr="00EB03DD" w:rsidRDefault="007B2C69" w:rsidP="007B2C69">
      <w:pPr>
        <w:spacing w:line="480" w:lineRule="auto"/>
        <w:rPr>
          <w:rStyle w:val="CharAttribute9"/>
          <w:rFonts w:ascii="Times New Roman" w:eastAsia="Batang" w:hAnsi="Times New Roman" w:cs="Times New Roman"/>
          <w:b w:val="0"/>
          <w:sz w:val="28"/>
          <w:szCs w:val="28"/>
        </w:rPr>
      </w:pPr>
      <w:r>
        <w:rPr>
          <w:rStyle w:val="CharAttribute9"/>
          <w:rFonts w:ascii="Times New Roman" w:eastAsia="Batang" w:hAnsi="Times New Roman" w:cs="Times New Roman"/>
          <w:sz w:val="28"/>
          <w:szCs w:val="28"/>
        </w:rPr>
        <w:t xml:space="preserve">1.4 </w:t>
      </w:r>
      <w:r w:rsidRPr="00EB03DD">
        <w:rPr>
          <w:rStyle w:val="CharAttribute9"/>
          <w:rFonts w:ascii="Times New Roman" w:eastAsia="Batang" w:hAnsi="Times New Roman" w:cs="Times New Roman"/>
          <w:sz w:val="28"/>
          <w:szCs w:val="28"/>
        </w:rPr>
        <w:t>Research Questions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In addressing the research problem, this study seeks to provide answers to the following research questions;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status of teachers in terms of qualifications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How are teachers distributed on the basis of teaching experience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level of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1"/>
          <w:numId w:val="3"/>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 xml:space="preserve">Research Hypotheses </w:t>
      </w:r>
    </w:p>
    <w:p w:rsidR="007B2C69" w:rsidRPr="00C9399A" w:rsidRDefault="007B2C69" w:rsidP="007B2C69">
      <w:pPr>
        <w:pStyle w:val="ListParagraph"/>
        <w:spacing w:line="480" w:lineRule="auto"/>
        <w:ind w:left="360"/>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 following are the research hypotheses: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relationship between teachers‟ years of experience and students‟ academic performance in Government in the sampled public secondary schools in </w:t>
      </w:r>
      <w:r w:rsidRPr="00C9399A">
        <w:rPr>
          <w:rStyle w:val="CharAttribute7"/>
          <w:b w:val="0"/>
          <w:bCs/>
          <w:sz w:val="28"/>
          <w:szCs w:val="28"/>
        </w:rPr>
        <w:t xml:space="preserve">Ilorin East Local Government area of Kwara </w:t>
      </w:r>
      <w:r w:rsidRPr="00C9399A">
        <w:rPr>
          <w:rStyle w:val="CharAttribute7"/>
          <w:b w:val="0"/>
          <w:bCs/>
          <w:sz w:val="28"/>
          <w:szCs w:val="28"/>
        </w:rPr>
        <w:lastRenderedPageBreak/>
        <w:t>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difference in the students‟ academic performance in schools that have more teachers with above ten years of experience and schools that have teachers with less than ten years of experience in the sampled secondary schools in </w:t>
      </w:r>
      <w:r w:rsidRPr="00C9399A">
        <w:rPr>
          <w:rStyle w:val="CharAttribute7"/>
          <w:b w:val="0"/>
          <w:bCs/>
          <w:sz w:val="28"/>
          <w:szCs w:val="28"/>
        </w:rPr>
        <w:t>Ilorin East Local Government area of Kwara 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1"/>
          <w:numId w:val="6"/>
        </w:numPr>
        <w:spacing w:line="480" w:lineRule="auto"/>
        <w:rPr>
          <w:rStyle w:val="CharAttribute9"/>
          <w:rFonts w:ascii="Times New Roman" w:eastAsia="Batang"/>
          <w:b w:val="0"/>
          <w:bCs/>
          <w:sz w:val="28"/>
          <w:szCs w:val="28"/>
        </w:rPr>
      </w:pPr>
      <w:r w:rsidRPr="00C9399A">
        <w:rPr>
          <w:rStyle w:val="CharAttribute9"/>
          <w:rFonts w:ascii="Times New Roman" w:eastAsia="Batang"/>
          <w:sz w:val="28"/>
          <w:szCs w:val="28"/>
        </w:rPr>
        <w:t>Scope of the Study</w:t>
      </w:r>
    </w:p>
    <w:p w:rsidR="007B2C69" w:rsidRPr="00C9399A" w:rsidRDefault="007B2C69" w:rsidP="007B2C69">
      <w:pPr>
        <w:spacing w:line="480" w:lineRule="auto"/>
        <w:ind w:firstLine="360"/>
        <w:jc w:val="both"/>
        <w:rPr>
          <w:rStyle w:val="CharAttribute11"/>
          <w:rFonts w:ascii="Times New Roman" w:hAnsi="Times New Roman" w:cs="Times New Roman"/>
          <w:sz w:val="28"/>
          <w:szCs w:val="28"/>
        </w:rPr>
      </w:pPr>
      <w:r w:rsidRPr="00C9399A">
        <w:rPr>
          <w:rStyle w:val="CharAttribute11"/>
          <w:rFonts w:ascii="Times New Roman" w:hAnsi="Times New Roman" w:cs="Times New Roman"/>
          <w:sz w:val="28"/>
          <w:szCs w:val="28"/>
        </w:rPr>
        <w:t xml:space="preserve">The study was conducted to examine the </w:t>
      </w:r>
      <w:r w:rsidRPr="00C9399A">
        <w:rPr>
          <w:rStyle w:val="CharAttribute7"/>
          <w:rFonts w:hAnsi="Times New Roman" w:cs="Times New Roman"/>
          <w:b w:val="0"/>
          <w:bCs/>
          <w:sz w:val="28"/>
          <w:szCs w:val="28"/>
        </w:rPr>
        <w:t>influence of teacher qualifications and experience on the academic performance of secondary school in Ilorin East Local Government area of Kwara State, Nigeria</w:t>
      </w:r>
      <w:r w:rsidRPr="00C9399A">
        <w:rPr>
          <w:rStyle w:val="CharAttribute11"/>
          <w:rFonts w:ascii="Times New Roman" w:hAnsi="Times New Roman" w:cs="Times New Roman"/>
          <w:sz w:val="28"/>
          <w:szCs w:val="28"/>
        </w:rPr>
        <w:t xml:space="preserve">. Thus, the study will use only the senior secondary school students of Ilorin East local Government area, which include Mount Carmel College, Government Girls Day, </w:t>
      </w:r>
      <w:proofErr w:type="gramStart"/>
      <w:r w:rsidRPr="00C9399A">
        <w:rPr>
          <w:rStyle w:val="CharAttribute11"/>
          <w:rFonts w:ascii="Times New Roman" w:hAnsi="Times New Roman" w:cs="Times New Roman"/>
          <w:sz w:val="28"/>
          <w:szCs w:val="28"/>
        </w:rPr>
        <w:t>Pakata</w:t>
      </w:r>
      <w:proofErr w:type="gramEnd"/>
      <w:r w:rsidRPr="00C9399A">
        <w:rPr>
          <w:rStyle w:val="CharAttribute11"/>
          <w:rFonts w:ascii="Times New Roman" w:hAnsi="Times New Roman" w:cs="Times New Roman"/>
          <w:sz w:val="28"/>
          <w:szCs w:val="28"/>
        </w:rPr>
        <w:t xml:space="preserve">. </w:t>
      </w:r>
    </w:p>
    <w:p w:rsidR="007B2C69" w:rsidRPr="00C9399A" w:rsidRDefault="007B2C69" w:rsidP="007B2C69">
      <w:pPr>
        <w:pStyle w:val="ListParagraph"/>
        <w:numPr>
          <w:ilvl w:val="1"/>
          <w:numId w:val="6"/>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Significance of the Study</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This research explores the relationship between teacher qualifications and experience on student performance in secondary schools. By gaining insights into how factors, including teachers' educational background, subject matter expertise, and training, impact student academic achievement, this study aims to inform efforts to enhance teacher effectiveness and maximize student learning outcomes. The findings have the potential to improve education quality and progress in the following ways significantly: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lastRenderedPageBreak/>
        <w:t xml:space="preserve">Improving Teacher Recruitment and Placement: By determining which teacher qualification factors strongly correlate with student performance, the findings could help policymakers and school leaders optimize their hiring strategies and properly match teachers to subjects and grade levels where their expertise is most needed; this ensures our most qualified teachers are teaching in positions where they can make the greatest difference.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Informing Targeted Professional Development: The research could inform the design of customized professional development programs by identifying specific gaps in teachers' qualifications that constrain effectiveness; this can help upgrade teachers' knowledge and skills in ways that directly address barriers to improved student learning.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Optimizing Resource Allocation: With clarity on which qualification factors have the greatest impact, policymakers and schools could allocate resources more strategically to areas like teacher training and support programs. This optimized resource use can maximize returns on investments in developing educators' capabilities.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Guiding Policy Reform: The findings could inform policy reforms to strengthen teacher qualifications as a foundation for higher student achievement and learning gains by providing critical evidence on relationships in specific school contexts. </w:t>
      </w:r>
    </w:p>
    <w:p w:rsidR="007B2C69" w:rsidRPr="00C9399A" w:rsidRDefault="007B2C69" w:rsidP="007B2C69">
      <w:pPr>
        <w:pStyle w:val="ParaAttribute3"/>
        <w:numPr>
          <w:ilvl w:val="1"/>
          <w:numId w:val="6"/>
        </w:numPr>
        <w:wordWrap w:val="0"/>
        <w:spacing w:line="480" w:lineRule="auto"/>
        <w:jc w:val="both"/>
        <w:rPr>
          <w:rStyle w:val="CharAttribute9"/>
          <w:rFonts w:ascii="Times New Roman" w:eastAsia="Batang"/>
          <w:sz w:val="28"/>
          <w:szCs w:val="28"/>
        </w:rPr>
      </w:pPr>
      <w:r w:rsidRPr="00C9399A">
        <w:rPr>
          <w:rStyle w:val="CharAttribute9"/>
          <w:rFonts w:ascii="Times New Roman" w:eastAsia="Batang"/>
          <w:sz w:val="28"/>
          <w:szCs w:val="28"/>
        </w:rPr>
        <w:lastRenderedPageBreak/>
        <w:t>Definition of Operational Terms</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Students:</w:t>
      </w:r>
      <w:r w:rsidRPr="00C9399A">
        <w:rPr>
          <w:rFonts w:ascii="Times New Roman" w:eastAsia="Times New Roman"/>
          <w:sz w:val="28"/>
          <w:szCs w:val="28"/>
          <w:shd w:val="clear" w:color="auto" w:fill="FFFFFF"/>
        </w:rPr>
        <w:t xml:space="preserve"> a person who is studying at a university or other place of higher education.</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Academic performance:</w:t>
      </w:r>
      <w:r w:rsidRPr="00C9399A">
        <w:rPr>
          <w:rFonts w:ascii="Times New Roman" w:eastAsia="Times New Roman"/>
          <w:sz w:val="28"/>
          <w:szCs w:val="28"/>
          <w:shd w:val="clear" w:color="auto" w:fill="FFFFFF"/>
        </w:rPr>
        <w:t xml:space="preserve"> is the extent to which a student, teacher or institution has attained their short or long-term educational goals or is the knowledge gained which is assessed by marks by a teacher and/or educational goals set by students and teachers to be achieved over a specific period of time.</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r w:rsidRPr="00C9399A">
        <w:rPr>
          <w:rFonts w:ascii="Times New Roman"/>
          <w:b/>
          <w:sz w:val="28"/>
          <w:szCs w:val="28"/>
        </w:rPr>
        <w:t xml:space="preserve">Qualification: </w:t>
      </w:r>
      <w:r w:rsidRPr="00C9399A">
        <w:rPr>
          <w:rFonts w:ascii="Times New Roman"/>
          <w:bCs/>
          <w:sz w:val="28"/>
          <w:szCs w:val="28"/>
        </w:rPr>
        <w:t>is a special skill or type of experience or knowledge that makes someone suitable to do a particular job or activity.</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proofErr w:type="gramStart"/>
      <w:r w:rsidRPr="00C9399A">
        <w:rPr>
          <w:rFonts w:ascii="Times New Roman"/>
          <w:b/>
          <w:sz w:val="28"/>
          <w:szCs w:val="28"/>
        </w:rPr>
        <w:t>teachers</w:t>
      </w:r>
      <w:proofErr w:type="gramEnd"/>
      <w:r w:rsidRPr="00C9399A">
        <w:rPr>
          <w:rFonts w:ascii="Times New Roman"/>
          <w:b/>
          <w:sz w:val="28"/>
          <w:szCs w:val="28"/>
        </w:rPr>
        <w:t>’ qualification:</w:t>
      </w:r>
      <w:r w:rsidRPr="00C9399A">
        <w:rPr>
          <w:rFonts w:ascii="Times New Roman"/>
          <w:bCs/>
          <w:sz w:val="28"/>
          <w:szCs w:val="28"/>
        </w:rPr>
        <w:t>is a particular skill or type of experience or knowledge someone possesses to make him or her able to teach effectively.</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TWO</w:t>
      </w: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LITERATURE REVIEW</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In this chapter, conceptual framework, theoretical framework, empirical research and summary of literature were discussed.</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2.0</w:t>
      </w:r>
      <w:r w:rsidRPr="00C9399A">
        <w:rPr>
          <w:rFonts w:ascii="Times New Roman" w:hAnsi="Times New Roman" w:cs="Times New Roman"/>
          <w:b/>
          <w:bCs/>
          <w:sz w:val="28"/>
          <w:szCs w:val="28"/>
        </w:rPr>
        <w:tab/>
        <w:t>Conceptual Framework</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lastRenderedPageBreak/>
        <w:t xml:space="preserve">Teacher: </w:t>
      </w:r>
      <w:r w:rsidRPr="00C9399A">
        <w:rPr>
          <w:rFonts w:ascii="Times New Roman" w:hAnsi="Times New Roman" w:cs="Times New Roman"/>
          <w:sz w:val="28"/>
          <w:szCs w:val="28"/>
        </w:rPr>
        <w:t>According to Wikipedia 2017, a teacher (also called a school teacher or, in some contexts, an educator) is a person who helps others to acquire knowledge, competences or values.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Informally the role of teacher may be taken on by anyone (e.g. when showing a colleague how to perform a specific task). In some countries, teaching young people of school age may be carried out in an informal setting, such as within the family (homeschooling) rather than in a formal setting such as a school or college. Some other professions may involve a significant amount of teaching (e.g youth worker, pastor).</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 most countries, formal teaching is usually carried out by paid professional teachers. This article focuses on those who are employed to teach others in a formal education context, such as at a school or other place of initial formal education or training.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Teacher qualification: </w:t>
      </w:r>
      <w:r w:rsidRPr="00C9399A">
        <w:rPr>
          <w:rFonts w:ascii="Times New Roman" w:hAnsi="Times New Roman" w:cs="Times New Roman"/>
          <w:sz w:val="28"/>
          <w:szCs w:val="28"/>
        </w:rPr>
        <w:t xml:space="preserve">A certified teacher is a teacher who has earned credentials from an authoritative source, such as the government, a higher education institution or a private source. This teacher qualification gives a teacher authorization to teach and grade in pre-schools, primary or secondary education in countries, schools, content areas or curricula where authorization is required. While many authorizing entities </w:t>
      </w:r>
      <w:proofErr w:type="gramStart"/>
      <w:r w:rsidRPr="00C9399A">
        <w:rPr>
          <w:rFonts w:ascii="Times New Roman" w:hAnsi="Times New Roman" w:cs="Times New Roman"/>
          <w:sz w:val="28"/>
          <w:szCs w:val="28"/>
        </w:rPr>
        <w:t>requires</w:t>
      </w:r>
      <w:proofErr w:type="gramEnd"/>
      <w:r w:rsidRPr="00C9399A">
        <w:rPr>
          <w:rFonts w:ascii="Times New Roman" w:hAnsi="Times New Roman" w:cs="Times New Roman"/>
          <w:sz w:val="28"/>
          <w:szCs w:val="28"/>
        </w:rPr>
        <w:t xml:space="preserve"> student teaching before earning teaching certification, routes vary from country to country. A teaching qualification is one of a number of academic and </w:t>
      </w:r>
      <w:proofErr w:type="gramStart"/>
      <w:r w:rsidRPr="00C9399A">
        <w:rPr>
          <w:rFonts w:ascii="Times New Roman" w:hAnsi="Times New Roman" w:cs="Times New Roman"/>
          <w:sz w:val="28"/>
          <w:szCs w:val="28"/>
        </w:rPr>
        <w:t xml:space="preserve">professional degrees that </w:t>
      </w:r>
      <w:r w:rsidRPr="00C9399A">
        <w:rPr>
          <w:rFonts w:ascii="Times New Roman" w:hAnsi="Times New Roman" w:cs="Times New Roman"/>
          <w:sz w:val="28"/>
          <w:szCs w:val="28"/>
        </w:rPr>
        <w:lastRenderedPageBreak/>
        <w:t>enables</w:t>
      </w:r>
      <w:proofErr w:type="gramEnd"/>
      <w:r w:rsidRPr="00C9399A">
        <w:rPr>
          <w:rFonts w:ascii="Times New Roman" w:hAnsi="Times New Roman" w:cs="Times New Roman"/>
          <w:sz w:val="28"/>
          <w:szCs w:val="28"/>
        </w:rPr>
        <w:t xml:space="preserve"> a person to become a registered teacher examples of teaching qualifications include the Postgraduate Certificate in Education (PGCE), the postgraduate Diploma in Education (PGDE) and the Bachelor of Education. </w:t>
      </w:r>
      <w:proofErr w:type="gramStart"/>
      <w:r w:rsidRPr="00C9399A">
        <w:rPr>
          <w:rFonts w:ascii="Times New Roman" w:hAnsi="Times New Roman" w:cs="Times New Roman"/>
          <w:sz w:val="28"/>
          <w:szCs w:val="28"/>
        </w:rPr>
        <w:t>Wikipedia 2017.</w:t>
      </w:r>
      <w:proofErr w:type="gramEnd"/>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 </w:t>
      </w:r>
      <w:r w:rsidRPr="00C9399A">
        <w:rPr>
          <w:rFonts w:ascii="Times New Roman" w:hAnsi="Times New Roman" w:cs="Times New Roman"/>
          <w:sz w:val="28"/>
          <w:szCs w:val="28"/>
        </w:rPr>
        <w:t>A student or pupil is a learner or someone who attends an educational institution. In Britain those attending university are termed “students”. In the United States, and more recently also in Britain, the term “student” is applied to both categories. In its widest use, student is used for anyone who is learning, including mid-career adults who are taking vocational education or returning to university. When speaking about learning outside an institution, “student” is also used to refer to someone who is learning a topic or who is “a student of” a certain topic or person.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Student’s achievement: </w:t>
      </w:r>
      <w:r w:rsidRPr="00C9399A">
        <w:rPr>
          <w:rFonts w:ascii="Times New Roman" w:hAnsi="Times New Roman" w:cs="Times New Roman"/>
          <w:sz w:val="28"/>
          <w:szCs w:val="28"/>
        </w:rPr>
        <w:t xml:space="preserve">In Nigeria, education is classified into four </w:t>
      </w:r>
      <w:proofErr w:type="gramStart"/>
      <w:r w:rsidRPr="00C9399A">
        <w:rPr>
          <w:rFonts w:ascii="Times New Roman" w:hAnsi="Times New Roman" w:cs="Times New Roman"/>
          <w:sz w:val="28"/>
          <w:szCs w:val="28"/>
        </w:rPr>
        <w:t>system</w:t>
      </w:r>
      <w:proofErr w:type="gramEnd"/>
      <w:r w:rsidRPr="00C9399A">
        <w:rPr>
          <w:rFonts w:ascii="Times New Roman" w:hAnsi="Times New Roman" w:cs="Times New Roman"/>
          <w:sz w:val="28"/>
          <w:szCs w:val="28"/>
        </w:rPr>
        <w:t xml:space="preserve"> known as 6-3-3-4 system of education. It implies six years in primary school, three years in Junior Secondary, three years in senior secondary and four years in the university. However, the number of years to be spent in university is mostly determined by the course of study. Some courses have longer study length than others. Those in primary school are often referred to as pupils. Those in university as well as those in secondary school are being referred to as students. Defining student achievement and factors that impact progress is critical to becoming a successful teacher. </w:t>
      </w:r>
      <w:proofErr w:type="gramStart"/>
      <w:r w:rsidRPr="00C9399A">
        <w:rPr>
          <w:rFonts w:ascii="Times New Roman" w:hAnsi="Times New Roman" w:cs="Times New Roman"/>
          <w:sz w:val="28"/>
          <w:szCs w:val="28"/>
        </w:rPr>
        <w:t>Students</w:t>
      </w:r>
      <w:proofErr w:type="gramEnd"/>
      <w:r w:rsidRPr="00C9399A">
        <w:rPr>
          <w:rFonts w:ascii="Times New Roman" w:hAnsi="Times New Roman" w:cs="Times New Roman"/>
          <w:sz w:val="28"/>
          <w:szCs w:val="28"/>
        </w:rPr>
        <w:t xml:space="preserve"> achievement measures the </w:t>
      </w:r>
      <w:r w:rsidRPr="00C9399A">
        <w:rPr>
          <w:rFonts w:ascii="Times New Roman" w:hAnsi="Times New Roman" w:cs="Times New Roman"/>
          <w:sz w:val="28"/>
          <w:szCs w:val="28"/>
        </w:rPr>
        <w:lastRenderedPageBreak/>
        <w:t>amount of academic content a student learns in a determined amount of time. Each grade level has learning goals or instructional standards that educators are required to teach.</w:t>
      </w:r>
    </w:p>
    <w:p w:rsidR="007B2C69" w:rsidRPr="00C9399A" w:rsidRDefault="007B2C69" w:rsidP="007B2C69">
      <w:pPr>
        <w:pBdr>
          <w:bottom w:val="single" w:sz="6" w:space="1" w:color="auto"/>
        </w:pBdr>
        <w:spacing w:after="0" w:line="480" w:lineRule="auto"/>
        <w:jc w:val="both"/>
        <w:rPr>
          <w:rFonts w:ascii="Times New Roman" w:hAnsi="Times New Roman" w:cs="Times New Roman"/>
          <w:vanish/>
          <w:sz w:val="28"/>
          <w:szCs w:val="28"/>
        </w:rPr>
      </w:pPr>
      <w:r w:rsidRPr="00C9399A">
        <w:rPr>
          <w:rFonts w:ascii="Times New Roman" w:hAnsi="Times New Roman" w:cs="Times New Roman"/>
          <w:vanish/>
          <w:sz w:val="28"/>
          <w:szCs w:val="28"/>
        </w:rPr>
        <w:t>Top of Form</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Theoretical Framework</w:t>
      </w:r>
    </w:p>
    <w:p w:rsidR="007B2C69" w:rsidRPr="00C9399A" w:rsidRDefault="007B2C69" w:rsidP="007B2C69">
      <w:pPr>
        <w:spacing w:after="0" w:line="480" w:lineRule="auto"/>
        <w:ind w:left="720"/>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Types of teaching theories</w:t>
      </w:r>
    </w:p>
    <w:p w:rsidR="007B2C69" w:rsidRPr="00C9399A" w:rsidRDefault="007B2C69" w:rsidP="007B2C69">
      <w:pPr>
        <w:spacing w:after="0" w:line="480" w:lineRule="auto"/>
        <w:ind w:left="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Teaching theories may be broadly classified into three categories:</w:t>
      </w:r>
    </w:p>
    <w:p w:rsidR="007B2C69" w:rsidRPr="00C9399A" w:rsidRDefault="007B2C69" w:rsidP="007B2C69">
      <w:pPr>
        <w:pStyle w:val="ListParagraph"/>
        <w:widowControl/>
        <w:numPr>
          <w:ilvl w:val="0"/>
          <w:numId w:val="7"/>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Formal theory (philosophical theory) of teaching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(2) Descriptive theory of teaching and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Normative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w:t>
      </w:r>
      <w:r w:rsidRPr="00C9399A">
        <w:rPr>
          <w:rFonts w:ascii="Times New Roman" w:hAnsi="Times New Roman" w:cs="Times New Roman"/>
          <w:b/>
          <w:bCs/>
          <w:color w:val="3B3835"/>
          <w:sz w:val="28"/>
          <w:szCs w:val="28"/>
        </w:rPr>
        <w:t>1) Formal Theory of teaching (Philosophical Theory):</w:t>
      </w:r>
      <w:r w:rsidRPr="00C9399A">
        <w:rPr>
          <w:rFonts w:ascii="Times New Roman" w:hAnsi="Times New Roman" w:cs="Times New Roman"/>
          <w:color w:val="3B3835"/>
          <w:sz w:val="28"/>
          <w:szCs w:val="28"/>
        </w:rPr>
        <w:t xml:space="preserve"> The theory which is based upon certain logic, certain metaphysical, epistemological assumptions and propositions is known as formal theory of teaching. The following are the four philosophical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(a) Meutic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The communication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Molding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(d) The mutual Inquiry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Descriptive Theory of Teaching</w:t>
      </w:r>
      <w:r w:rsidRPr="00C9399A">
        <w:rPr>
          <w:rFonts w:ascii="Times New Roman" w:hAnsi="Times New Roman" w:cs="Times New Roman"/>
          <w:color w:val="3B3835"/>
          <w:sz w:val="28"/>
          <w:szCs w:val="28"/>
        </w:rPr>
        <w:t>: The theory which is based upon empirical evidence and observation is called descriptive theory. The purpose of descriptive theory is to predict the relationship and effectiveness of variables of teaching. Gardon and Bruner have formulated such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lastRenderedPageBreak/>
        <w:t xml:space="preserve"> (a) Instruction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Prescriptive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normative theory of teaching may be developed because it is difficult to control the human subjects in experimental situation. The learning theories have been developed under controlled conditions by conducting experiments and animals. The normative theory explains the relationship among teaching variables on the basis of observations in normal teaching condition. This category has four theories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The cognitive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Theory of teacher-behaviour</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Psychological theory of teaching and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(d) The general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Formal Theory of Teaching</w:t>
      </w:r>
    </w:p>
    <w:p w:rsidR="007B2C69" w:rsidRPr="00C9399A" w:rsidRDefault="007B2C69" w:rsidP="007B2C69">
      <w:pPr>
        <w:spacing w:after="0" w:line="480" w:lineRule="auto"/>
        <w:ind w:firstLine="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These theories are based upon metaphysical and epistemological propositions. There are </w:t>
      </w:r>
      <w:proofErr w:type="gramStart"/>
      <w:r w:rsidRPr="00C9399A">
        <w:rPr>
          <w:rFonts w:ascii="Times New Roman" w:hAnsi="Times New Roman" w:cs="Times New Roman"/>
          <w:color w:val="3B3835"/>
          <w:sz w:val="28"/>
          <w:szCs w:val="28"/>
        </w:rPr>
        <w:t>earlier theories which reflects</w:t>
      </w:r>
      <w:proofErr w:type="gramEnd"/>
      <w:r w:rsidRPr="00C9399A">
        <w:rPr>
          <w:rFonts w:ascii="Times New Roman" w:hAnsi="Times New Roman" w:cs="Times New Roman"/>
          <w:color w:val="3B3835"/>
          <w:sz w:val="28"/>
          <w:szCs w:val="28"/>
        </w:rPr>
        <w:t xml:space="preserve"> the current social practices. Meutic Theory of </w:t>
      </w:r>
      <w:proofErr w:type="gramStart"/>
      <w:r w:rsidRPr="00C9399A">
        <w:rPr>
          <w:rFonts w:ascii="Times New Roman" w:hAnsi="Times New Roman" w:cs="Times New Roman"/>
          <w:color w:val="3B3835"/>
          <w:sz w:val="28"/>
          <w:szCs w:val="28"/>
        </w:rPr>
        <w:t>Teaching</w:t>
      </w:r>
      <w:proofErr w:type="gramEnd"/>
      <w:r w:rsidRPr="00C9399A">
        <w:rPr>
          <w:rFonts w:ascii="Times New Roman" w:hAnsi="Times New Roman" w:cs="Times New Roman"/>
          <w:color w:val="3B3835"/>
          <w:sz w:val="28"/>
          <w:szCs w:val="28"/>
        </w:rPr>
        <w:t xml:space="preserve"> this theory conceives that teaching process helps to recollect or unfold that knowledge with questioning techniques. The teacher brings his knowledge at conscious level of this child. The focus of this theory is on self realization. The </w:t>
      </w:r>
      <w:proofErr w:type="gramStart"/>
      <w:r w:rsidRPr="00C9399A">
        <w:rPr>
          <w:rFonts w:ascii="Times New Roman" w:hAnsi="Times New Roman" w:cs="Times New Roman"/>
          <w:color w:val="3B3835"/>
          <w:sz w:val="28"/>
          <w:szCs w:val="28"/>
        </w:rPr>
        <w:t>socratic’s</w:t>
      </w:r>
      <w:proofErr w:type="gramEnd"/>
      <w:r w:rsidRPr="00C9399A">
        <w:rPr>
          <w:rFonts w:ascii="Times New Roman" w:hAnsi="Times New Roman" w:cs="Times New Roman"/>
          <w:color w:val="3B3835"/>
          <w:sz w:val="28"/>
          <w:szCs w:val="28"/>
        </w:rPr>
        <w:t xml:space="preserve"> method is an essential for this theory. The heredity plays an important role in teaching process.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lastRenderedPageBreak/>
        <w:t xml:space="preserve">The communication theory of teaching: This theory of teaching based upon assumptions that the teacher possesses all knowledge and information which student does not possess. The most appropriate way for the student is to learn this knowledge that the teacher presents, explains, demonstrates and performs in the classroom. This theory further assumes that the child is like a clean state, the teacher can imprint upon it anything through his mode of communications. Therefore, it is designed as the communication practical theory of teaching.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The moulding theory of teaching John </w:t>
      </w:r>
      <w:proofErr w:type="gramStart"/>
      <w:r w:rsidRPr="00C9399A">
        <w:rPr>
          <w:rFonts w:ascii="Times New Roman"/>
          <w:color w:val="3B3835"/>
          <w:sz w:val="28"/>
          <w:szCs w:val="28"/>
        </w:rPr>
        <w:t>dewey</w:t>
      </w:r>
      <w:proofErr w:type="gramEnd"/>
      <w:r w:rsidRPr="00C9399A">
        <w:rPr>
          <w:rFonts w:ascii="Times New Roman"/>
          <w:color w:val="3B3835"/>
          <w:sz w:val="28"/>
          <w:szCs w:val="28"/>
        </w:rPr>
        <w:t xml:space="preserve"> is the advocate of this moulding theory of teaching confine to impart the knowledge to the students. The third theory has the focus on shape, form and mould of the </w:t>
      </w:r>
      <w:proofErr w:type="gramStart"/>
      <w:r w:rsidRPr="00C9399A">
        <w:rPr>
          <w:rFonts w:ascii="Times New Roman"/>
          <w:color w:val="3B3835"/>
          <w:sz w:val="28"/>
          <w:szCs w:val="28"/>
        </w:rPr>
        <w:t>students</w:t>
      </w:r>
      <w:proofErr w:type="gramEnd"/>
      <w:r w:rsidRPr="00C9399A">
        <w:rPr>
          <w:rFonts w:ascii="Times New Roman"/>
          <w:color w:val="3B3835"/>
          <w:sz w:val="28"/>
          <w:szCs w:val="28"/>
        </w:rPr>
        <w:t xml:space="preserve"> behavior. The basic assumption about the human nature which this theory takes inconsideration is that human personality is formed, shaped and moulded by their environment.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 The mutual inquiry theory the main assumption of this theory about the nature of knowledge is that the whole body or recorded facts as ‘information’ knowledge which in schools and outside the schools is generally substituted for inquiry. True knowledge is inquiry, used to apply efficient methods and relevant information for the solution problems. </w:t>
      </w:r>
    </w:p>
    <w:p w:rsidR="007B2C69" w:rsidRPr="00C9399A" w:rsidRDefault="007B2C69" w:rsidP="007B2C69">
      <w:pPr>
        <w:spacing w:after="0" w:line="480" w:lineRule="auto"/>
        <w:ind w:firstLine="36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This theory of teaching is clearly applicable to research and art. This theory assumes that each individual has the capacity to discover new knowledge with </w:t>
      </w:r>
      <w:r w:rsidRPr="00C9399A">
        <w:rPr>
          <w:rFonts w:ascii="Times New Roman" w:hAnsi="Times New Roman" w:cs="Times New Roman"/>
          <w:color w:val="3B3835"/>
          <w:sz w:val="28"/>
          <w:szCs w:val="28"/>
        </w:rPr>
        <w:lastRenderedPageBreak/>
        <w:t>mutual inquiry. It implies that ateacher has a model in his mind to use in specific situation and student himself selects the model for mutual inquiry.</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2)  Descriptive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ab/>
        <w:t xml:space="preserve">Descriptive theory of teaching is based upon certain propositions and certain observations.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(a) Theories of Instructions</w:t>
      </w:r>
      <w:r w:rsidRPr="00C9399A">
        <w:rPr>
          <w:rFonts w:ascii="Times New Roman" w:hAnsi="Times New Roman" w:cs="Times New Roman"/>
          <w:color w:val="3B3835"/>
          <w:sz w:val="28"/>
          <w:szCs w:val="28"/>
        </w:rPr>
        <w:t xml:space="preserve"> : A theory of instruction consists of a set of propositions stating the relationship between, on the one hand, measures the outcome of education and on the other hand, measure both the conditions to which the learner is exposed and variables representing characteristics of the learner. There are three models assigned to the three theories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(1) Gagne’s hierarchical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(2) Atkinson’s Decision Theoretic Analysis for optimizing learning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Bruner’s Cognitive Developmental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Gagne’s hierarchical theory of Instruction</w:t>
      </w:r>
      <w:r w:rsidRPr="00C9399A">
        <w:rPr>
          <w:rFonts w:ascii="Times New Roman" w:hAnsi="Times New Roman" w:cs="Times New Roman"/>
          <w:color w:val="3B3835"/>
          <w:sz w:val="28"/>
          <w:szCs w:val="28"/>
        </w:rPr>
        <w:t xml:space="preserve">:  Robert M, Gagne has termed from theories of learning to the practical task of training or instructional theory. He has proposed eight kinds of learning: Signal, stimulus-response, chaining, verbal association, multiple discrimination, concept learning, rule learning and problem solving. He identified five learning outcome associated with types of learning they are as follow: Verbal information, Intellectual skills, cognitive strategy, motor skills and attitude. Gagne while emphasizing the need for a proper theory of instruction proposed that such a theory of instruction must be </w:t>
      </w:r>
      <w:r w:rsidRPr="00C9399A">
        <w:rPr>
          <w:rFonts w:ascii="Times New Roman" w:hAnsi="Times New Roman" w:cs="Times New Roman"/>
          <w:color w:val="3B3835"/>
          <w:sz w:val="28"/>
          <w:szCs w:val="28"/>
        </w:rPr>
        <w:lastRenderedPageBreak/>
        <w:t xml:space="preserve">based on the hierarchical structure of the events of learning. What goes on inside the learners mind during the teaching learning process may be termed as internal events. This event must be fully taken in consideration while planning the corresponding instructional procedures. This learning events from the angle of a learner along with the corresponding instructional events is presented as follows: Learning event Corresponding instructional events Reception Gaining attention Expectancy Information learners of the objective Retrieval Stimulation recall or prior learning Selective Perception Presenting the stimulus Semantic encoding Providing learning guidance Responding Eliciting performance Reinforcement Providing feedback Retrieval Assessing performance Generalization Enhancing retention and transfer Therefore an instructional plan may thus be properly choked by following the sequences oflearning events.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Atkinson’s Decision-theoretic Analysis for Optimizing Learning</w:t>
      </w:r>
      <w:proofErr w:type="gramStart"/>
      <w:r w:rsidRPr="00C9399A">
        <w:rPr>
          <w:rFonts w:ascii="Times New Roman" w:hAnsi="Times New Roman" w:cs="Times New Roman"/>
          <w:b/>
          <w:bCs/>
          <w:color w:val="3B3835"/>
          <w:sz w:val="28"/>
          <w:szCs w:val="28"/>
        </w:rPr>
        <w:t>:</w:t>
      </w:r>
      <w:r w:rsidRPr="00C9399A">
        <w:rPr>
          <w:rFonts w:ascii="Times New Roman" w:hAnsi="Times New Roman" w:cs="Times New Roman"/>
          <w:color w:val="3B3835"/>
          <w:sz w:val="28"/>
          <w:szCs w:val="28"/>
        </w:rPr>
        <w:t>Richart</w:t>
      </w:r>
      <w:proofErr w:type="gramEnd"/>
      <w:r w:rsidRPr="00C9399A">
        <w:rPr>
          <w:rFonts w:ascii="Times New Roman" w:hAnsi="Times New Roman" w:cs="Times New Roman"/>
          <w:color w:val="3B3835"/>
          <w:sz w:val="28"/>
          <w:szCs w:val="28"/>
        </w:rPr>
        <w:t xml:space="preserve"> C. Atkinson came to instructional psychology from the interest in mathematical learning theory which he applied to computer-assisted instruction (CAI). Atkinson </w:t>
      </w:r>
      <w:proofErr w:type="gramStart"/>
      <w:r w:rsidRPr="00C9399A">
        <w:rPr>
          <w:rFonts w:ascii="Times New Roman" w:hAnsi="Times New Roman" w:cs="Times New Roman"/>
          <w:color w:val="3B3835"/>
          <w:sz w:val="28"/>
          <w:szCs w:val="28"/>
        </w:rPr>
        <w:t>Proposed</w:t>
      </w:r>
      <w:proofErr w:type="gramEnd"/>
      <w:r w:rsidRPr="00C9399A">
        <w:rPr>
          <w:rFonts w:ascii="Times New Roman" w:hAnsi="Times New Roman" w:cs="Times New Roman"/>
          <w:color w:val="3B3835"/>
          <w:sz w:val="28"/>
          <w:szCs w:val="28"/>
        </w:rPr>
        <w:t xml:space="preserve"> four characteristics which must be satisfied with a precise derivation of an“Optimal Instructional Strategy”.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Model of the learning process should be involved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It should involve specified instructional actions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instructional objectives should be specified in behavioral terms.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lastRenderedPageBreak/>
        <w:t xml:space="preserve">(d) Each instructional objective can be measured by Burner advocates that a theory of instruction is designing measurement scale or questions. This model is, in fact, a special case of Optimal Control Theory, as it has been developed in the mathematical and engineering field.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Bruner’s Cognitive Developmental Theory of Instruction:</w:t>
      </w:r>
      <w:r w:rsidRPr="00C9399A">
        <w:rPr>
          <w:rFonts w:ascii="Times New Roman" w:hAnsi="Times New Roman" w:cs="Times New Roman"/>
          <w:color w:val="3B3835"/>
          <w:sz w:val="28"/>
          <w:szCs w:val="28"/>
        </w:rPr>
        <w:t xml:space="preserve"> Burner advocates that a theory of instruction is prescriptive in that it proposes rules for achieving knowledge of skills and provides techniques evaluating learning outcomes. It is also normative in that it sets goals to be achieved and deal with conditions for meeting then. ‘A Theory of instruction’ in short is concerned with how what one wished to teach can best be learned, with improving rather than describing learning. This is not to say that learning and developmental theories are irrelevant for theory of instruction. In fact, a theory of instruction must be concerned with both learning and development and must be congruent with those theories of learning and development to which it subscribes. Burner is insistent on the empirical steps necessary before the theory can prescribe the practice. Burner has specified four features that a theory of instruction must involve: Predisposition to learn, structure of knowledge, sequence of instruction and reinforcement. Bruner has specified four features that a theory of instruction must involve: Predisposition to learn, structure of knowledge, sequence of instruction and reinforcement. • Predisposition to learn – A theory of instruction must be concerned with the experiences and context that will tend to make the </w:t>
      </w:r>
      <w:r w:rsidRPr="00C9399A">
        <w:rPr>
          <w:rFonts w:ascii="Times New Roman" w:hAnsi="Times New Roman" w:cs="Times New Roman"/>
          <w:color w:val="3B3835"/>
          <w:sz w:val="28"/>
          <w:szCs w:val="28"/>
        </w:rPr>
        <w:lastRenderedPageBreak/>
        <w:t>child willing and able to learn when he enters the school • Structure of knowledge - A theory of instruction should specify the ways in which body of knowledge should be structured so that it can be most readily grasped by the learner. • Sequence of instruction – A theory of instruction should specify the most effective sequences to present the material.</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 Reinforcement – A theory of instruction should specify the nature and pacing of rewards, moving from extrinsic rewards of intrinsic one. Each of this points require elaborating with respect of the individual difference among students at a given age, structure of knowledge with a topic to be taught, flexibility of sequencing, rate of learning, interests and so on. “Any subject can be taught effecting in some intellectual honest for any student at any stage of development”.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Prescriptive theory of teaching E. Stones and Morries have attempted to explain the nature of teaching with the help of three types of related variables: The first phase includes the teacher in the analysis of the teaching problems and teaching tests before teaching takes place. It has two types of tasks one is the analysis of teaching content and second is the analysis of the nature of the student’s learning. In the second Phase decision are made about the interrelationship of the variables deemed appropriate to teaching objectives. The third phase concerns with evaluating the effectiveness and workability of phase </w:t>
      </w:r>
      <w:r w:rsidRPr="00C9399A">
        <w:rPr>
          <w:rFonts w:ascii="Times New Roman" w:hAnsi="Times New Roman" w:cs="Times New Roman"/>
          <w:color w:val="3B3835"/>
          <w:sz w:val="28"/>
          <w:szCs w:val="28"/>
        </w:rPr>
        <w:lastRenderedPageBreak/>
        <w:t>two in relaxing the objective and this consists of techniques of examination in which variables have been interrelated in phase second.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learning theories have been formulated by designing experiment in controlled situations, therefore they have less generalizability. Teaching theory should have high generalizability because it concerns with human behavior. More rigorous control cannot be imposed by designing experiments on human subjects. Therefore we need normative theory of teaching. a) The cognitive theory of teaching N.L. Gage </w:t>
      </w:r>
      <w:proofErr w:type="gramStart"/>
      <w:r w:rsidRPr="00C9399A">
        <w:rPr>
          <w:rFonts w:ascii="Times New Roman" w:hAnsi="Times New Roman" w:cs="Times New Roman"/>
          <w:color w:val="3B3835"/>
          <w:sz w:val="28"/>
          <w:szCs w:val="28"/>
        </w:rPr>
        <w:t>suggest</w:t>
      </w:r>
      <w:proofErr w:type="gramEnd"/>
      <w:r w:rsidRPr="00C9399A">
        <w:rPr>
          <w:rFonts w:ascii="Times New Roman" w:hAnsi="Times New Roman" w:cs="Times New Roman"/>
          <w:color w:val="3B3835"/>
          <w:sz w:val="28"/>
          <w:szCs w:val="28"/>
        </w:rPr>
        <w:t xml:space="preserve"> that one theory of teaching cannot serve the purpose of education. There should be more than one theory of teaching because teaching may be analysed in four ways: Types of teacher’s activity – A teacher has to lay several roles in teaching. Teaching consists of many kinds of activity such as philosopher (information given Adviser, counselor, motivator, demonstrator, curriculum planner and evaluator. Types of education objectives – Bloom has classified three types of objectives: Cognitive, Affective and Psychomotor. Tolman has given things to be learned, field cognition mode, </w:t>
      </w:r>
      <w:proofErr w:type="gramStart"/>
      <w:r w:rsidRPr="00C9399A">
        <w:rPr>
          <w:rFonts w:ascii="Times New Roman" w:hAnsi="Times New Roman" w:cs="Times New Roman"/>
          <w:color w:val="3B3835"/>
          <w:sz w:val="28"/>
          <w:szCs w:val="28"/>
        </w:rPr>
        <w:t>drive</w:t>
      </w:r>
      <w:proofErr w:type="gramEnd"/>
      <w:r w:rsidRPr="00C9399A">
        <w:rPr>
          <w:rFonts w:ascii="Times New Roman" w:hAnsi="Times New Roman" w:cs="Times New Roman"/>
          <w:color w:val="3B3835"/>
          <w:sz w:val="28"/>
          <w:szCs w:val="28"/>
        </w:rPr>
        <w:t xml:space="preserve"> discrimination field expectation and motor patterns. Types of learning theories – teaching might </w:t>
      </w:r>
      <w:proofErr w:type="gramStart"/>
      <w:r w:rsidRPr="00C9399A">
        <w:rPr>
          <w:rFonts w:ascii="Times New Roman" w:hAnsi="Times New Roman" w:cs="Times New Roman"/>
          <w:color w:val="3B3835"/>
          <w:sz w:val="28"/>
          <w:szCs w:val="28"/>
        </w:rPr>
        <w:t>proceed</w:t>
      </w:r>
      <w:proofErr w:type="gramEnd"/>
      <w:r w:rsidRPr="00C9399A">
        <w:rPr>
          <w:rFonts w:ascii="Times New Roman" w:hAnsi="Times New Roman" w:cs="Times New Roman"/>
          <w:color w:val="3B3835"/>
          <w:sz w:val="28"/>
          <w:szCs w:val="28"/>
        </w:rPr>
        <w:t xml:space="preserve"> on the basis of different families of learning theory; philosophical theories of learning (mental discipline, unfoldment, approbation). Psychological theories of learning: S_R family, Reinforcement theory and Insight learning theory. Each family suggests different views of teaching process. Types of components of </w:t>
      </w:r>
      <w:r w:rsidRPr="00C9399A">
        <w:rPr>
          <w:rFonts w:ascii="Times New Roman" w:hAnsi="Times New Roman" w:cs="Times New Roman"/>
          <w:color w:val="3B3835"/>
          <w:sz w:val="28"/>
          <w:szCs w:val="28"/>
        </w:rPr>
        <w:lastRenderedPageBreak/>
        <w:t xml:space="preserve">learning – Neal Miller suggests four components of learning, drive, cue, response and reward. The each component requires the different types of teaching activities. b) Theory of teacher behavior D.G. Ryan has tried to explain the concept of teacher-behaviour and formulated a theory of teacher-behaviour. M. Meux and B.O. Smith have defined the term teacher-behaviour “Teacher behavior consists of those acts that the teacher performs typically in the classroom in order to induce-learning”. Theory of teacher behaviour also explains the relationship of </w:t>
      </w:r>
      <w:proofErr w:type="gramStart"/>
      <w:r w:rsidRPr="00C9399A">
        <w:rPr>
          <w:rFonts w:ascii="Times New Roman" w:hAnsi="Times New Roman" w:cs="Times New Roman"/>
          <w:color w:val="3B3835"/>
          <w:sz w:val="28"/>
          <w:szCs w:val="28"/>
        </w:rPr>
        <w:t>variables,</w:t>
      </w:r>
      <w:proofErr w:type="gramEnd"/>
      <w:r w:rsidRPr="00C9399A">
        <w:rPr>
          <w:rFonts w:ascii="Times New Roman" w:hAnsi="Times New Roman" w:cs="Times New Roman"/>
          <w:color w:val="3B3835"/>
          <w:sz w:val="28"/>
          <w:szCs w:val="28"/>
        </w:rPr>
        <w:t xml:space="preserve"> It is based upon two postulates. Teacher behaviour is social in nature - Teacher performs his tasks in group. Teacher behavior is concerned with the class-room verbal and non-verbal interaction. In the process of interaction, teacher and students both participate. The initiation and response activities are to be performed by teacher or students. They both influence each other. Therefore it is considered as social behavior.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Teacher behavior is relative - Teacher’s classroom activities are based upon social situations. Teacher’s activities are the product of social conditions and are related to the cultural settings in which teacher performs the teaching task. Teacher- Behaviour is good or bad, effective and ineffective, it can be judged with reference to a particular culture’s value system and set of objectives. Therefore teacher behavior is a relative concept.</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The Psychological theory of teaching: This theory considers teaching a sort contractual relationship between the teacher and the pupils. The relationship </w:t>
      </w:r>
      <w:r w:rsidRPr="00C9399A">
        <w:rPr>
          <w:rFonts w:ascii="Times New Roman" w:hAnsi="Times New Roman" w:cs="Times New Roman"/>
          <w:color w:val="3B3835"/>
          <w:sz w:val="28"/>
          <w:szCs w:val="28"/>
        </w:rPr>
        <w:lastRenderedPageBreak/>
        <w:t xml:space="preserve">consists of certain activities to be performed by the teacher such as: analyzing teaching task, determining learning goals, identifying entering behavior and selecting teaching strategy. The teacher formulates teaching tasks by his own experiences and insight. He makes judgment about the pupil’s stage of development. The teacher locates his positioning the cognitive map. Teaching has very high values. The value helps others to grow and learn to give one best from which others benefit, but from which one does not benefit oneself to do good without expecting anything in return and so on.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d) General Theory of teaching S.C.T. Clarke has formulated a general theory of teaching. It assumes that teaching is process which is designed and performed to produce change in behavior of students. Teaching activities can be very diverse and vary also at different levels of teaching and objectives. All these combinations are possible in teaching process. This theory limits the teaching activities to those which are acceptable by a democratic society.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Empirical Review</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Darling-Hammond (2018) defines well qualified teacher as one who was fully certified and held the equivalent of a major in the field being taught. Although the formal qualification of teachers is an important indicator for their knowledge and competence in teaching, it has only limited utility in analyzing how well prepared teachers are for what they have to teach in schools. More detailed knowledge of the courses they have taken during their training needs to </w:t>
      </w:r>
      <w:r w:rsidRPr="00C9399A">
        <w:rPr>
          <w:rFonts w:ascii="Times New Roman" w:hAnsi="Times New Roman" w:cs="Times New Roman"/>
          <w:sz w:val="28"/>
          <w:szCs w:val="28"/>
        </w:rPr>
        <w:lastRenderedPageBreak/>
        <w:t>be compared to the actual content and skills required to teach the high school’s curriculum. Andrew, (2020) refers to teacher qualification in two ways – traditional and alternative qualification routes. Traditional certificate is when an individual completes an undergraduate degree or post graduate program in education. Alternative routes of certification are based on coursework in pedagogy and subject area without a degree in education. Goldhabern&amp; Brewer, (2020) indicate short term activities such as mentoring, peer evaluations and workshops as ways other than formal qualifications for improving teaching. More often graduate teachers with first degree content to into teaching if they cannot find another job right away. Although they often get somewhat lower salary than a fully qualified teacher; they choose not to enroll in the one year post-graduate professional training and therefore lack a basic foundation for teaching.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 xml:space="preserve">Rivkin, Hanushek, &amp;Kain (2018) document that teacher qualification accounted for approximately 40 to 60 percent of the variance in average of students’ achievement in assessment. Richardson (2008) reveals that students in urban areas performed better than those in rural areas. The researcher suggests that the availability of enough qualified teachers must have been a determinant for students’ performance. However, in Kenya, some schools in the rural areas have performed better that their urban counterparts (Angrist &amp;Lavy, 2011). Manundu (2006) concludes that there was significant correlation between teacher </w:t>
      </w:r>
      <w:r w:rsidRPr="00C9399A">
        <w:rPr>
          <w:rFonts w:ascii="Times New Roman" w:hAnsi="Times New Roman" w:cs="Times New Roman"/>
          <w:sz w:val="28"/>
          <w:szCs w:val="28"/>
        </w:rPr>
        <w:lastRenderedPageBreak/>
        <w:t>qualification and pupil performance in Kenya. The good performance was attributed to excellent instructions given by qualified teachers in addition to other inputs. (Angrist &amp;Lavy 2018) establish that teachers who had graduated from Kenya Science Teachers College were more practically oriented than those who had degrees from public universities.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Wilson et al (2021) suggest that even with the shortcomings of current teacher education and licensing, fully prepared and certified teachers are more successful with students than teachers without this preparation. Ashton (2016) notes that teachers with regular state certification receive higher supervisor ratings and student achievement than teachers who do not meet standards, but this standard, but this observation was based on data on data with virtually no statistical controls have been imposed. In spite of the quantity of research exercised controls over student “inputs” that would give the critical reader confidence in the findings. Darling – Hammond (2019) assert that the impact of certification status on student achievement in two large urban school districts. These schools districts provided information about teachers hired for the 2001-2010and 2011-2017 school years. Information included the school where they were currently teaching, the grade level taught, the teacher’s certification status, highest degree earned, date and institution where it was achieved, age, and number of years teaching experience.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lastRenderedPageBreak/>
        <w:tab/>
        <w:t xml:space="preserve">It has been evidenced that in many countries, teacher qualifications that are considered to be related to student learning have become desirable targets of teacher education reform. Some of these reforms call for the professionalization of teacher education by making it longer, upgrading it to graduate programs, and regulating it through mechanisms of licensure, certification, and promotion aligned with standards (Darling-Hammond et al, 2021). Findings related to teachers’ academic degrees (for example; bachelors or masters among others) are inconclusive. Some studies suggest positive effects of advances degrees (Darling-Hammond, 2019). Some argue that the requirement of a second degree raises the cost in terms of teacher education and the time it involves and may prevent quality candidates from choosing this profession (Darling-Hammond et al., 2021). This characteristic is related to the subject-matter knowledge teachers acquire during their formal studies and pre-service teacher education courses. The evidence gained from different studies in contradictory. Several studies report a positive relationship between teachers’ preparation in the subject matter they later teach and student achievement. </w:t>
      </w:r>
      <w:proofErr w:type="gramStart"/>
      <w:r w:rsidRPr="00C9399A">
        <w:rPr>
          <w:rFonts w:ascii="Times New Roman" w:hAnsi="Times New Roman" w:cs="Times New Roman"/>
          <w:sz w:val="28"/>
          <w:szCs w:val="28"/>
        </w:rPr>
        <w:t>Goldhaber&amp; Brewer (2020), while others have less unequivocal results.</w:t>
      </w:r>
      <w:proofErr w:type="gramEnd"/>
      <w:r w:rsidRPr="00C9399A">
        <w:rPr>
          <w:rFonts w:ascii="Times New Roman" w:hAnsi="Times New Roman" w:cs="Times New Roman"/>
          <w:sz w:val="28"/>
          <w:szCs w:val="28"/>
        </w:rPr>
        <w:t xml:space="preserve"> (Goldhaber&amp; Brewer 2020) find both positive and negative effects of teachers’ in-field preparation on students’ achievement. Goldhaber&amp; Brewer (2016) find a positive relationship in mathematics, but none in science. In addition, Rowan et al., (2017) report a positive relationship between students’ achievement and teachers’ preparation in mathematics. Rivkin, Hanushek, &amp;Kain, (2020) observe that having a major in mathematics has no effect but do have a major significant negative effect of teachers with more coursework in physical science.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Years of Experience</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Studies on the effect of teacher experience on students learning have found a positive relationship between teachers’ effectiveness and their years of experience, but the relationship observed is not always a significant or an entirely linear one (Klittgaard&amp; Hall, 2014; Murnane&amp; Philips, 2021). The evidence currently available suggests that while inexperienced teachers are less effective than more senior teachers, the benefits of experience level off after a few years (Rivkin, Hanushek, &amp;Kain, 2020).</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The relationship between experience and student achievement is difficult to interpret because this variable is highly affected by market conditions and/or motivation of women teachers to work during the childrearing period. Harris and Sass (2017) point to a selection bias that can affect the validity of conclusion concerning the effect of teachers’ years if experience: if less effective teachers are more likely to leave the profession, this may give the mistaken appearance that experience raises teacher are more likely to leave the profession, this may give the mistaken appearance that experience raises teacher effectiveness. Selection bias could, however, work in the opposite direction if the more able teachers with better opportunities to earn are those teachers most likely to leave the profession.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The term “teacher characteristics” can be referred to as qualities that can be measured with tests or derived from their academic or professional records. They indicate that teacher characteristics does not generally refer to the direct observation of their influence on students’ learning in terms of either students’ test performance or teaching behaviors. Rather, the approaches dealt with the scope of this research are those that fall traditionally into the province of personal psychology or personnel selection. This review deals with those characteristics of teachers might be identified and used in the initial hiring of teachers to increase their students’ achievement. Ashton (2016) indicates that these characteristics could include qualities of teachers that are viewed as personal such as mental ability, age, gender or as “experiential” such as certification status, educational background, previous teaching experience and the like some characteristics are combinations in unknown amounts of personal and experiential qualities, for example; candidates’ performance on teacher certification tests such as the national teacher examinations and state-mandated tests.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characteristic is related to the subject-matter knowledge teachers acquire during their formal studies and pre-service teacher education courses. The evidence from different studies is contradictory. Several studies show a positive relationship between teachers’ preparation in the subject matter they later teach and student achievement (Guyton &amp;Farokhi, 2017, Darling-Hammond, 2019; Goldhaber&amp; Brewer, 2020), while others have less unequivocal results. Monk and King (2014), however, found that while having a major in mathematics had no effect on students’ achievement in mathematics, having a substantial amount of under-or post-graduate coursework had a significant positive effect on students in physics but not in life sciences.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Ingersoll (2018) considered the widespread phenomenon in the United States of teachers teaching subjects other than those for which they had formal qualifications. His study of out-of-field teaching (as it is known) portrayed a severe situation where 42% to 49% of public Grades 7 to 12 teachers of science and mathematics lacked a major and/or full certification in the field they were teaching (2000/2015 data). In Israel, a recent survey (Maagan, 2017) placed the corresponding percentages even higher for elementary teachers – 42% for mathematics and 63% for science (2005/2006 data).</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Teacher Pedagogy</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literature shows a somewhat stronger, and more consistently positive, influence of education and pedagogical coursework on teacher effectiveness (Ashton &amp; Crocker, 2017). Some of these studies compare the effect on students’ achievement of courses in pedagogical subject matter with the effect of courses in the subject matter itself, and present evidence in favour of the former. An example is a study conducted by Monk (2014) related to mathematics achievement. Other studies reveal no impact of education courses on students’ achievement (Goldhaber&amp; Brewer, 2020) in relation to science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Despite evidence that five-year programs result in a higher retention rate and career satisfaction of their graduate than do four-year programs (Andrew, 2020), there is no evidence that graduates of the longer programs become more effective teachers. Data collected in TIMSS 2013 in Isreal cannot contribute to this consideration, as the information collected on teachers’ pre-service education did not differentiate between consecutive teacher preparation programs at universities (one-to two-year programs taken after completion of the first degree in a discipline) and concurrent programs at teachers’ colleges (four-to fiveyear integrated disciplinary and pedagogy programs).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Certified teachers are usually those who have graduated from accredited teacher education programs. Some of these teachers are also required to complete an induction program or pass a national teacher examination test in order to obtain a license. There is debate in the USA between those in favor of full certification (Darling-Hammond, 2019; Darling Hammond et al., 2011) and those who argue that students of teachers who hold full certification achieve similarly to those who study under teachers with temporary “emergency” credentials (Goldhaber&amp; Brewer, 2020). These authors also argue that relaxing requirements for certification is a way not only attracting academically talented college graduates to teaching but also of recruiting a more diverse pool of candidates needed for a diverse student population. The TIMSS 2013 data at hand for Israel prevented examination of this issue, as all participating teachers were fully certified.</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Professional development activities can be conducted by many different organizations, in school and out of school, on the job or during sabbatical leave. On these occasions, practicing teachers update their content knowledge and teaching skills so they can meet the requirements of new curricula, consider new research findings on teaching and learning, and adapt to changes in the needs of the student population, and so on. Criticism has been leveled against the episodic nature of these activities and concern expressed that very little is known about what these activities really comprise and involve.</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Conclusions in the literature on the relationship between teachers’ participation in professional development activities and student outcomes are mixed. Some studies on in-service professional development have found no relationship to students’ achievement with regard to mathematics and reading, (Jacob &amp;Lefgren, 2014). Other studies have found higher levels of students’ achievement linked to teachers’ participation in professional development activities directly related to the area in which they are teaching (Brown, Smith, &amp; Stein, 2015;  Wiley &amp; Yoon, 2015; Cohen &amp; Hill, 2017) and in regard to language and mathematics. Wenglinsky 2020; Angrist &amp;Lavy, 2021) found a positive correlation between professional development activities aimed at the needs of special education students, and students’ higher-order skills and laboratory skills in science. More recently, Harris and Sass (2007) identified what they call the “lagged effect of professional development,” that is, the larger effect of teachers’ professional development on students outcomes not becoming apparent until three years after the teachers had completed their courses.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The interpretation of the positive effect of participation in teacher professional development activities is not clear cut, as this variable is confounded with other teacher attributes, that is, teachers who participate in these activities are also likely to be more motivated and usually, more specialized in the subject they teach.</w:t>
      </w:r>
    </w:p>
    <w:p w:rsidR="007B2C69" w:rsidRPr="00C9399A" w:rsidRDefault="007B2C69" w:rsidP="007B2C69">
      <w:pPr>
        <w:spacing w:before="24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Students’ Academic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Teachers experience has a significant effect on students’ performance in secondary schools. Experienced teacher have a richer background of experience to draw from and can contribute insight and ideas to the course of teaching and learning; are open to correction and are less dictatorial in classroom. Students’ taught by more experienced teachers achieve at a higher level, because their teachers have mastered the content and acquired classroom management skills to deal with different types of classroom problems (Angrist &amp;Lavy, 2021). </w:t>
      </w:r>
      <w:r w:rsidRPr="00C9399A">
        <w:rPr>
          <w:rFonts w:ascii="Times New Roman" w:hAnsi="Times New Roman" w:cs="Times New Roman"/>
          <w:sz w:val="28"/>
          <w:szCs w:val="28"/>
        </w:rPr>
        <w:tab/>
        <w:t>Furthermore, more experienced teachers are considered to be more able to concentrate on the most appropriate way to teach particular topics to students who differ in their abilities, prior knowledge and backgrounds (Stringfield&amp;Teddlie, 2021).</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ab/>
        <w:t xml:space="preserve">Teachers’ attendance of in-service training is one of the indicators of experience. Teachers’ motives to attend in-service training can be manifold e.g increase of salary, career planning, keeping up with developments, filling in lacunae, removing insecurity and meeting colleagues. In the Science Education Project in South Africa (SEP), the objectives were mainly formulated by the developers after having consulted various experts who had experience with </w:t>
      </w:r>
      <w:r w:rsidRPr="00C9399A">
        <w:rPr>
          <w:rFonts w:ascii="Times New Roman" w:hAnsi="Times New Roman" w:cs="Times New Roman"/>
          <w:sz w:val="28"/>
          <w:szCs w:val="28"/>
        </w:rPr>
        <w:lastRenderedPageBreak/>
        <w:t>Education in Africa. The teachers in this program had been and did not have any experience with practical work. Only in a later stage of their in-service training course they had a better idea of the possible content and methods, did formulating objectives of their own lessons become part of the program (Fullan, 2022). Therefore, the more the teachers know about the students, the better the teachers can connect with them and the more likely they will be able to benefit from the teachers’ experience in constructing their world. The knowledge that teachers need about students in order to connect with them is gained through interaction. For measuring any other teacher attribute. Consequently, many well-constructed research attempts to interpret the relationship between experience and effectiveness have produced varying results that reveals no particular pattern. Murnane (2016) found that teacher effectiveness improves rapidly over the first three years of teaching and reaches its highest point between the third and fifth year but found no substantial after year five.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 xml:space="preserve">In contrast, a small number of studies suggest that teacher experience effects may be evident for a longer period of time. Murnane&amp; Phillips (2021) state that experience had a significant positive effect on elementary </w:t>
      </w:r>
      <w:proofErr w:type="gramStart"/>
      <w:r w:rsidRPr="00C9399A">
        <w:rPr>
          <w:rFonts w:ascii="Times New Roman" w:hAnsi="Times New Roman" w:cs="Times New Roman"/>
          <w:sz w:val="28"/>
          <w:szCs w:val="28"/>
        </w:rPr>
        <w:t>students</w:t>
      </w:r>
      <w:proofErr w:type="gramEnd"/>
      <w:r w:rsidRPr="00C9399A">
        <w:rPr>
          <w:rFonts w:ascii="Times New Roman" w:hAnsi="Times New Roman" w:cs="Times New Roman"/>
          <w:sz w:val="28"/>
          <w:szCs w:val="28"/>
        </w:rPr>
        <w:t xml:space="preserve"> achievement among teachers during their first seven years of teaching. </w:t>
      </w:r>
      <w:proofErr w:type="gramStart"/>
      <w:r w:rsidRPr="00C9399A">
        <w:rPr>
          <w:rFonts w:ascii="Times New Roman" w:hAnsi="Times New Roman" w:cs="Times New Roman"/>
          <w:sz w:val="28"/>
          <w:szCs w:val="28"/>
        </w:rPr>
        <w:t>Darling-Hammond (2019).</w:t>
      </w:r>
      <w:proofErr w:type="gramEnd"/>
      <w:r w:rsidRPr="00C9399A">
        <w:rPr>
          <w:rFonts w:ascii="Times New Roman" w:hAnsi="Times New Roman" w:cs="Times New Roman"/>
          <w:sz w:val="28"/>
          <w:szCs w:val="28"/>
        </w:rPr>
        <w:t xml:space="preserve"> Angrist &amp;Lavy, (2021) reveals that at the high school level, students taught by teachers with more than nine years of experience had significantly higher test scores than students whose teachers had five to nine </w:t>
      </w:r>
      <w:r w:rsidRPr="00C9399A">
        <w:rPr>
          <w:rFonts w:ascii="Times New Roman" w:hAnsi="Times New Roman" w:cs="Times New Roman"/>
          <w:sz w:val="28"/>
          <w:szCs w:val="28"/>
        </w:rPr>
        <w:lastRenderedPageBreak/>
        <w:t xml:space="preserve">years of experience. Rivers &amp; Sanders (2019) suggest that teachers’ effectiveness increases dramatically each year during the first ten years of teaching”. In the extreme case, Darling-Hammond et al (2021) found evidence of growing teacher effectiveness out to 20 or more years in their analysis of North Carolina teacher </w:t>
      </w:r>
      <w:proofErr w:type="gramStart"/>
      <w:r w:rsidRPr="00C9399A">
        <w:rPr>
          <w:rFonts w:ascii="Times New Roman" w:hAnsi="Times New Roman" w:cs="Times New Roman"/>
          <w:sz w:val="28"/>
          <w:szCs w:val="28"/>
        </w:rPr>
        <w:t>data,</w:t>
      </w:r>
      <w:proofErr w:type="gramEnd"/>
      <w:r w:rsidRPr="00C9399A">
        <w:rPr>
          <w:rFonts w:ascii="Times New Roman" w:hAnsi="Times New Roman" w:cs="Times New Roman"/>
          <w:sz w:val="28"/>
          <w:szCs w:val="28"/>
        </w:rPr>
        <w:t xml:space="preserve"> although more than half of the gains in teacher effectiveness occurred during the first few years of teaching. Goldhaber&amp; Brewer (2020) assert a positive relationship between teachers’ verbal ability and composite student achievement, verbal ability has been considered an indicator of teacher quality. The basic logic is that teachers rely on talk to teach (explaining, questioning and providing directions). What verbal ability means and how to measure it, it turns out, are not straight forward. Rivkin, Hanushek&amp;Kain (2020) measured teachers’ verbal ability with a 30 item sentence completion test. Thus, though talk about the importance of teachers’ verbal ability persists, it is not strong measure of teacher quality.</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Literature Review</w:t>
      </w:r>
    </w:p>
    <w:p w:rsidR="007B2C69" w:rsidRPr="00C9399A" w:rsidRDefault="007B2C69" w:rsidP="007B2C6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C9399A">
        <w:rPr>
          <w:rFonts w:ascii="Times New Roman" w:hAnsi="Times New Roman" w:cs="Times New Roman"/>
          <w:sz w:val="28"/>
          <w:szCs w:val="28"/>
        </w:rPr>
        <w:t xml:space="preserve">The theoretical framework upon which this research topic was drawn was comprehensively and adequately treated. Some concepts embedded in this research topic were exhaustively explained under the conceptual framework. Also, the variables inherent in this study were </w:t>
      </w:r>
      <w:bookmarkStart w:id="0" w:name="_GoBack"/>
      <w:bookmarkEnd w:id="0"/>
      <w:r w:rsidRPr="00C9399A">
        <w:rPr>
          <w:rFonts w:ascii="Times New Roman" w:hAnsi="Times New Roman" w:cs="Times New Roman"/>
          <w:sz w:val="28"/>
          <w:szCs w:val="28"/>
        </w:rPr>
        <w:t>exhaustively discussed under the empirical review.</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sz w:val="28"/>
          <w:szCs w:val="28"/>
        </w:rPr>
      </w:pPr>
      <w:r w:rsidRPr="00C9399A">
        <w:rPr>
          <w:rFonts w:ascii="Times New Roman" w:hAnsi="Times New Roman" w:cs="Times New Roman"/>
          <w:b/>
          <w:sz w:val="28"/>
          <w:szCs w:val="28"/>
        </w:rPr>
        <w:t>CHA</w:t>
      </w:r>
      <w:r w:rsidRPr="00C9399A">
        <w:rPr>
          <w:rFonts w:ascii="Times New Roman" w:hAnsi="Times New Roman" w:cs="Times New Roman"/>
          <w:b/>
          <w:spacing w:val="-1"/>
          <w:sz w:val="28"/>
          <w:szCs w:val="28"/>
        </w:rPr>
        <w:t>P</w:t>
      </w:r>
      <w:r w:rsidRPr="00C9399A">
        <w:rPr>
          <w:rFonts w:ascii="Times New Roman" w:hAnsi="Times New Roman" w:cs="Times New Roman"/>
          <w:b/>
          <w:spacing w:val="1"/>
          <w:sz w:val="28"/>
          <w:szCs w:val="28"/>
        </w:rPr>
        <w:t>TE</w:t>
      </w:r>
      <w:r w:rsidRPr="00C9399A">
        <w:rPr>
          <w:rFonts w:ascii="Times New Roman" w:hAnsi="Times New Roman" w:cs="Times New Roman"/>
          <w:b/>
          <w:sz w:val="28"/>
          <w:szCs w:val="28"/>
        </w:rPr>
        <w:t>R</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HR</w:t>
      </w:r>
      <w:r w:rsidRPr="00C9399A">
        <w:rPr>
          <w:rFonts w:ascii="Times New Roman" w:hAnsi="Times New Roman" w:cs="Times New Roman"/>
          <w:b/>
          <w:spacing w:val="1"/>
          <w:w w:val="102"/>
          <w:sz w:val="28"/>
          <w:szCs w:val="28"/>
        </w:rPr>
        <w:t>E</w:t>
      </w:r>
      <w:r w:rsidRPr="00C9399A">
        <w:rPr>
          <w:rFonts w:ascii="Times New Roman" w:hAnsi="Times New Roman" w:cs="Times New Roman"/>
          <w:b/>
          <w:w w:val="102"/>
          <w:sz w:val="28"/>
          <w:szCs w:val="28"/>
        </w:rPr>
        <w:t>E</w:t>
      </w:r>
    </w:p>
    <w:p w:rsidR="007B2C69" w:rsidRPr="00C9399A" w:rsidRDefault="007B2C69" w:rsidP="007B2C69">
      <w:pPr>
        <w:spacing w:line="480" w:lineRule="auto"/>
        <w:ind w:right="26"/>
        <w:jc w:val="center"/>
        <w:rPr>
          <w:rFonts w:ascii="Times New Roman" w:hAnsi="Times New Roman" w:cs="Times New Roman"/>
          <w:b/>
          <w:w w:val="102"/>
          <w:sz w:val="28"/>
          <w:szCs w:val="28"/>
        </w:rPr>
      </w:pPr>
      <w:r w:rsidRPr="00C9399A">
        <w:rPr>
          <w:rFonts w:ascii="Times New Roman" w:hAnsi="Times New Roman" w:cs="Times New Roman"/>
          <w:b/>
          <w:spacing w:val="1"/>
          <w:w w:val="102"/>
          <w:sz w:val="28"/>
          <w:szCs w:val="28"/>
        </w:rPr>
        <w:t>MET</w:t>
      </w:r>
      <w:r w:rsidRPr="00C9399A">
        <w:rPr>
          <w:rFonts w:ascii="Times New Roman" w:hAnsi="Times New Roman" w:cs="Times New Roman"/>
          <w:b/>
          <w:w w:val="102"/>
          <w:sz w:val="28"/>
          <w:szCs w:val="28"/>
        </w:rPr>
        <w:t>HOD</w:t>
      </w:r>
      <w:r w:rsidRPr="00C9399A">
        <w:rPr>
          <w:rFonts w:ascii="Times New Roman" w:hAnsi="Times New Roman" w:cs="Times New Roman"/>
          <w:b/>
          <w:spacing w:val="2"/>
          <w:w w:val="102"/>
          <w:sz w:val="28"/>
          <w:szCs w:val="28"/>
        </w:rPr>
        <w:t>O</w:t>
      </w:r>
      <w:r w:rsidRPr="00C9399A">
        <w:rPr>
          <w:rFonts w:ascii="Times New Roman" w:hAnsi="Times New Roman" w:cs="Times New Roman"/>
          <w:b/>
          <w:spacing w:val="1"/>
          <w:w w:val="102"/>
          <w:sz w:val="28"/>
          <w:szCs w:val="28"/>
        </w:rPr>
        <w:t>L</w:t>
      </w:r>
      <w:r w:rsidRPr="00C9399A">
        <w:rPr>
          <w:rFonts w:ascii="Times New Roman" w:hAnsi="Times New Roman" w:cs="Times New Roman"/>
          <w:b/>
          <w:w w:val="102"/>
          <w:sz w:val="28"/>
          <w:szCs w:val="28"/>
        </w:rPr>
        <w:t>O</w:t>
      </w:r>
      <w:r w:rsidRPr="00C9399A">
        <w:rPr>
          <w:rFonts w:ascii="Times New Roman" w:hAnsi="Times New Roman" w:cs="Times New Roman"/>
          <w:b/>
          <w:spacing w:val="2"/>
          <w:w w:val="102"/>
          <w:sz w:val="28"/>
          <w:szCs w:val="28"/>
        </w:rPr>
        <w:t>G</w:t>
      </w:r>
      <w:r w:rsidRPr="00C9399A">
        <w:rPr>
          <w:rFonts w:ascii="Times New Roman" w:hAnsi="Times New Roman" w:cs="Times New Roman"/>
          <w:b/>
          <w:w w:val="102"/>
          <w:sz w:val="28"/>
          <w:szCs w:val="28"/>
        </w:rPr>
        <w:t>Y</w:t>
      </w:r>
    </w:p>
    <w:p w:rsidR="007B2C69" w:rsidRPr="00C9399A" w:rsidRDefault="007B2C69" w:rsidP="007B2C69">
      <w:pPr>
        <w:spacing w:line="480" w:lineRule="auto"/>
        <w:ind w:right="26" w:firstLine="720"/>
        <w:jc w:val="both"/>
        <w:rPr>
          <w:rFonts w:ascii="Times New Roman" w:hAnsi="Times New Roman" w:cs="Times New Roman"/>
          <w:sz w:val="28"/>
          <w:szCs w:val="28"/>
        </w:rPr>
      </w:pPr>
      <w:r w:rsidRPr="00C9399A">
        <w:rPr>
          <w:rFonts w:ascii="Times New Roman" w:hAnsi="Times New Roman" w:cs="Times New Roman"/>
          <w:sz w:val="28"/>
          <w:szCs w:val="28"/>
        </w:rPr>
        <w:t>This chapter is devoted to the methodology applied in carrying out the research. The procedures used in gathering data and statistical tools used in analyzing the data are explained. The following are covered in this chapter:</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Research design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Population of study</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Sample size and sampling technique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Instrumentation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Data collection procedure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validity of the Instrument</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 xml:space="preserve">reliability of the Instrument </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Method of data analysis</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w w:val="102"/>
          <w:sz w:val="28"/>
          <w:szCs w:val="28"/>
        </w:rPr>
        <w:t>3.1.</w:t>
      </w:r>
      <w:r w:rsidRPr="00C9399A">
        <w:rPr>
          <w:rFonts w:ascii="Times New Roman" w:hAnsi="Times New Roman" w:cs="Times New Roman"/>
          <w:b/>
          <w:w w:val="102"/>
          <w:sz w:val="28"/>
          <w:szCs w:val="28"/>
        </w:rPr>
        <w:tab/>
        <w:t>Research design</w:t>
      </w:r>
    </w:p>
    <w:p w:rsidR="007B2C69" w:rsidRPr="00EB03DD" w:rsidRDefault="007B2C69" w:rsidP="007B2C69">
      <w:pPr>
        <w:spacing w:line="480" w:lineRule="auto"/>
        <w:ind w:right="79" w:firstLine="720"/>
        <w:jc w:val="both"/>
        <w:rPr>
          <w:rFonts w:ascii="Times New Roman" w:hAnsi="Times New Roman" w:cs="Times New Roman"/>
          <w:b/>
          <w:w w:val="102"/>
          <w:sz w:val="28"/>
          <w:szCs w:val="28"/>
        </w:rPr>
      </w:pPr>
      <w:r w:rsidRPr="00C9399A">
        <w:rPr>
          <w:rFonts w:ascii="Times New Roman" w:hAnsi="Times New Roman" w:cs="Times New Roman"/>
          <w:w w:val="102"/>
          <w:sz w:val="28"/>
          <w:szCs w:val="28"/>
        </w:rPr>
        <w:t xml:space="preserve">The study will adopt descriptive survey design. Descriptive survey methods find out and interpret events and deals with them the way they are without any external manipulation (Daraola 2011). Descriptive survey research design will be adopted because it will enable researcher to collect large amount of information about </w:t>
      </w:r>
      <w:r w:rsidRPr="00C9399A">
        <w:rPr>
          <w:rFonts w:ascii="Times New Roman" w:hAnsi="Times New Roman" w:cs="Times New Roman"/>
          <w:sz w:val="28"/>
          <w:szCs w:val="28"/>
        </w:rPr>
        <w:t xml:space="preserve">the </w:t>
      </w:r>
      <w:r w:rsidRPr="00EB03DD">
        <w:rPr>
          <w:rStyle w:val="CharAttribute7"/>
          <w:rFonts w:hAnsi="Times New Roman" w:cs="Times New Roman"/>
          <w:b w:val="0"/>
          <w:sz w:val="28"/>
          <w:szCs w:val="28"/>
        </w:rPr>
        <w:t xml:space="preserve">influence of teacher qualifications and </w:t>
      </w:r>
      <w:r w:rsidRPr="00EB03DD">
        <w:rPr>
          <w:rStyle w:val="CharAttribute7"/>
          <w:rFonts w:hAnsi="Times New Roman" w:cs="Times New Roman"/>
          <w:b w:val="0"/>
          <w:sz w:val="28"/>
          <w:szCs w:val="28"/>
        </w:rPr>
        <w:lastRenderedPageBreak/>
        <w:t>experience on the academic performance of secondary school in Ilorin East Local Government area of Kwara State, Nigeria</w:t>
      </w:r>
      <w:r w:rsidRPr="00EB03DD">
        <w:rPr>
          <w:rFonts w:ascii="Times New Roman" w:hAnsi="Times New Roman" w:cs="Times New Roman"/>
          <w:b/>
          <w:sz w:val="28"/>
          <w:szCs w:val="28"/>
        </w:rPr>
        <w:t>.</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w w:val="102"/>
          <w:sz w:val="28"/>
          <w:szCs w:val="28"/>
        </w:rPr>
        <w:t>3.2.</w:t>
      </w:r>
      <w:r w:rsidRPr="00C9399A">
        <w:rPr>
          <w:rFonts w:ascii="Times New Roman" w:hAnsi="Times New Roman" w:cs="Times New Roman"/>
          <w:b/>
          <w:w w:val="102"/>
          <w:sz w:val="28"/>
          <w:szCs w:val="28"/>
        </w:rPr>
        <w:tab/>
        <w:t xml:space="preserve"> Population of the study</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population for this study will consists of all senior secondary school students of Ilorin </w:t>
      </w:r>
      <w:proofErr w:type="gramStart"/>
      <w:r w:rsidRPr="00C9399A">
        <w:rPr>
          <w:rFonts w:ascii="Times New Roman" w:hAnsi="Times New Roman" w:cs="Times New Roman"/>
          <w:sz w:val="28"/>
          <w:szCs w:val="28"/>
        </w:rPr>
        <w:t>East  inKwara</w:t>
      </w:r>
      <w:proofErr w:type="gramEnd"/>
      <w:r w:rsidRPr="00C9399A">
        <w:rPr>
          <w:rFonts w:ascii="Times New Roman" w:hAnsi="Times New Roman" w:cs="Times New Roman"/>
          <w:sz w:val="28"/>
          <w:szCs w:val="28"/>
        </w:rPr>
        <w:t xml:space="preserve"> State. According to the annual report from Kwara State ministry of education, the total number 185 senior secondary is effective in Ilorin East Kwara State but six senior secondary school will be selected for this study and the school </w:t>
      </w:r>
      <w:proofErr w:type="gramStart"/>
      <w:r w:rsidRPr="00C9399A">
        <w:rPr>
          <w:rFonts w:ascii="Times New Roman" w:hAnsi="Times New Roman" w:cs="Times New Roman"/>
          <w:sz w:val="28"/>
          <w:szCs w:val="28"/>
        </w:rPr>
        <w:t>include.:</w:t>
      </w:r>
      <w:proofErr w:type="gramEnd"/>
      <w:r w:rsidRPr="00C9399A">
        <w:rPr>
          <w:rFonts w:ascii="Times New Roman" w:hAnsi="Times New Roman" w:cs="Times New Roman"/>
          <w:sz w:val="28"/>
          <w:szCs w:val="28"/>
        </w:rPr>
        <w:t xml:space="preserve"> please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1: Population of the study</w:t>
      </w:r>
    </w:p>
    <w:tbl>
      <w:tblPr>
        <w:tblStyle w:val="TableGrid"/>
        <w:tblW w:w="0" w:type="auto"/>
        <w:tblLook w:val="04A0"/>
      </w:tblPr>
      <w:tblGrid>
        <w:gridCol w:w="918"/>
        <w:gridCol w:w="5130"/>
        <w:gridCol w:w="1620"/>
      </w:tblGrid>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School </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NO.</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513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r>
    </w:tbl>
    <w:p w:rsidR="007B2C69" w:rsidRPr="00C9399A" w:rsidRDefault="007B2C69" w:rsidP="007B2C69">
      <w:pPr>
        <w:spacing w:line="480" w:lineRule="auto"/>
        <w:ind w:right="79"/>
        <w:contextualSpacing/>
        <w:jc w:val="both"/>
        <w:rPr>
          <w:rFonts w:ascii="Times New Roman" w:hAnsi="Times New Roman" w:cs="Times New Roman"/>
          <w:b/>
          <w:sz w:val="28"/>
          <w:szCs w:val="28"/>
        </w:rPr>
      </w:pPr>
    </w:p>
    <w:p w:rsidR="007B2C69" w:rsidRDefault="007B2C69" w:rsidP="007B2C69">
      <w:pPr>
        <w:spacing w:line="480" w:lineRule="auto"/>
        <w:ind w:right="79"/>
        <w:contextualSpacing/>
        <w:jc w:val="both"/>
        <w:rPr>
          <w:rFonts w:ascii="Times New Roman" w:hAnsi="Times New Roman" w:cs="Times New Roman"/>
          <w:b/>
          <w:sz w:val="28"/>
          <w:szCs w:val="28"/>
        </w:rPr>
      </w:pPr>
    </w:p>
    <w:p w:rsidR="007B2C69" w:rsidRPr="00C9399A" w:rsidRDefault="007B2C69" w:rsidP="007B2C69">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b/>
          <w:sz w:val="28"/>
          <w:szCs w:val="28"/>
        </w:rPr>
        <w:lastRenderedPageBreak/>
        <w:t>3.3.</w:t>
      </w:r>
      <w:r w:rsidRPr="00C9399A">
        <w:rPr>
          <w:rFonts w:ascii="Times New Roman" w:hAnsi="Times New Roman" w:cs="Times New Roman"/>
          <w:b/>
          <w:sz w:val="28"/>
          <w:szCs w:val="28"/>
        </w:rPr>
        <w:tab/>
        <w:t>Sample and Sampling Methods</w:t>
      </w:r>
    </w:p>
    <w:p w:rsidR="007B2C69" w:rsidRPr="00C9399A" w:rsidRDefault="007B2C69" w:rsidP="007B2C69">
      <w:pPr>
        <w:spacing w:line="480" w:lineRule="auto"/>
        <w:ind w:right="79" w:firstLine="720"/>
        <w:jc w:val="both"/>
        <w:rPr>
          <w:rFonts w:ascii="Times New Roman" w:hAnsi="Times New Roman" w:cs="Times New Roman"/>
          <w:spacing w:val="-1"/>
          <w:sz w:val="28"/>
          <w:szCs w:val="28"/>
        </w:rPr>
      </w:pPr>
      <w:r w:rsidRPr="00C9399A">
        <w:rPr>
          <w:rFonts w:ascii="Times New Roman" w:hAnsi="Times New Roman" w:cs="Times New Roman"/>
          <w:spacing w:val="-1"/>
          <w:sz w:val="28"/>
          <w:szCs w:val="28"/>
        </w:rPr>
        <w:t xml:space="preserve">Simple random sampling method is adopted to select the sample population for this study. This is to give </w:t>
      </w:r>
      <w:r w:rsidRPr="00C9399A">
        <w:rPr>
          <w:rFonts w:ascii="Times New Roman" w:hAnsi="Times New Roman" w:cs="Times New Roman"/>
          <w:sz w:val="28"/>
          <w:szCs w:val="28"/>
        </w:rPr>
        <w:t>senior secondary school students in Ilorin East in Kwara State</w:t>
      </w:r>
      <w:r w:rsidRPr="00C9399A">
        <w:rPr>
          <w:rFonts w:ascii="Times New Roman" w:hAnsi="Times New Roman" w:cs="Times New Roman"/>
          <w:spacing w:val="-1"/>
          <w:sz w:val="28"/>
          <w:szCs w:val="28"/>
        </w:rPr>
        <w:t xml:space="preserve"> an equal opportunity of being selected.  From all the schools and levels, a total of 265 respondents will be drawn to represent the sample for the study.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2: Sample size</w:t>
      </w:r>
    </w:p>
    <w:tbl>
      <w:tblPr>
        <w:tblStyle w:val="TableGrid"/>
        <w:tblW w:w="0" w:type="auto"/>
        <w:tblLook w:val="04A0"/>
      </w:tblPr>
      <w:tblGrid>
        <w:gridCol w:w="905"/>
        <w:gridCol w:w="4920"/>
        <w:gridCol w:w="1604"/>
        <w:gridCol w:w="1587"/>
      </w:tblGrid>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College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Population </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Sample size</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49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04"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c>
          <w:tcPr>
            <w:tcW w:w="1587"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365</w:t>
            </w:r>
          </w:p>
        </w:tc>
      </w:tr>
    </w:tbl>
    <w:p w:rsidR="007B2C69" w:rsidRPr="00C9399A" w:rsidRDefault="007B2C69" w:rsidP="007B2C69">
      <w:pPr>
        <w:spacing w:after="0" w:line="480" w:lineRule="auto"/>
        <w:ind w:right="79"/>
        <w:jc w:val="both"/>
        <w:rPr>
          <w:rFonts w:ascii="Times New Roman" w:hAnsi="Times New Roman" w:cs="Times New Roman"/>
          <w:bCs/>
          <w:sz w:val="28"/>
          <w:szCs w:val="28"/>
        </w:rPr>
      </w:pPr>
      <w:r w:rsidRPr="00C9399A">
        <w:rPr>
          <w:rFonts w:ascii="Times New Roman" w:hAnsi="Times New Roman" w:cs="Times New Roman"/>
          <w:bCs/>
          <w:sz w:val="28"/>
          <w:szCs w:val="28"/>
        </w:rPr>
        <w:t xml:space="preserve">The sample size is </w:t>
      </w:r>
      <w:proofErr w:type="gramStart"/>
      <w:r w:rsidRPr="00C9399A">
        <w:rPr>
          <w:rFonts w:ascii="Times New Roman" w:hAnsi="Times New Roman" w:cs="Times New Roman"/>
          <w:bCs/>
          <w:sz w:val="28"/>
          <w:szCs w:val="28"/>
        </w:rPr>
        <w:t>determine</w:t>
      </w:r>
      <w:proofErr w:type="gramEnd"/>
      <w:r w:rsidRPr="00C9399A">
        <w:rPr>
          <w:rFonts w:ascii="Times New Roman" w:hAnsi="Times New Roman" w:cs="Times New Roman"/>
          <w:bCs/>
          <w:sz w:val="28"/>
          <w:szCs w:val="28"/>
        </w:rPr>
        <w:t xml:space="preserve"> with the help of research advisor. So, the sample size for this study is 365.</w:t>
      </w:r>
    </w:p>
    <w:p w:rsidR="007B2C69" w:rsidRDefault="007B2C69" w:rsidP="007B2C69">
      <w:pPr>
        <w:spacing w:after="0" w:line="480" w:lineRule="auto"/>
        <w:ind w:right="79"/>
        <w:jc w:val="both"/>
        <w:rPr>
          <w:rFonts w:ascii="Times New Roman" w:hAnsi="Times New Roman" w:cs="Times New Roman"/>
          <w:b/>
          <w:sz w:val="28"/>
          <w:szCs w:val="28"/>
        </w:rPr>
      </w:pPr>
    </w:p>
    <w:p w:rsidR="007B2C69" w:rsidRDefault="007B2C69" w:rsidP="007B2C69">
      <w:pPr>
        <w:spacing w:after="0" w:line="480" w:lineRule="auto"/>
        <w:ind w:right="79"/>
        <w:jc w:val="both"/>
        <w:rPr>
          <w:rFonts w:ascii="Times New Roman" w:hAnsi="Times New Roman" w:cs="Times New Roman"/>
          <w:b/>
          <w:sz w:val="28"/>
          <w:szCs w:val="28"/>
        </w:rPr>
      </w:pPr>
    </w:p>
    <w:p w:rsidR="007B2C69" w:rsidRPr="00C9399A" w:rsidRDefault="007B2C69" w:rsidP="007B2C69">
      <w:pPr>
        <w:spacing w:after="0"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lastRenderedPageBreak/>
        <w:t>3.4</w:t>
      </w:r>
      <w:r w:rsidRPr="00C9399A">
        <w:rPr>
          <w:rFonts w:ascii="Times New Roman" w:hAnsi="Times New Roman" w:cs="Times New Roman"/>
          <w:b/>
          <w:sz w:val="28"/>
          <w:szCs w:val="28"/>
        </w:rPr>
        <w:tab/>
        <w:t xml:space="preserve">Data Collection Instrumentation </w:t>
      </w:r>
    </w:p>
    <w:p w:rsidR="007B2C69" w:rsidRPr="00C9399A" w:rsidRDefault="007B2C69" w:rsidP="007B2C69">
      <w:pPr>
        <w:spacing w:after="0"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Instrument that will be used for data collection in this study will be questionnaire. The questionnaire will be a closed ended questionnaire. </w:t>
      </w:r>
      <w:r w:rsidRPr="00C9399A">
        <w:rPr>
          <w:rFonts w:ascii="Times New Roman" w:hAnsi="Times New Roman" w:cs="Times New Roman"/>
          <w:spacing w:val="-3"/>
          <w:sz w:val="28"/>
          <w:szCs w:val="28"/>
        </w:rPr>
        <w:t>I</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 xml:space="preserve">r to </w:t>
      </w:r>
      <w:r w:rsidRPr="00C9399A">
        <w:rPr>
          <w:rFonts w:ascii="Times New Roman" w:hAnsi="Times New Roman" w:cs="Times New Roman"/>
          <w:spacing w:val="1"/>
          <w:sz w:val="28"/>
          <w:szCs w:val="28"/>
        </w:rPr>
        <w:t>sec</w:t>
      </w:r>
      <w:r w:rsidRPr="00C9399A">
        <w:rPr>
          <w:rFonts w:ascii="Times New Roman" w:hAnsi="Times New Roman" w:cs="Times New Roman"/>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e hon</w:t>
      </w:r>
      <w:r w:rsidRPr="00C9399A">
        <w:rPr>
          <w:rFonts w:ascii="Times New Roman" w:hAnsi="Times New Roman" w:cs="Times New Roman"/>
          <w:spacing w:val="3"/>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t </w:t>
      </w:r>
      <w:r w:rsidRPr="00C9399A">
        <w:rPr>
          <w:rFonts w:ascii="Times New Roman" w:hAnsi="Times New Roman" w:cs="Times New Roman"/>
          <w:spacing w:val="-1"/>
          <w:w w:val="102"/>
          <w:sz w:val="28"/>
          <w:szCs w:val="28"/>
        </w:rPr>
        <w:t>r</w:t>
      </w:r>
      <w:r w:rsidRPr="00C9399A">
        <w:rPr>
          <w:rFonts w:ascii="Times New Roman" w:hAnsi="Times New Roman" w:cs="Times New Roman"/>
          <w:spacing w:val="-2"/>
          <w:w w:val="102"/>
          <w:sz w:val="28"/>
          <w:szCs w:val="28"/>
        </w:rPr>
        <w:t>e</w:t>
      </w:r>
      <w:r w:rsidRPr="00C9399A">
        <w:rPr>
          <w:rFonts w:ascii="Times New Roman" w:hAnsi="Times New Roman" w:cs="Times New Roman"/>
          <w:spacing w:val="1"/>
          <w:w w:val="102"/>
          <w:sz w:val="28"/>
          <w:szCs w:val="28"/>
        </w:rPr>
        <w:t>s</w:t>
      </w:r>
      <w:r w:rsidRPr="00C9399A">
        <w:rPr>
          <w:rFonts w:ascii="Times New Roman" w:hAnsi="Times New Roman" w:cs="Times New Roman"/>
          <w:w w:val="102"/>
          <w:sz w:val="28"/>
          <w:szCs w:val="28"/>
        </w:rPr>
        <w:t>pon</w:t>
      </w:r>
      <w:r w:rsidRPr="00C9399A">
        <w:rPr>
          <w:rFonts w:ascii="Times New Roman" w:hAnsi="Times New Roman" w:cs="Times New Roman"/>
          <w:spacing w:val="1"/>
          <w:w w:val="102"/>
          <w:sz w:val="28"/>
          <w:szCs w:val="28"/>
        </w:rPr>
        <w:t>se</w:t>
      </w:r>
      <w:r w:rsidRPr="00C9399A">
        <w:rPr>
          <w:rFonts w:ascii="Times New Roman" w:hAnsi="Times New Roman" w:cs="Times New Roman"/>
          <w:w w:val="102"/>
          <w:sz w:val="28"/>
          <w:szCs w:val="28"/>
        </w:rPr>
        <w:t xml:space="preserve">s </w:t>
      </w:r>
      <w:r w:rsidRPr="00C9399A">
        <w:rPr>
          <w:rFonts w:ascii="Times New Roman" w:hAnsi="Times New Roman" w:cs="Times New Roman"/>
          <w:spacing w:val="-1"/>
          <w:sz w:val="28"/>
          <w:szCs w:val="28"/>
        </w:rPr>
        <w:t>fr</w:t>
      </w:r>
      <w:r w:rsidRPr="00C9399A">
        <w:rPr>
          <w:rFonts w:ascii="Times New Roman" w:hAnsi="Times New Roman" w:cs="Times New Roman"/>
          <w:sz w:val="28"/>
          <w:szCs w:val="28"/>
        </w:rPr>
        <w:t xml:space="preserve">om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 xml:space="preserve">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4"/>
          <w:sz w:val="28"/>
          <w:szCs w:val="28"/>
        </w:rPr>
        <w:t>t</w:t>
      </w:r>
      <w:r w:rsidRPr="00C9399A">
        <w:rPr>
          <w:rFonts w:ascii="Times New Roman" w:hAnsi="Times New Roman" w:cs="Times New Roman"/>
          <w:sz w:val="28"/>
          <w:szCs w:val="28"/>
        </w:rPr>
        <w:t>h</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y w</w:t>
      </w:r>
      <w:r w:rsidRPr="00C9399A">
        <w:rPr>
          <w:rFonts w:ascii="Times New Roman" w:hAnsi="Times New Roman" w:cs="Times New Roman"/>
          <w:spacing w:val="-2"/>
          <w:sz w:val="28"/>
          <w:szCs w:val="28"/>
        </w:rPr>
        <w:t xml:space="preserve">ill be </w:t>
      </w:r>
      <w:r w:rsidRPr="00C9399A">
        <w:rPr>
          <w:rFonts w:ascii="Times New Roman" w:hAnsi="Times New Roman" w:cs="Times New Roman"/>
          <w:sz w:val="28"/>
          <w:szCs w:val="28"/>
        </w:rPr>
        <w:t>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w:t>
      </w:r>
      <w:r w:rsidRPr="00C9399A">
        <w:rPr>
          <w:rFonts w:ascii="Times New Roman" w:hAnsi="Times New Roman" w:cs="Times New Roman"/>
          <w:spacing w:val="1"/>
          <w:sz w:val="28"/>
          <w:szCs w:val="28"/>
        </w:rPr>
        <w:t>a</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pacing w:val="-5"/>
          <w:sz w:val="28"/>
          <w:szCs w:val="28"/>
        </w:rPr>
        <w:t>y</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it</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a</w:t>
      </w:r>
      <w:r w:rsidRPr="00C9399A">
        <w:rPr>
          <w:rFonts w:ascii="Times New Roman" w:hAnsi="Times New Roman" w:cs="Times New Roman"/>
          <w:sz w:val="28"/>
          <w:szCs w:val="28"/>
        </w:rPr>
        <w:t>nd w</w:t>
      </w:r>
      <w:r w:rsidRPr="00C9399A">
        <w:rPr>
          <w:rFonts w:ascii="Times New Roman" w:hAnsi="Times New Roman" w:cs="Times New Roman"/>
          <w:spacing w:val="1"/>
          <w:sz w:val="28"/>
          <w:szCs w:val="28"/>
        </w:rPr>
        <w:t>ill be as</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d th</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 xml:space="preserve">t </w:t>
      </w:r>
      <w:r w:rsidRPr="00C9399A">
        <w:rPr>
          <w:rFonts w:ascii="Times New Roman" w:hAnsi="Times New Roman" w:cs="Times New Roman"/>
          <w:spacing w:val="-2"/>
          <w:w w:val="102"/>
          <w:sz w:val="28"/>
          <w:szCs w:val="28"/>
        </w:rPr>
        <w:t>a</w:t>
      </w:r>
      <w:r w:rsidRPr="00C9399A">
        <w:rPr>
          <w:rFonts w:ascii="Times New Roman" w:hAnsi="Times New Roman" w:cs="Times New Roman"/>
          <w:spacing w:val="5"/>
          <w:w w:val="102"/>
          <w:sz w:val="28"/>
          <w:szCs w:val="28"/>
        </w:rPr>
        <w:t>n</w:t>
      </w:r>
      <w:r w:rsidRPr="00C9399A">
        <w:rPr>
          <w:rFonts w:ascii="Times New Roman" w:hAnsi="Times New Roman" w:cs="Times New Roman"/>
          <w:w w:val="102"/>
          <w:sz w:val="28"/>
          <w:szCs w:val="28"/>
        </w:rPr>
        <w:t xml:space="preserve">y </w:t>
      </w:r>
      <w:r w:rsidRPr="00C9399A">
        <w:rPr>
          <w:rFonts w:ascii="Times New Roman" w:hAnsi="Times New Roman" w:cs="Times New Roman"/>
          <w:sz w:val="28"/>
          <w:szCs w:val="28"/>
        </w:rPr>
        <w:t>in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 th</w:t>
      </w:r>
      <w:r w:rsidRPr="00C9399A">
        <w:rPr>
          <w:rFonts w:ascii="Times New Roman" w:hAnsi="Times New Roman" w:cs="Times New Roman"/>
          <w:spacing w:val="5"/>
          <w:sz w:val="28"/>
          <w:szCs w:val="28"/>
        </w:rPr>
        <w:t>e</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 xml:space="preserve">ve will be </w:t>
      </w:r>
      <w:r w:rsidRPr="00C9399A">
        <w:rPr>
          <w:rFonts w:ascii="Times New Roman" w:hAnsi="Times New Roman" w:cs="Times New Roman"/>
          <w:spacing w:val="2"/>
          <w:sz w:val="28"/>
          <w:szCs w:val="28"/>
        </w:rPr>
        <w:t>t</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ea</w:t>
      </w:r>
      <w:r w:rsidRPr="00C9399A">
        <w:rPr>
          <w:rFonts w:ascii="Times New Roman" w:hAnsi="Times New Roman" w:cs="Times New Roman"/>
          <w:spacing w:val="2"/>
          <w:sz w:val="28"/>
          <w:szCs w:val="28"/>
        </w:rPr>
        <w:t>t</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in </w:t>
      </w:r>
      <w:r w:rsidRPr="00C9399A">
        <w:rPr>
          <w:rFonts w:ascii="Times New Roman" w:hAnsi="Times New Roman" w:cs="Times New Roman"/>
          <w:spacing w:val="-2"/>
          <w:sz w:val="28"/>
          <w:szCs w:val="28"/>
        </w:rPr>
        <w:t>strict 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c</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t>
      </w:r>
      <w:r w:rsidRPr="00C9399A">
        <w:rPr>
          <w:rFonts w:ascii="Times New Roman" w:hAnsi="Times New Roman" w:cs="Times New Roman"/>
          <w:spacing w:val="1"/>
          <w:w w:val="102"/>
          <w:sz w:val="28"/>
          <w:szCs w:val="28"/>
        </w:rPr>
        <w:t>T</w:t>
      </w:r>
      <w:r w:rsidRPr="00C9399A">
        <w:rPr>
          <w:rFonts w:ascii="Times New Roman" w:hAnsi="Times New Roman" w:cs="Times New Roman"/>
          <w:w w:val="102"/>
          <w:sz w:val="28"/>
          <w:szCs w:val="28"/>
        </w:rPr>
        <w:t xml:space="preserve">he </w:t>
      </w:r>
      <w:r w:rsidRPr="00C9399A">
        <w:rPr>
          <w:rFonts w:ascii="Times New Roman" w:hAnsi="Times New Roman" w:cs="Times New Roman"/>
          <w:sz w:val="28"/>
          <w:szCs w:val="28"/>
        </w:rPr>
        <w:t>qu</w:t>
      </w:r>
      <w:r w:rsidRPr="00C9399A">
        <w:rPr>
          <w:rFonts w:ascii="Times New Roman" w:hAnsi="Times New Roman" w:cs="Times New Roman"/>
          <w:spacing w:val="1"/>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ionn</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e </w:t>
      </w:r>
      <w:r w:rsidRPr="00C9399A">
        <w:rPr>
          <w:rFonts w:ascii="Times New Roman" w:hAnsi="Times New Roman" w:cs="Times New Roman"/>
          <w:spacing w:val="3"/>
          <w:sz w:val="28"/>
          <w:szCs w:val="28"/>
        </w:rPr>
        <w:t xml:space="preserve">will be </w:t>
      </w:r>
      <w:r w:rsidRPr="00C9399A">
        <w:rPr>
          <w:rFonts w:ascii="Times New Roman" w:hAnsi="Times New Roman" w:cs="Times New Roman"/>
          <w:sz w:val="28"/>
          <w:szCs w:val="28"/>
        </w:rPr>
        <w:t>of two p</w:t>
      </w:r>
      <w:r w:rsidRPr="00C9399A">
        <w:rPr>
          <w:rFonts w:ascii="Times New Roman" w:hAnsi="Times New Roman" w:cs="Times New Roman"/>
          <w:spacing w:val="3"/>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1"/>
          <w:sz w:val="28"/>
          <w:szCs w:val="28"/>
        </w:rPr>
        <w:t>P</w:t>
      </w:r>
      <w:r w:rsidRPr="00C9399A">
        <w:rPr>
          <w:rFonts w:ascii="Times New Roman" w:hAnsi="Times New Roman" w:cs="Times New Roman"/>
          <w:spacing w:val="1"/>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2"/>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 xml:space="preserve">e will </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l</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c</w:t>
      </w:r>
      <w:r w:rsidRPr="00C9399A">
        <w:rPr>
          <w:rFonts w:ascii="Times New Roman" w:hAnsi="Times New Roman" w:cs="Times New Roman"/>
          <w:sz w:val="28"/>
          <w:szCs w:val="28"/>
        </w:rPr>
        <w:t>it the d</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r</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phic i</w:t>
      </w:r>
      <w:r w:rsidRPr="00C9399A">
        <w:rPr>
          <w:rFonts w:ascii="Times New Roman" w:hAnsi="Times New Roman" w:cs="Times New Roman"/>
          <w:spacing w:val="2"/>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ti</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 xml:space="preserve">about the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w:t>
      </w:r>
      <w:r w:rsidRPr="00C9399A">
        <w:rPr>
          <w:rFonts w:ascii="Times New Roman" w:hAnsi="Times New Roman" w:cs="Times New Roman"/>
          <w:spacing w:val="2"/>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3"/>
          <w:sz w:val="28"/>
          <w:szCs w:val="28"/>
        </w:rPr>
        <w:t>s including age, gender, level of study</w:t>
      </w:r>
      <w:r w:rsidRPr="00C9399A">
        <w:rPr>
          <w:rFonts w:ascii="Times New Roman" w:hAnsi="Times New Roman" w:cs="Times New Roman"/>
          <w:sz w:val="28"/>
          <w:szCs w:val="28"/>
        </w:rPr>
        <w:t xml:space="preserve">. </w:t>
      </w:r>
      <w:r w:rsidRPr="00C9399A">
        <w:rPr>
          <w:rFonts w:ascii="Times New Roman" w:hAnsi="Times New Roman" w:cs="Times New Roman"/>
          <w:spacing w:val="2"/>
          <w:sz w:val="28"/>
          <w:szCs w:val="28"/>
        </w:rPr>
        <w:t>P</w:t>
      </w:r>
      <w:r w:rsidRPr="00C9399A">
        <w:rPr>
          <w:rFonts w:ascii="Times New Roman" w:hAnsi="Times New Roman" w:cs="Times New Roman"/>
          <w:spacing w:val="-2"/>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1"/>
          <w:sz w:val="28"/>
          <w:szCs w:val="28"/>
        </w:rPr>
        <w:t xml:space="preserve">two </w:t>
      </w:r>
      <w:r w:rsidRPr="00C9399A">
        <w:rPr>
          <w:rFonts w:ascii="Times New Roman" w:hAnsi="Times New Roman" w:cs="Times New Roman"/>
          <w:sz w:val="28"/>
          <w:szCs w:val="28"/>
        </w:rPr>
        <w:t xml:space="preserve">of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he q</w:t>
      </w:r>
      <w:r w:rsidRPr="00C9399A">
        <w:rPr>
          <w:rFonts w:ascii="Times New Roman" w:hAnsi="Times New Roman" w:cs="Times New Roman"/>
          <w:spacing w:val="2"/>
          <w:sz w:val="28"/>
          <w:szCs w:val="28"/>
        </w:rPr>
        <w:t>u</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t</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onn</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will </w:t>
      </w:r>
      <w:r w:rsidRPr="00C9399A">
        <w:rPr>
          <w:rFonts w:ascii="Times New Roman" w:hAnsi="Times New Roman" w:cs="Times New Roman"/>
          <w:spacing w:val="-2"/>
          <w:sz w:val="28"/>
          <w:szCs w:val="28"/>
        </w:rPr>
        <w:t>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mp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es of sub section based on the objective of the study.</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spacing w:val="-2"/>
          <w:sz w:val="28"/>
          <w:szCs w:val="28"/>
        </w:rPr>
        <w:t>3.5.</w:t>
      </w:r>
      <w:r w:rsidRPr="00C9399A">
        <w:rPr>
          <w:rFonts w:ascii="Times New Roman" w:hAnsi="Times New Roman" w:cs="Times New Roman"/>
          <w:b/>
          <w:spacing w:val="-2"/>
          <w:sz w:val="28"/>
          <w:szCs w:val="28"/>
        </w:rPr>
        <w:tab/>
        <w:t>D</w:t>
      </w:r>
      <w:r w:rsidRPr="00C9399A">
        <w:rPr>
          <w:rFonts w:ascii="Times New Roman" w:hAnsi="Times New Roman" w:cs="Times New Roman"/>
          <w:b/>
          <w:spacing w:val="2"/>
          <w:sz w:val="28"/>
          <w:szCs w:val="28"/>
        </w:rPr>
        <w:t>a</w:t>
      </w:r>
      <w:r w:rsidRPr="00C9399A">
        <w:rPr>
          <w:rFonts w:ascii="Times New Roman" w:hAnsi="Times New Roman" w:cs="Times New Roman"/>
          <w:b/>
          <w:spacing w:val="-1"/>
          <w:sz w:val="28"/>
          <w:szCs w:val="28"/>
        </w:rPr>
        <w:t>t</w:t>
      </w:r>
      <w:r w:rsidRPr="00C9399A">
        <w:rPr>
          <w:rFonts w:ascii="Times New Roman" w:hAnsi="Times New Roman" w:cs="Times New Roman"/>
          <w:b/>
          <w:sz w:val="28"/>
          <w:szCs w:val="28"/>
        </w:rPr>
        <w:t xml:space="preserve">a </w:t>
      </w:r>
      <w:r w:rsidRPr="00C9399A">
        <w:rPr>
          <w:rFonts w:ascii="Times New Roman" w:hAnsi="Times New Roman" w:cs="Times New Roman"/>
          <w:b/>
          <w:w w:val="102"/>
          <w:sz w:val="28"/>
          <w:szCs w:val="28"/>
        </w:rPr>
        <w:t>Co</w:t>
      </w:r>
      <w:r w:rsidRPr="00C9399A">
        <w:rPr>
          <w:rFonts w:ascii="Times New Roman" w:hAnsi="Times New Roman" w:cs="Times New Roman"/>
          <w:b/>
          <w:spacing w:val="2"/>
          <w:w w:val="102"/>
          <w:sz w:val="28"/>
          <w:szCs w:val="28"/>
        </w:rPr>
        <w:t>l</w:t>
      </w:r>
      <w:r w:rsidRPr="00C9399A">
        <w:rPr>
          <w:rFonts w:ascii="Times New Roman" w:hAnsi="Times New Roman" w:cs="Times New Roman"/>
          <w:b/>
          <w:w w:val="102"/>
          <w:sz w:val="28"/>
          <w:szCs w:val="28"/>
        </w:rPr>
        <w:t>l</w:t>
      </w:r>
      <w:r w:rsidRPr="00C9399A">
        <w:rPr>
          <w:rFonts w:ascii="Times New Roman" w:hAnsi="Times New Roman" w:cs="Times New Roman"/>
          <w:b/>
          <w:spacing w:val="1"/>
          <w:w w:val="102"/>
          <w:sz w:val="28"/>
          <w:szCs w:val="28"/>
        </w:rPr>
        <w:t>e</w:t>
      </w:r>
      <w:r w:rsidRPr="00C9399A">
        <w:rPr>
          <w:rFonts w:ascii="Times New Roman" w:hAnsi="Times New Roman" w:cs="Times New Roman"/>
          <w:b/>
          <w:spacing w:val="3"/>
          <w:w w:val="102"/>
          <w:sz w:val="28"/>
          <w:szCs w:val="28"/>
        </w:rPr>
        <w:t>c</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ion Procedure</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Copies of questionnaires will personally administer randomly to senior secondary school students in </w:t>
      </w:r>
      <w:r w:rsidRPr="00C9399A">
        <w:rPr>
          <w:rStyle w:val="CharAttribute7"/>
          <w:rFonts w:hAnsi="Times New Roman" w:cs="Times New Roman"/>
          <w:sz w:val="28"/>
          <w:szCs w:val="28"/>
        </w:rPr>
        <w:t>Ilorin East Local Government area of Kwara State</w:t>
      </w:r>
      <w:r w:rsidRPr="00C9399A">
        <w:rPr>
          <w:rFonts w:ascii="Times New Roman" w:hAnsi="Times New Roman" w:cs="Times New Roman"/>
          <w:sz w:val="28"/>
          <w:szCs w:val="28"/>
        </w:rPr>
        <w:t xml:space="preserve"> inside their respective classes during the first term of 2021/2022 academic sessions. No research assistant will be needed due to the simplicity of the research work and its components.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3.6.</w:t>
      </w:r>
      <w:r w:rsidRPr="00C9399A">
        <w:rPr>
          <w:rFonts w:ascii="Times New Roman" w:hAnsi="Times New Roman" w:cs="Times New Roman"/>
          <w:b/>
          <w:sz w:val="28"/>
          <w:szCs w:val="28"/>
        </w:rPr>
        <w:tab/>
        <w:t>Validity of the Instrument</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lastRenderedPageBreak/>
        <w:t xml:space="preserve">3.7. </w:t>
      </w:r>
      <w:r w:rsidRPr="00C9399A">
        <w:rPr>
          <w:rFonts w:ascii="Times New Roman" w:hAnsi="Times New Roman" w:cs="Times New Roman"/>
          <w:b/>
          <w:sz w:val="28"/>
          <w:szCs w:val="28"/>
        </w:rPr>
        <w:tab/>
        <w:t xml:space="preserve">Reliability of the Instrument  </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To achieve the reliability of the instrument used for data collection in this study, a Split half reliability method will be used and the reliability of the instrument will be </w:t>
      </w:r>
      <w:proofErr w:type="gramStart"/>
      <w:r w:rsidRPr="00C9399A">
        <w:rPr>
          <w:rFonts w:ascii="Times New Roman" w:hAnsi="Times New Roman" w:cs="Times New Roman"/>
          <w:sz w:val="28"/>
          <w:szCs w:val="28"/>
        </w:rPr>
        <w:t>calculate</w:t>
      </w:r>
      <w:proofErr w:type="gramEnd"/>
      <w:r w:rsidRPr="00C9399A">
        <w:rPr>
          <w:rFonts w:ascii="Times New Roman" w:hAnsi="Times New Roman" w:cs="Times New Roman"/>
          <w:sz w:val="28"/>
          <w:szCs w:val="28"/>
        </w:rPr>
        <w:t xml:space="preserve"> using Pearson moment correlation.</w:t>
      </w:r>
    </w:p>
    <w:p w:rsidR="007B2C69" w:rsidRPr="00C9399A" w:rsidRDefault="007B2C69" w:rsidP="007B2C69">
      <w:pPr>
        <w:spacing w:line="480" w:lineRule="auto"/>
        <w:ind w:right="73"/>
        <w:jc w:val="both"/>
        <w:rPr>
          <w:rFonts w:ascii="Times New Roman" w:eastAsia="Tahoma" w:hAnsi="Times New Roman" w:cs="Times New Roman"/>
          <w:b/>
          <w:sz w:val="28"/>
          <w:szCs w:val="28"/>
        </w:rPr>
      </w:pPr>
      <w:r w:rsidRPr="00C9399A">
        <w:rPr>
          <w:rFonts w:ascii="Times New Roman" w:eastAsia="Tahoma" w:hAnsi="Times New Roman" w:cs="Times New Roman"/>
          <w:b/>
          <w:sz w:val="28"/>
          <w:szCs w:val="28"/>
        </w:rPr>
        <w:t>3.8. Data Analysis</w:t>
      </w:r>
    </w:p>
    <w:p w:rsidR="007B2C69" w:rsidRPr="00C9399A" w:rsidRDefault="007B2C69" w:rsidP="007B2C69">
      <w:pPr>
        <w:spacing w:line="480" w:lineRule="auto"/>
        <w:ind w:right="73" w:firstLine="720"/>
        <w:jc w:val="both"/>
        <w:rPr>
          <w:rFonts w:ascii="Times New Roman" w:hAnsi="Times New Roman" w:cs="Times New Roman"/>
          <w:sz w:val="28"/>
          <w:szCs w:val="28"/>
        </w:rPr>
      </w:pPr>
      <w:r w:rsidRPr="00C9399A">
        <w:rPr>
          <w:rFonts w:ascii="Times New Roman" w:eastAsia="Tahoma" w:hAnsi="Times New Roman" w:cs="Times New Roman"/>
          <w:sz w:val="28"/>
          <w:szCs w:val="28"/>
        </w:rPr>
        <w:t xml:space="preserve">Descriptive statistics including percentages and mean were used in analyzing the data. Descriptive statistics was adopted because of ease and simplicity to understand. </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lastRenderedPageBreak/>
        <w:t>CHAPTER FOUR</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4.0</w:t>
      </w:r>
      <w:r w:rsidRPr="00C9399A">
        <w:rPr>
          <w:rFonts w:ascii="Times New Roman" w:hAnsi="Times New Roman" w:cs="Times New Roman"/>
          <w:b/>
          <w:bCs/>
          <w:sz w:val="28"/>
          <w:szCs w:val="28"/>
        </w:rPr>
        <w:tab/>
        <w:t>DATA ANALYSIS AND SUMMARY OF FINDINGS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In this chapter, the researcher analyzed, presented and interpreted the data collected for the study using to the research questions and the hypotheses as guide.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Research: the achievement scores of students taught by teachers with low qualification?</w:t>
      </w:r>
    </w:p>
    <w:tbl>
      <w:tblPr>
        <w:tblW w:w="10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10"/>
        <w:gridCol w:w="81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1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Students taught by highly qualified teachers perform better than their counterparts taught by teachers with low qualification.</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520"/>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Highly qualified teachers are preferred to low qualified teachers in schools.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 xml:space="preserve">Teachers with teaching qualification impart knowledge more than other counter parts without teaching qualification. </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lastRenderedPageBreak/>
        <w:t xml:space="preserve">Research Question 2: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How does the achievement scores of students taught by teachers with long time experience compare with those taught by teachers with short time experience?</w:t>
      </w:r>
    </w:p>
    <w:tbl>
      <w:tblPr>
        <w:tblW w:w="102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00"/>
        <w:gridCol w:w="73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0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Teachers with 5-9 years experience impart knowledge to students better than their counterparts with less years of experience.</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376"/>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Teachers with 10-15 years of teaching experience do better in their counterparts who have less.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Experience of teachers is not considered during their appointment as teachers.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after="0" w:line="480" w:lineRule="auto"/>
        <w:jc w:val="both"/>
        <w:rPr>
          <w:rFonts w:ascii="Times New Roman" w:hAnsi="Times New Roman" w:cs="Times New Roman"/>
          <w:b/>
          <w:bCs/>
          <w:sz w:val="28"/>
          <w:szCs w:val="28"/>
        </w:rPr>
      </w:pPr>
    </w:p>
    <w:p w:rsidR="007B2C69" w:rsidRPr="00C9399A" w:rsidRDefault="007B2C69" w:rsidP="007B2C69">
      <w:pPr>
        <w:spacing w:after="0"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 xml:space="preserve">In table 1, the research question was </w:t>
      </w:r>
      <w:proofErr w:type="gramStart"/>
      <w:r w:rsidRPr="00C9399A">
        <w:rPr>
          <w:rFonts w:ascii="Times New Roman" w:hAnsi="Times New Roman" w:cs="Times New Roman"/>
          <w:sz w:val="28"/>
          <w:szCs w:val="28"/>
        </w:rPr>
        <w:t>what are the achievement scores of students taught by teachers with low qualification</w:t>
      </w:r>
      <w:proofErr w:type="gramEnd"/>
      <w:r w:rsidRPr="00C9399A">
        <w:rPr>
          <w:rFonts w:ascii="Times New Roman" w:hAnsi="Times New Roman" w:cs="Times New Roman"/>
          <w:sz w:val="28"/>
          <w:szCs w:val="28"/>
        </w:rPr>
        <w:t>. The respondents agreed that teachers’ effectiveness inc</w:t>
      </w:r>
      <w:r w:rsidRPr="00C9399A">
        <w:rPr>
          <w:rFonts w:ascii="Times New Roman" w:hAnsi="Times New Roman" w:cs="Times New Roman"/>
          <w:color w:val="000000"/>
          <w:sz w:val="28"/>
          <w:szCs w:val="28"/>
          <w:shd w:val="clear" w:color="auto" w:fill="FFFFFF"/>
        </w:rPr>
        <w:t>reases at a greater rate when they teach in a supportive and collegial working environment, and when they accumulate experience in the same grade level, subject, or district.</w:t>
      </w:r>
    </w:p>
    <w:p w:rsidR="007B2C69" w:rsidRPr="00C9399A" w:rsidRDefault="007B2C69" w:rsidP="007B2C69">
      <w:pPr>
        <w:spacing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 xml:space="preserve">Also, 50% of the respondents agreed that what teachers know and can do is the important influence on what students learn. </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lastRenderedPageBreak/>
        <w:t>Furthermore, students not only learn more, as measured by standardized tests, they are also more likely to do better on other measures of success, such as school attendance.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ab/>
        <w:t xml:space="preserve">In table 2, it indicate that Teachers’ effectiveness increases at a greater rate when they teach in a supportive and collegial working environment, and when they accumulate experience in the same grade level, subject, or district. Also, </w:t>
      </w:r>
      <w:r w:rsidRPr="00C9399A">
        <w:rPr>
          <w:rFonts w:ascii="Times New Roman" w:hAnsi="Times New Roman" w:cs="Times New Roman"/>
          <w:sz w:val="28"/>
          <w:szCs w:val="28"/>
        </w:rPr>
        <w:t>more experienced teachers support greater student learning for their colleagues and the school as a whole, as well as for their own students.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findings</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ab/>
        <w:t xml:space="preserve">The need to examine teachers’ qualification and students’ achievement in Secondary School led to this research work. The data for analysis were simple percentage. The researcher discovered that </w:t>
      </w:r>
      <w:r w:rsidRPr="00C9399A">
        <w:rPr>
          <w:rFonts w:ascii="Times New Roman" w:hAnsi="Times New Roman" w:cs="Times New Roman"/>
          <w:color w:val="000000"/>
          <w:sz w:val="28"/>
          <w:szCs w:val="28"/>
          <w:shd w:val="clear" w:color="auto" w:fill="FFFFFF"/>
        </w:rPr>
        <w:t>Teachers with teaching qualification impart knowledge more than other counter parts without teaching qualification. Similarly, the researcher found out that teachers with 5-9 years experience impart knowledge to students better than their counterparts with less years of experience.</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lastRenderedPageBreak/>
        <w:t>CHAPTER FIVE</w:t>
      </w:r>
    </w:p>
    <w:p w:rsidR="007B2C69" w:rsidRPr="00C9399A" w:rsidRDefault="007B2C69" w:rsidP="007B2C69">
      <w:pPr>
        <w:spacing w:line="24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 xml:space="preserve">DISCUSSION, CONCLUSION, RECOMMENDATION, </w:t>
      </w:r>
      <w:r w:rsidRPr="00C9399A">
        <w:rPr>
          <w:rFonts w:ascii="Times New Roman" w:hAnsi="Times New Roman" w:cs="Times New Roman"/>
          <w:b/>
          <w:bCs/>
          <w:sz w:val="28"/>
          <w:szCs w:val="28"/>
        </w:rPr>
        <w:tab/>
        <w:t xml:space="preserve">IMPLICATION, LIMITATION OF THE STUDY, SUGGESTION </w:t>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t>FOR FURTHER STUDY, REFERENCES, APPENDICES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chapter deals with the discussion of findings, and conclusion based on the findings drawn from the study. It also shows cases of some recommendations and suggestions for further studies.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Discussion of Findings</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w:t>
      </w:r>
      <w:proofErr w:type="gramStart"/>
      <w:r w:rsidRPr="00C9399A">
        <w:rPr>
          <w:rFonts w:ascii="Times New Roman" w:hAnsi="Times New Roman" w:cs="Times New Roman"/>
          <w:sz w:val="28"/>
          <w:szCs w:val="28"/>
        </w:rPr>
        <w:t>results in table 1 shows</w:t>
      </w:r>
      <w:proofErr w:type="gramEnd"/>
      <w:r w:rsidRPr="00C9399A">
        <w:rPr>
          <w:rFonts w:ascii="Times New Roman" w:hAnsi="Times New Roman" w:cs="Times New Roman"/>
          <w:sz w:val="28"/>
          <w:szCs w:val="28"/>
        </w:rPr>
        <w:t xml:space="preserve"> that the </w:t>
      </w:r>
      <w:r w:rsidRPr="00C9399A">
        <w:rPr>
          <w:rFonts w:ascii="Times New Roman" w:hAnsi="Times New Roman" w:cs="Times New Roman"/>
          <w:color w:val="000000"/>
          <w:sz w:val="28"/>
          <w:szCs w:val="28"/>
          <w:shd w:val="clear" w:color="auto" w:fill="FFFFFF"/>
        </w:rPr>
        <w:t>School reform cannot succeed unless it focuses on creating the conditions under which teachers can teach and teach well</w:t>
      </w:r>
      <w:r w:rsidRPr="00C9399A">
        <w:rPr>
          <w:rFonts w:ascii="Times New Roman" w:hAnsi="Times New Roman" w:cs="Times New Roman"/>
          <w:sz w:val="28"/>
          <w:szCs w:val="28"/>
        </w:rPr>
        <w:t>. The evidence currently available suggests that while inexperienced teachers are less effective than more experienced teachers, the benefits of experience level off after a few years (Rivkin, Hanushek, &amp;Kain, 2013).</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Wilson et al (2014) suggest that even with the shortcomings of current teacher education and licensing, fully prepared and certified teachers are more successful with students than teachers without this preparation.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Furthermore, table 2 shows that </w:t>
      </w:r>
      <w:r w:rsidRPr="00C9399A">
        <w:rPr>
          <w:rFonts w:ascii="Times New Roman" w:hAnsi="Times New Roman" w:cs="Times New Roman"/>
          <w:color w:val="000000"/>
          <w:sz w:val="28"/>
          <w:szCs w:val="28"/>
          <w:shd w:val="clear" w:color="auto" w:fill="FFFFFF"/>
        </w:rPr>
        <w:t>the importance of good teachers is no secret. Schools and their communities have always sought out the best teachers they could get in the belief that their students’ success depends on it.</w:t>
      </w:r>
      <w:r w:rsidRPr="00C9399A">
        <w:rPr>
          <w:rFonts w:ascii="Times New Roman" w:hAnsi="Times New Roman" w:cs="Times New Roman"/>
          <w:sz w:val="28"/>
          <w:szCs w:val="28"/>
        </w:rPr>
        <w:t xml:space="preserve"> </w:t>
      </w:r>
      <w:proofErr w:type="gramStart"/>
      <w:r w:rsidRPr="00C9399A">
        <w:rPr>
          <w:rFonts w:ascii="Times New Roman" w:hAnsi="Times New Roman" w:cs="Times New Roman"/>
          <w:sz w:val="28"/>
          <w:szCs w:val="28"/>
        </w:rPr>
        <w:t>Whereas the non-qualified teachers will always not do well for the success of the students.</w:t>
      </w:r>
      <w:proofErr w:type="gramEnd"/>
      <w:r w:rsidRPr="00C9399A">
        <w:rPr>
          <w:rFonts w:ascii="Times New Roman" w:hAnsi="Times New Roman" w:cs="Times New Roman"/>
          <w:sz w:val="28"/>
          <w:szCs w:val="28"/>
        </w:rPr>
        <w:t xml:space="preserve">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lastRenderedPageBreak/>
        <w:tab/>
        <w:t>The above finding therefore agrees that Angrist&amp;Lavy, (2018) reveals that at the high school level, students taught by teachers with more than nine years of experience had significantly higher test scores than students whose teachers had five to nine years of experience. Rivers &amp; Sanders (2017) suggest that teachers’ effectiveness increases dramatically each year during the first ten years of teaching”. In the extreme case, Darling-Hammond et al (2011) found evidence of growing teacher effectiveness out to 20 or more years in their analysis of North Carolina teacher data; although more than half of the gains in teacher effectiveness occurred during the first few years of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Conclusion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During the literature review, we highlighted that according to Darling-Hammond (2008) defines well qualified teacher as one who was fully certified and held the equivalent of a major in the field being taught.More detailed knowledge of the courses they have taken during their training needs to be compared to the actual content and skills required to teach the high school’s curriculum.</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In view of the findings from this study, the researcher has deemed it vital to give the following 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lastRenderedPageBreak/>
        <w:tab/>
        <w:t>Secondary schools should only engage qualified teachers to teach students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Schools should employ highly experienced teachers in the teaching of social studies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Adequate monitoring and supervisory activities shall be mounted to go round all schools when in session.</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Education administrators should organize seminars and workshops to update secondary school teachers on the need for qualification and experience in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Implication of the Study</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It has been found from the study that qualified teachers are of immense relevance to the teaching in Secondary Schools. Therefore, the school authorities should ensure that qualified teachers are adequately employed to ensure higher achievement in learning social studies.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Similarly, the qualified teachers should equally endeavour to completely win students’ interest and drive them to greater performance in social sciences.</w:t>
      </w: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lastRenderedPageBreak/>
        <w:t>Limitations of the Study</w:t>
      </w:r>
    </w:p>
    <w:p w:rsidR="007B2C69" w:rsidRPr="00C9399A" w:rsidRDefault="007B2C69" w:rsidP="007B2C69">
      <w:pPr>
        <w:tabs>
          <w:tab w:val="left" w:pos="108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researcher encountered some hindrances/encumbrances/problems such as financial constraints, shortage of time, lack of cooperation and poor access road to the sampled schools.</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Suggestions for further study</w:t>
      </w:r>
    </w:p>
    <w:p w:rsidR="007B2C69" w:rsidRPr="00C9399A" w:rsidRDefault="007B2C69" w:rsidP="007B2C69">
      <w:pPr>
        <w:tabs>
          <w:tab w:val="left" w:pos="36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 xml:space="preserve">1. The effects of qualified teachers on the performance of undergraduates and </w:t>
      </w:r>
      <w:r w:rsidRPr="00C9399A">
        <w:rPr>
          <w:rFonts w:ascii="Times New Roman" w:hAnsi="Times New Roman" w:cs="Times New Roman"/>
          <w:sz w:val="28"/>
          <w:szCs w:val="28"/>
        </w:rPr>
        <w:tab/>
        <w:t>postgraduates at higher institutions of learning.</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2. The influence of well trained teachers in secondary schools.</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3. Factors that affect selection of qualified teachers in secondary schools.</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Adedayo, J. O. (2018). </w:t>
      </w:r>
      <w:proofErr w:type="gramStart"/>
      <w:r w:rsidRPr="003630B3">
        <w:rPr>
          <w:rFonts w:asciiTheme="majorBidi" w:hAnsiTheme="majorBidi" w:cstheme="majorBidi"/>
          <w:sz w:val="24"/>
          <w:szCs w:val="24"/>
        </w:rPr>
        <w:t>Effect of Electronics Artisans’ Background and Competence on Science and Technology Advancement in Nigeria.</w:t>
      </w:r>
      <w:proofErr w:type="gramEnd"/>
      <w:r w:rsidRPr="003630B3">
        <w:rPr>
          <w:rFonts w:asciiTheme="majorBidi" w:hAnsiTheme="majorBidi" w:cstheme="majorBidi"/>
          <w:sz w:val="24"/>
          <w:szCs w:val="24"/>
        </w:rPr>
        <w:t xml:space="preserve"> Research in Curriculum Studies, 5(1), 132-136.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Adeniyi, E. O. (2019). </w:t>
      </w:r>
      <w:proofErr w:type="gramStart"/>
      <w:r w:rsidRPr="003630B3">
        <w:rPr>
          <w:rFonts w:asciiTheme="majorBidi" w:hAnsiTheme="majorBidi" w:cstheme="majorBidi"/>
          <w:sz w:val="24"/>
          <w:szCs w:val="24"/>
        </w:rPr>
        <w:t>Trends in teachers’ education.</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In U.M.C. Ivowi (Ed), Curriculum Development in Nigeria.</w:t>
      </w:r>
      <w:proofErr w:type="gramEnd"/>
      <w:r w:rsidRPr="003630B3">
        <w:rPr>
          <w:rFonts w:asciiTheme="majorBidi" w:hAnsiTheme="majorBidi" w:cstheme="majorBidi"/>
          <w:sz w:val="24"/>
          <w:szCs w:val="24"/>
        </w:rPr>
        <w:t xml:space="preserve"> Ibadan. Sam Bookman.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Adeyemi, B.A. (2007). </w:t>
      </w:r>
      <w:r w:rsidRPr="003630B3">
        <w:rPr>
          <w:rFonts w:asciiTheme="majorBidi" w:hAnsiTheme="majorBidi" w:cstheme="majorBidi"/>
          <w:i/>
          <w:iCs/>
          <w:sz w:val="24"/>
          <w:szCs w:val="24"/>
        </w:rPr>
        <w:t xml:space="preserve">Evaluation of the status of implementation of vocational </w:t>
      </w:r>
      <w:r w:rsidRPr="003630B3">
        <w:rPr>
          <w:rFonts w:asciiTheme="majorBidi" w:hAnsiTheme="majorBidi" w:cstheme="majorBidi"/>
          <w:i/>
          <w:iCs/>
          <w:sz w:val="24"/>
          <w:szCs w:val="24"/>
        </w:rPr>
        <w:tab/>
        <w:t>education programmes in the colleges of education in Osun, Ondo and Ekiti</w:t>
      </w:r>
      <w:r w:rsidRPr="003630B3">
        <w:rPr>
          <w:rFonts w:asciiTheme="majorBidi" w:hAnsiTheme="majorBidi" w:cstheme="majorBidi"/>
          <w:i/>
          <w:iCs/>
          <w:sz w:val="24"/>
          <w:szCs w:val="24"/>
        </w:rPr>
        <w:tab/>
        <w:t xml:space="preserve">States of Nigeria. </w:t>
      </w:r>
      <w:proofErr w:type="gramStart"/>
      <w:r w:rsidRPr="003630B3">
        <w:rPr>
          <w:rFonts w:asciiTheme="majorBidi" w:hAnsiTheme="majorBidi" w:cstheme="majorBidi"/>
          <w:sz w:val="24"/>
          <w:szCs w:val="24"/>
        </w:rPr>
        <w:t>Unpublished Ph.D thesis, University of Nigeria Nsukka</w:t>
      </w:r>
      <w:r w:rsidRPr="003630B3">
        <w:rPr>
          <w:rFonts w:asciiTheme="majorBidi" w:hAnsiTheme="majorBidi" w:cstheme="majorBidi"/>
          <w:sz w:val="24"/>
          <w:szCs w:val="24"/>
        </w:rPr>
        <w:tab/>
        <w:t>(U.N.N).</w:t>
      </w:r>
      <w:proofErr w:type="gramEnd"/>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O. S. (2019). </w:t>
      </w:r>
      <w:proofErr w:type="gramStart"/>
      <w:r w:rsidRPr="003630B3">
        <w:rPr>
          <w:rFonts w:asciiTheme="majorBidi" w:hAnsiTheme="majorBidi" w:cstheme="majorBidi"/>
          <w:sz w:val="24"/>
          <w:szCs w:val="24"/>
        </w:rPr>
        <w:t>Effective Teaching of Physics.</w:t>
      </w:r>
      <w:proofErr w:type="gramEnd"/>
      <w:r w:rsidRPr="003630B3">
        <w:rPr>
          <w:rFonts w:asciiTheme="majorBidi" w:hAnsiTheme="majorBidi" w:cstheme="majorBidi"/>
          <w:sz w:val="24"/>
          <w:szCs w:val="24"/>
        </w:rPr>
        <w:t xml:space="preserve"> A paper presented at a seminar on effective teaching of science in Ekiti State organized by Ekiti State Ministry of Science and Technology, Ado-Ekiti.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P. O. (2017). Evaluation of the implementation of senior secondary school physics curriculum in south west Nigeria (Unpublished Ph. D thesis). University of Ado-Ekiti, Nigeria.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Akinrotohun, O.F. (2013). </w:t>
      </w:r>
      <w:proofErr w:type="gramStart"/>
      <w:r w:rsidRPr="003630B3">
        <w:rPr>
          <w:rFonts w:asciiTheme="majorBidi" w:hAnsiTheme="majorBidi" w:cstheme="majorBidi"/>
          <w:sz w:val="24"/>
          <w:szCs w:val="24"/>
        </w:rPr>
        <w:t xml:space="preserve">An Evaluation of Introductory Technology in Junior </w:t>
      </w:r>
      <w:r w:rsidRPr="003630B3">
        <w:rPr>
          <w:rFonts w:asciiTheme="majorBidi" w:hAnsiTheme="majorBidi" w:cstheme="majorBidi"/>
          <w:sz w:val="24"/>
          <w:szCs w:val="24"/>
        </w:rPr>
        <w:tab/>
        <w:t>Secondary School in Ondo State of Nigeria.</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Unpublished M.Ed Thesis.</w:t>
      </w:r>
      <w:proofErr w:type="gramEnd"/>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Andrew, M.D. (2010). </w:t>
      </w:r>
      <w:proofErr w:type="gramStart"/>
      <w:r w:rsidRPr="003630B3">
        <w:rPr>
          <w:rFonts w:asciiTheme="majorBidi" w:hAnsiTheme="majorBidi" w:cstheme="majorBidi"/>
          <w:sz w:val="24"/>
          <w:szCs w:val="24"/>
        </w:rPr>
        <w:t xml:space="preserve">Difference between graduates of 4-year and 5-year teacher </w:t>
      </w:r>
      <w:r w:rsidRPr="003630B3">
        <w:rPr>
          <w:rFonts w:asciiTheme="majorBidi" w:hAnsiTheme="majorBidi" w:cstheme="majorBidi"/>
          <w:sz w:val="24"/>
          <w:szCs w:val="24"/>
        </w:rPr>
        <w:tab/>
        <w:t>preparation programs.</w:t>
      </w:r>
      <w:proofErr w:type="gramEnd"/>
      <w:r w:rsidRPr="003630B3">
        <w:rPr>
          <w:rFonts w:asciiTheme="majorBidi" w:hAnsiTheme="majorBidi" w:cstheme="majorBidi"/>
          <w:sz w:val="24"/>
          <w:szCs w:val="24"/>
        </w:rPr>
        <w:t xml:space="preserve"> </w:t>
      </w:r>
      <w:r w:rsidRPr="003630B3">
        <w:rPr>
          <w:rFonts w:asciiTheme="majorBidi" w:hAnsiTheme="majorBidi" w:cstheme="majorBidi"/>
          <w:i/>
          <w:iCs/>
          <w:sz w:val="24"/>
          <w:szCs w:val="24"/>
        </w:rPr>
        <w:t xml:space="preserve">Journal of Teacher Education, 41, </w:t>
      </w:r>
      <w:r w:rsidRPr="003630B3">
        <w:rPr>
          <w:rFonts w:asciiTheme="majorBidi" w:hAnsiTheme="majorBidi" w:cstheme="majorBidi"/>
          <w:sz w:val="24"/>
          <w:szCs w:val="24"/>
        </w:rPr>
        <w:t>45-51</w:t>
      </w:r>
      <w:r w:rsidRPr="003630B3">
        <w:rPr>
          <w:rFonts w:asciiTheme="majorBidi" w:hAnsiTheme="majorBidi" w:cstheme="majorBidi"/>
          <w:i/>
          <w:iCs/>
          <w:sz w:val="24"/>
          <w:szCs w:val="24"/>
        </w:rPr>
        <w:t>.</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Ango, M. (2019).</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Basic science laboratory with practical suggestions and procedures.</w:t>
      </w:r>
      <w:proofErr w:type="gramEnd"/>
      <w:r w:rsidRPr="003630B3">
        <w:rPr>
          <w:rFonts w:asciiTheme="majorBidi" w:hAnsiTheme="majorBidi" w:cstheme="majorBidi"/>
          <w:sz w:val="24"/>
          <w:szCs w:val="24"/>
        </w:rPr>
        <w:t xml:space="preserve"> Lagos: Hinders.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Angrist, J.D. &amp;Lavy, V. (2011).</w:t>
      </w:r>
      <w:proofErr w:type="gramEnd"/>
      <w:r w:rsidRPr="003630B3">
        <w:rPr>
          <w:rFonts w:asciiTheme="majorBidi" w:hAnsiTheme="majorBidi" w:cstheme="majorBidi"/>
          <w:sz w:val="24"/>
          <w:szCs w:val="24"/>
        </w:rPr>
        <w:t xml:space="preserve"> Does teacher training affect pupil learning? </w:t>
      </w:r>
      <w:r w:rsidRPr="003630B3">
        <w:rPr>
          <w:rFonts w:asciiTheme="majorBidi" w:hAnsiTheme="majorBidi" w:cstheme="majorBidi"/>
          <w:sz w:val="24"/>
          <w:szCs w:val="24"/>
        </w:rPr>
        <w:tab/>
      </w:r>
      <w:proofErr w:type="gramStart"/>
      <w:r w:rsidRPr="003630B3">
        <w:rPr>
          <w:rFonts w:asciiTheme="majorBidi" w:hAnsiTheme="majorBidi" w:cstheme="majorBidi"/>
          <w:sz w:val="24"/>
          <w:szCs w:val="24"/>
        </w:rPr>
        <w:t>Evidence from matched pairings In Jerusalem public schools.</w:t>
      </w:r>
      <w:proofErr w:type="gramEnd"/>
      <w:r w:rsidRPr="003630B3">
        <w:rPr>
          <w:rFonts w:asciiTheme="majorBidi" w:hAnsiTheme="majorBidi" w:cstheme="majorBidi"/>
          <w:sz w:val="24"/>
          <w:szCs w:val="24"/>
        </w:rPr>
        <w:t xml:space="preserve"> </w:t>
      </w:r>
      <w:r w:rsidRPr="003630B3">
        <w:rPr>
          <w:rFonts w:asciiTheme="majorBidi" w:hAnsiTheme="majorBidi" w:cstheme="majorBidi"/>
          <w:i/>
          <w:iCs/>
          <w:sz w:val="24"/>
          <w:szCs w:val="24"/>
        </w:rPr>
        <w:t xml:space="preserve">Journal of </w:t>
      </w:r>
      <w:r w:rsidRPr="003630B3">
        <w:rPr>
          <w:rFonts w:asciiTheme="majorBidi" w:hAnsiTheme="majorBidi" w:cstheme="majorBidi"/>
          <w:i/>
          <w:iCs/>
          <w:sz w:val="24"/>
          <w:szCs w:val="24"/>
        </w:rPr>
        <w:tab/>
        <w:t>Labor Economics,</w:t>
      </w:r>
      <w:r w:rsidRPr="003630B3">
        <w:rPr>
          <w:rFonts w:asciiTheme="majorBidi" w:hAnsiTheme="majorBidi" w:cstheme="majorBidi"/>
          <w:sz w:val="24"/>
          <w:szCs w:val="24"/>
        </w:rPr>
        <w:t xml:space="preserve"> 19(2), 343-369.</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Arenas, E. (2009).</w:t>
      </w:r>
      <w:proofErr w:type="gramEnd"/>
      <w:r w:rsidRPr="003630B3">
        <w:rPr>
          <w:rFonts w:asciiTheme="majorBidi" w:hAnsiTheme="majorBidi" w:cstheme="majorBidi"/>
          <w:sz w:val="24"/>
          <w:szCs w:val="24"/>
        </w:rPr>
        <w:t xml:space="preserve"> How teachers’ attitudes affect their approaches to teaching </w:t>
      </w:r>
      <w:r w:rsidRPr="003630B3">
        <w:rPr>
          <w:rFonts w:asciiTheme="majorBidi" w:hAnsiTheme="majorBidi" w:cstheme="majorBidi"/>
          <w:sz w:val="24"/>
          <w:szCs w:val="24"/>
        </w:rPr>
        <w:tab/>
        <w:t xml:space="preserve">international students. Higher Education Research &amp; Development, 28(6) </w:t>
      </w:r>
      <w:r w:rsidRPr="003630B3">
        <w:rPr>
          <w:rFonts w:asciiTheme="majorBidi" w:hAnsiTheme="majorBidi" w:cstheme="majorBidi"/>
          <w:sz w:val="24"/>
          <w:szCs w:val="24"/>
        </w:rPr>
        <w:tab/>
        <w:t>615-628.</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Ashton, P., &amp; Crocker, L. (2007).</w:t>
      </w:r>
      <w:proofErr w:type="gramEnd"/>
      <w:r w:rsidRPr="003630B3">
        <w:rPr>
          <w:rFonts w:asciiTheme="majorBidi" w:hAnsiTheme="majorBidi" w:cstheme="majorBidi"/>
          <w:sz w:val="24"/>
          <w:szCs w:val="24"/>
        </w:rPr>
        <w:t xml:space="preserve"> Systematic study of planned variation: The </w:t>
      </w:r>
      <w:r w:rsidRPr="003630B3">
        <w:rPr>
          <w:rFonts w:asciiTheme="majorBidi" w:hAnsiTheme="majorBidi" w:cstheme="majorBidi"/>
          <w:sz w:val="24"/>
          <w:szCs w:val="24"/>
        </w:rPr>
        <w:tab/>
        <w:t xml:space="preserve">essential focus of teacher education reform. </w:t>
      </w:r>
      <w:r w:rsidRPr="003630B3">
        <w:rPr>
          <w:rFonts w:asciiTheme="majorBidi" w:hAnsiTheme="majorBidi" w:cstheme="majorBidi"/>
          <w:i/>
          <w:iCs/>
          <w:sz w:val="24"/>
          <w:szCs w:val="24"/>
        </w:rPr>
        <w:t>Journal of Teacher Education</w:t>
      </w:r>
      <w:r w:rsidRPr="003630B3">
        <w:rPr>
          <w:rFonts w:asciiTheme="majorBidi" w:hAnsiTheme="majorBidi" w:cstheme="majorBidi"/>
          <w:sz w:val="24"/>
          <w:szCs w:val="24"/>
        </w:rPr>
        <w:t xml:space="preserve">, </w:t>
      </w:r>
      <w:r w:rsidRPr="003630B3">
        <w:rPr>
          <w:rFonts w:asciiTheme="majorBidi" w:hAnsiTheme="majorBidi" w:cstheme="majorBidi"/>
          <w:sz w:val="24"/>
          <w:szCs w:val="24"/>
        </w:rPr>
        <w:tab/>
        <w:t>May-June, 2-8.</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Betts, J., Zau, A., &amp; Rice, L. (2013).</w:t>
      </w:r>
      <w:proofErr w:type="gramEnd"/>
      <w:r w:rsidRPr="003630B3">
        <w:rPr>
          <w:rFonts w:asciiTheme="majorBidi" w:hAnsiTheme="majorBidi" w:cstheme="majorBidi"/>
          <w:sz w:val="24"/>
          <w:szCs w:val="24"/>
        </w:rPr>
        <w:t xml:space="preserve"> </w:t>
      </w:r>
      <w:r w:rsidRPr="003630B3">
        <w:rPr>
          <w:rFonts w:asciiTheme="majorBidi" w:hAnsiTheme="majorBidi" w:cstheme="majorBidi"/>
          <w:i/>
          <w:iCs/>
          <w:sz w:val="24"/>
          <w:szCs w:val="24"/>
        </w:rPr>
        <w:t>Determinants of student achievement</w:t>
      </w:r>
      <w:r w:rsidRPr="003630B3">
        <w:rPr>
          <w:rFonts w:asciiTheme="majorBidi" w:hAnsiTheme="majorBidi" w:cstheme="majorBidi"/>
          <w:sz w:val="24"/>
          <w:szCs w:val="24"/>
        </w:rPr>
        <w:t>:</w:t>
      </w:r>
      <w:r w:rsidRPr="003630B3">
        <w:rPr>
          <w:rFonts w:asciiTheme="majorBidi" w:hAnsiTheme="majorBidi" w:cstheme="majorBidi"/>
          <w:i/>
          <w:iCs/>
          <w:sz w:val="24"/>
          <w:szCs w:val="24"/>
        </w:rPr>
        <w:t xml:space="preserve"> New </w:t>
      </w:r>
      <w:r w:rsidRPr="003630B3">
        <w:rPr>
          <w:rFonts w:asciiTheme="majorBidi" w:hAnsiTheme="majorBidi" w:cstheme="majorBidi"/>
          <w:i/>
          <w:iCs/>
          <w:sz w:val="24"/>
          <w:szCs w:val="24"/>
        </w:rPr>
        <w:tab/>
        <w:t xml:space="preserve">evidence from San Diego. </w:t>
      </w:r>
      <w:r w:rsidRPr="003630B3">
        <w:rPr>
          <w:rFonts w:asciiTheme="majorBidi" w:hAnsiTheme="majorBidi" w:cstheme="majorBidi"/>
          <w:sz w:val="24"/>
          <w:szCs w:val="24"/>
        </w:rPr>
        <w:t xml:space="preserve">San Francisco, CA: Public Policy Institute of </w:t>
      </w:r>
      <w:r w:rsidRPr="003630B3">
        <w:rPr>
          <w:rFonts w:asciiTheme="majorBidi" w:hAnsiTheme="majorBidi" w:cstheme="majorBidi"/>
          <w:sz w:val="24"/>
          <w:szCs w:val="24"/>
        </w:rPr>
        <w:tab/>
        <w:t>California.</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Brown, C.A., Smith, M.S., &amp; Stein, M.K. (2005).</w:t>
      </w:r>
      <w:proofErr w:type="gramEnd"/>
      <w:r w:rsidRPr="003630B3">
        <w:rPr>
          <w:rFonts w:asciiTheme="majorBidi" w:hAnsiTheme="majorBidi" w:cstheme="majorBidi"/>
          <w:sz w:val="24"/>
          <w:szCs w:val="24"/>
        </w:rPr>
        <w:t xml:space="preserve"> </w:t>
      </w:r>
      <w:r w:rsidRPr="003630B3">
        <w:rPr>
          <w:rFonts w:asciiTheme="majorBidi" w:hAnsiTheme="majorBidi" w:cstheme="majorBidi"/>
          <w:i/>
          <w:iCs/>
          <w:sz w:val="24"/>
          <w:szCs w:val="24"/>
        </w:rPr>
        <w:t xml:space="preserve">Linking teacher support to </w:t>
      </w:r>
      <w:r w:rsidRPr="003630B3">
        <w:rPr>
          <w:rFonts w:asciiTheme="majorBidi" w:hAnsiTheme="majorBidi" w:cstheme="majorBidi"/>
          <w:i/>
          <w:iCs/>
          <w:sz w:val="24"/>
          <w:szCs w:val="24"/>
        </w:rPr>
        <w:tab/>
        <w:t xml:space="preserve">enhanced classroom instruction. </w:t>
      </w:r>
      <w:proofErr w:type="gramStart"/>
      <w:r w:rsidRPr="003630B3">
        <w:rPr>
          <w:rFonts w:asciiTheme="majorBidi" w:hAnsiTheme="majorBidi" w:cstheme="majorBidi"/>
          <w:sz w:val="24"/>
          <w:szCs w:val="24"/>
        </w:rPr>
        <w:t xml:space="preserve">Paper presentation at the annual conference </w:t>
      </w:r>
      <w:r w:rsidRPr="003630B3">
        <w:rPr>
          <w:rFonts w:asciiTheme="majorBidi" w:hAnsiTheme="majorBidi" w:cstheme="majorBidi"/>
          <w:sz w:val="24"/>
          <w:szCs w:val="24"/>
        </w:rPr>
        <w:tab/>
        <w:t>of the American Educational Research Association, New York.</w:t>
      </w:r>
      <w:proofErr w:type="gramEnd"/>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Connell, R. (2007). Southern theory: The global dynamics of knowledge in social </w:t>
      </w:r>
      <w:r w:rsidRPr="003630B3">
        <w:rPr>
          <w:rFonts w:asciiTheme="majorBidi" w:hAnsiTheme="majorBidi" w:cstheme="majorBidi"/>
          <w:sz w:val="24"/>
          <w:szCs w:val="24"/>
        </w:rPr>
        <w:tab/>
        <w:t>science. Crows Nest, NSW: Allen &amp; Unwin.</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Darling-Hammond, L., Chung, R., &amp;Frelow, F. (2012).</w:t>
      </w:r>
      <w:proofErr w:type="gramEnd"/>
      <w:r w:rsidRPr="003630B3">
        <w:rPr>
          <w:rFonts w:asciiTheme="majorBidi" w:hAnsiTheme="majorBidi" w:cstheme="majorBidi"/>
          <w:sz w:val="24"/>
          <w:szCs w:val="24"/>
        </w:rPr>
        <w:t xml:space="preserve"> Variation in teacher </w:t>
      </w:r>
      <w:r w:rsidRPr="003630B3">
        <w:rPr>
          <w:rFonts w:asciiTheme="majorBidi" w:hAnsiTheme="majorBidi" w:cstheme="majorBidi"/>
          <w:sz w:val="24"/>
          <w:szCs w:val="24"/>
        </w:rPr>
        <w:tab/>
        <w:t xml:space="preserve">preparation: How well do different pathways prepare teachers to teach? </w:t>
      </w:r>
      <w:r w:rsidRPr="003630B3">
        <w:rPr>
          <w:rFonts w:asciiTheme="majorBidi" w:hAnsiTheme="majorBidi" w:cstheme="majorBidi"/>
          <w:sz w:val="24"/>
          <w:szCs w:val="24"/>
        </w:rPr>
        <w:tab/>
      </w:r>
      <w:r w:rsidRPr="003630B3">
        <w:rPr>
          <w:rFonts w:asciiTheme="majorBidi" w:hAnsiTheme="majorBidi" w:cstheme="majorBidi"/>
          <w:i/>
          <w:iCs/>
          <w:sz w:val="24"/>
          <w:szCs w:val="24"/>
        </w:rPr>
        <w:t xml:space="preserve">Journal of Teacher Education, 53(4), </w:t>
      </w:r>
      <w:r w:rsidRPr="003630B3">
        <w:rPr>
          <w:rFonts w:asciiTheme="majorBidi" w:hAnsiTheme="majorBidi" w:cstheme="majorBidi"/>
          <w:sz w:val="24"/>
          <w:szCs w:val="24"/>
        </w:rPr>
        <w:t xml:space="preserve">286-302.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lastRenderedPageBreak/>
        <w:t>Deumert, A., Marginson, S., Nyland, C., Ramia, G. &amp;Sawir, E. (2005).</w:t>
      </w:r>
      <w:proofErr w:type="gramEnd"/>
      <w:r w:rsidRPr="003630B3">
        <w:rPr>
          <w:rFonts w:asciiTheme="majorBidi" w:hAnsiTheme="majorBidi" w:cstheme="majorBidi"/>
          <w:sz w:val="24"/>
          <w:szCs w:val="24"/>
        </w:rPr>
        <w:t xml:space="preserve"> Global </w:t>
      </w:r>
      <w:r w:rsidRPr="003630B3">
        <w:rPr>
          <w:rFonts w:asciiTheme="majorBidi" w:hAnsiTheme="majorBidi" w:cstheme="majorBidi"/>
          <w:sz w:val="24"/>
          <w:szCs w:val="24"/>
        </w:rPr>
        <w:tab/>
        <w:t xml:space="preserve">migration and social protection rights: The social and economic security of </w:t>
      </w:r>
      <w:r w:rsidRPr="003630B3">
        <w:rPr>
          <w:rFonts w:asciiTheme="majorBidi" w:hAnsiTheme="majorBidi" w:cstheme="majorBidi"/>
          <w:sz w:val="24"/>
          <w:szCs w:val="24"/>
        </w:rPr>
        <w:tab/>
        <w:t>cross-border students in Australia, Global Social Policy, 5(3), 329-352.</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Ehrenberg, R.G., &amp; Brewer, D.J. (2004).</w:t>
      </w:r>
      <w:proofErr w:type="gramEnd"/>
      <w:r w:rsidRPr="003630B3">
        <w:rPr>
          <w:rFonts w:asciiTheme="majorBidi" w:hAnsiTheme="majorBidi" w:cstheme="majorBidi"/>
          <w:sz w:val="24"/>
          <w:szCs w:val="24"/>
        </w:rPr>
        <w:t xml:space="preserve"> Do school and teacher characteristics </w:t>
      </w:r>
      <w:r w:rsidRPr="003630B3">
        <w:rPr>
          <w:rFonts w:asciiTheme="majorBidi" w:hAnsiTheme="majorBidi" w:cstheme="majorBidi"/>
          <w:sz w:val="24"/>
          <w:szCs w:val="24"/>
        </w:rPr>
        <w:tab/>
        <w:t xml:space="preserve">matter? </w:t>
      </w:r>
      <w:proofErr w:type="gramStart"/>
      <w:r w:rsidRPr="003630B3">
        <w:rPr>
          <w:rFonts w:asciiTheme="majorBidi" w:hAnsiTheme="majorBidi" w:cstheme="majorBidi"/>
          <w:sz w:val="24"/>
          <w:szCs w:val="24"/>
        </w:rPr>
        <w:t>Evidence from high school and beyond.</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i/>
          <w:iCs/>
          <w:sz w:val="24"/>
          <w:szCs w:val="24"/>
        </w:rPr>
        <w:t xml:space="preserve">Economic of Education </w:t>
      </w:r>
      <w:r w:rsidRPr="003630B3">
        <w:rPr>
          <w:rFonts w:asciiTheme="majorBidi" w:hAnsiTheme="majorBidi" w:cstheme="majorBidi"/>
          <w:i/>
          <w:iCs/>
          <w:sz w:val="24"/>
          <w:szCs w:val="24"/>
        </w:rPr>
        <w:tab/>
        <w:t xml:space="preserve">Review, 13, </w:t>
      </w:r>
      <w:r w:rsidRPr="003630B3">
        <w:rPr>
          <w:rFonts w:asciiTheme="majorBidi" w:hAnsiTheme="majorBidi" w:cstheme="majorBidi"/>
          <w:sz w:val="24"/>
          <w:szCs w:val="24"/>
        </w:rPr>
        <w:t>1-17.</w:t>
      </w:r>
      <w:proofErr w:type="gramEnd"/>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Fajonyomi, A. A. (2017). </w:t>
      </w:r>
      <w:proofErr w:type="gramStart"/>
      <w:r w:rsidRPr="003630B3">
        <w:rPr>
          <w:rFonts w:asciiTheme="majorBidi" w:hAnsiTheme="majorBidi" w:cstheme="majorBidi"/>
          <w:sz w:val="24"/>
          <w:szCs w:val="24"/>
        </w:rPr>
        <w:t>Reviving higher education relevance in Nigeria.</w:t>
      </w:r>
      <w:proofErr w:type="gramEnd"/>
      <w:r w:rsidRPr="003630B3">
        <w:rPr>
          <w:rFonts w:asciiTheme="majorBidi" w:hAnsiTheme="majorBidi" w:cstheme="majorBidi"/>
          <w:sz w:val="24"/>
          <w:szCs w:val="24"/>
        </w:rPr>
        <w:t xml:space="preserve"> A paper presented at the 3rd Faculty of Week and Annual National Conference, Faculty of Education. University of Maiduguri on the theme Higher education reforms in Nigeria from 26th to 27th September.</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Fauth, G. C. (2019). Women educational administration: A research profile. The Education Forum, 59, 61-67. </w:t>
      </w:r>
      <w:proofErr w:type="gramStart"/>
      <w:r w:rsidRPr="003630B3">
        <w:rPr>
          <w:rFonts w:asciiTheme="majorBidi" w:hAnsiTheme="majorBidi" w:cstheme="majorBidi"/>
          <w:sz w:val="24"/>
          <w:szCs w:val="24"/>
        </w:rPr>
        <w:t>Federal Republic of Nigeria.</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(2004). Nigeria National Policy on Education (Revised Edition).</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NERC.</w:t>
      </w:r>
      <w:proofErr w:type="gramEnd"/>
      <w:r w:rsidRPr="003630B3">
        <w:rPr>
          <w:rFonts w:asciiTheme="majorBidi" w:hAnsiTheme="majorBidi" w:cstheme="majorBidi"/>
          <w:sz w:val="24"/>
          <w:szCs w:val="24"/>
        </w:rPr>
        <w:t xml:space="preserve"> Yaba Lagos.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Festinger, L. (2007). </w:t>
      </w:r>
      <w:proofErr w:type="gramStart"/>
      <w:r w:rsidRPr="003630B3">
        <w:rPr>
          <w:rFonts w:asciiTheme="majorBidi" w:hAnsiTheme="majorBidi" w:cstheme="majorBidi"/>
          <w:sz w:val="24"/>
          <w:szCs w:val="24"/>
        </w:rPr>
        <w:t>A theory of cognitive dissonance.</w:t>
      </w:r>
      <w:proofErr w:type="gramEnd"/>
      <w:r w:rsidRPr="003630B3">
        <w:rPr>
          <w:rFonts w:asciiTheme="majorBidi" w:hAnsiTheme="majorBidi" w:cstheme="majorBidi"/>
          <w:sz w:val="24"/>
          <w:szCs w:val="24"/>
        </w:rPr>
        <w:t xml:space="preserve"> Stanford, California: </w:t>
      </w:r>
      <w:r w:rsidRPr="003630B3">
        <w:rPr>
          <w:rFonts w:asciiTheme="majorBidi" w:hAnsiTheme="majorBidi" w:cstheme="majorBidi"/>
          <w:sz w:val="24"/>
          <w:szCs w:val="24"/>
        </w:rPr>
        <w:tab/>
        <w:t>Stanford University Press.</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Goldhaber, D.D., &amp; Brewer, D.J. (2007).</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 xml:space="preserve">Evaluating the effect of teacher degree </w:t>
      </w:r>
      <w:r w:rsidRPr="003630B3">
        <w:rPr>
          <w:rFonts w:asciiTheme="majorBidi" w:hAnsiTheme="majorBidi" w:cstheme="majorBidi"/>
          <w:sz w:val="24"/>
          <w:szCs w:val="24"/>
        </w:rPr>
        <w:tab/>
        <w:t>level on educational performance.</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 xml:space="preserve">In W.J. Fouler (Ed.), </w:t>
      </w:r>
      <w:r w:rsidRPr="003630B3">
        <w:rPr>
          <w:rFonts w:asciiTheme="majorBidi" w:hAnsiTheme="majorBidi" w:cstheme="majorBidi"/>
          <w:i/>
          <w:iCs/>
          <w:sz w:val="24"/>
          <w:szCs w:val="24"/>
        </w:rPr>
        <w:t xml:space="preserve">Development in </w:t>
      </w:r>
      <w:r w:rsidRPr="003630B3">
        <w:rPr>
          <w:rFonts w:asciiTheme="majorBidi" w:hAnsiTheme="majorBidi" w:cstheme="majorBidi"/>
          <w:i/>
          <w:iCs/>
          <w:sz w:val="24"/>
          <w:szCs w:val="24"/>
        </w:rPr>
        <w:tab/>
        <w:t xml:space="preserve">school finance, 1996 </w:t>
      </w:r>
      <w:r w:rsidRPr="003630B3">
        <w:rPr>
          <w:rFonts w:asciiTheme="majorBidi" w:hAnsiTheme="majorBidi" w:cstheme="majorBidi"/>
          <w:sz w:val="24"/>
          <w:szCs w:val="24"/>
        </w:rPr>
        <w:t>(pp. 197-210).</w:t>
      </w:r>
      <w:proofErr w:type="gramEnd"/>
      <w:r w:rsidRPr="003630B3">
        <w:rPr>
          <w:rFonts w:asciiTheme="majorBidi" w:hAnsiTheme="majorBidi" w:cstheme="majorBidi"/>
          <w:sz w:val="24"/>
          <w:szCs w:val="24"/>
        </w:rPr>
        <w:t xml:space="preserve"> Washington, DC: National Center for </w:t>
      </w:r>
      <w:r w:rsidRPr="003630B3">
        <w:rPr>
          <w:rFonts w:asciiTheme="majorBidi" w:hAnsiTheme="majorBidi" w:cstheme="majorBidi"/>
          <w:sz w:val="24"/>
          <w:szCs w:val="24"/>
        </w:rPr>
        <w:tab/>
        <w:t>Education Statistics, US Department of Education.</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Harris, D.N., &amp; Sass, T.R. (2007).</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i/>
          <w:iCs/>
          <w:sz w:val="24"/>
          <w:szCs w:val="24"/>
        </w:rPr>
        <w:t xml:space="preserve">Teacher training, teacher quality and student </w:t>
      </w:r>
      <w:r w:rsidRPr="003630B3">
        <w:rPr>
          <w:rFonts w:asciiTheme="majorBidi" w:hAnsiTheme="majorBidi" w:cstheme="majorBidi"/>
          <w:i/>
          <w:iCs/>
          <w:sz w:val="24"/>
          <w:szCs w:val="24"/>
        </w:rPr>
        <w:tab/>
        <w:t>achievement.</w:t>
      </w:r>
      <w:proofErr w:type="gramEnd"/>
      <w:r w:rsidRPr="003630B3">
        <w:rPr>
          <w:rFonts w:asciiTheme="majorBidi" w:hAnsiTheme="majorBidi" w:cstheme="majorBidi"/>
          <w:i/>
          <w:iCs/>
          <w:sz w:val="24"/>
          <w:szCs w:val="24"/>
        </w:rPr>
        <w:t xml:space="preserve"> </w:t>
      </w:r>
      <w:proofErr w:type="gramStart"/>
      <w:r w:rsidRPr="003630B3">
        <w:rPr>
          <w:rFonts w:asciiTheme="majorBidi" w:hAnsiTheme="majorBidi" w:cstheme="majorBidi"/>
          <w:sz w:val="24"/>
          <w:szCs w:val="24"/>
        </w:rPr>
        <w:t xml:space="preserve">Unpublished manuscript, Grant R305M04121 from US </w:t>
      </w:r>
      <w:r w:rsidRPr="003630B3">
        <w:rPr>
          <w:rFonts w:asciiTheme="majorBidi" w:hAnsiTheme="majorBidi" w:cstheme="majorBidi"/>
          <w:sz w:val="24"/>
          <w:szCs w:val="24"/>
        </w:rPr>
        <w:tab/>
        <w:t>Department of Education.</w:t>
      </w:r>
      <w:proofErr w:type="gramEnd"/>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Ingersoll, R.M. (2013). </w:t>
      </w:r>
      <w:proofErr w:type="gramStart"/>
      <w:r w:rsidRPr="003630B3">
        <w:rPr>
          <w:rFonts w:asciiTheme="majorBidi" w:hAnsiTheme="majorBidi" w:cstheme="majorBidi"/>
          <w:sz w:val="24"/>
          <w:szCs w:val="24"/>
        </w:rPr>
        <w:t xml:space="preserve">Out of field teaching and the limits of teachers’ policy: A </w:t>
      </w:r>
      <w:r w:rsidRPr="003630B3">
        <w:rPr>
          <w:rFonts w:asciiTheme="majorBidi" w:hAnsiTheme="majorBidi" w:cstheme="majorBidi"/>
          <w:sz w:val="24"/>
          <w:szCs w:val="24"/>
        </w:rPr>
        <w:tab/>
        <w:t>researcher report.</w:t>
      </w:r>
      <w:proofErr w:type="gramEnd"/>
      <w:r w:rsidRPr="003630B3">
        <w:rPr>
          <w:rFonts w:asciiTheme="majorBidi" w:hAnsiTheme="majorBidi" w:cstheme="majorBidi"/>
          <w:sz w:val="24"/>
          <w:szCs w:val="24"/>
        </w:rPr>
        <w:t xml:space="preserve"> Washington DC: Center for the study of Teaching and </w:t>
      </w:r>
      <w:r w:rsidRPr="003630B3">
        <w:rPr>
          <w:rFonts w:asciiTheme="majorBidi" w:hAnsiTheme="majorBidi" w:cstheme="majorBidi"/>
          <w:sz w:val="24"/>
          <w:szCs w:val="24"/>
        </w:rPr>
        <w:tab/>
        <w:t>Police, University of Washington.</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Jacob, B.A., &amp;Lefgren, L. (2004).</w:t>
      </w:r>
      <w:proofErr w:type="gramEnd"/>
      <w:r w:rsidRPr="003630B3">
        <w:rPr>
          <w:rFonts w:asciiTheme="majorBidi" w:hAnsiTheme="majorBidi" w:cstheme="majorBidi"/>
          <w:sz w:val="24"/>
          <w:szCs w:val="24"/>
        </w:rPr>
        <w:t xml:space="preserve"> The impact of teacher training of student </w:t>
      </w:r>
      <w:r w:rsidRPr="003630B3">
        <w:rPr>
          <w:rFonts w:asciiTheme="majorBidi" w:hAnsiTheme="majorBidi" w:cstheme="majorBidi"/>
          <w:sz w:val="24"/>
          <w:szCs w:val="24"/>
        </w:rPr>
        <w:tab/>
        <w:t xml:space="preserve">achievement: Quasi-experimental evidence from school reform efforts in </w:t>
      </w:r>
      <w:r w:rsidRPr="003630B3">
        <w:rPr>
          <w:rFonts w:asciiTheme="majorBidi" w:hAnsiTheme="majorBidi" w:cstheme="majorBidi"/>
          <w:sz w:val="24"/>
          <w:szCs w:val="24"/>
        </w:rPr>
        <w:tab/>
        <w:t xml:space="preserve">Chicago. </w:t>
      </w:r>
      <w:r w:rsidRPr="003630B3">
        <w:rPr>
          <w:rFonts w:asciiTheme="majorBidi" w:hAnsiTheme="majorBidi" w:cstheme="majorBidi"/>
          <w:i/>
          <w:iCs/>
          <w:sz w:val="24"/>
          <w:szCs w:val="24"/>
        </w:rPr>
        <w:t>Journal of Human Resources, 39</w:t>
      </w:r>
      <w:r w:rsidRPr="003630B3">
        <w:rPr>
          <w:rFonts w:asciiTheme="majorBidi" w:hAnsiTheme="majorBidi" w:cstheme="majorBidi"/>
          <w:sz w:val="24"/>
          <w:szCs w:val="24"/>
        </w:rPr>
        <w:t>(1), 50-79.</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Jegede, S. A. (2019). </w:t>
      </w:r>
      <w:proofErr w:type="gramStart"/>
      <w:r w:rsidRPr="003630B3">
        <w:rPr>
          <w:rFonts w:asciiTheme="majorBidi" w:hAnsiTheme="majorBidi" w:cstheme="majorBidi"/>
          <w:sz w:val="24"/>
          <w:szCs w:val="24"/>
        </w:rPr>
        <w:t>Towards improving skill acquisition during students’ industrial work experience scheme programme.</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National Association of Women in Academics, 1(1), 46- 54.</w:t>
      </w:r>
      <w:proofErr w:type="gramEnd"/>
      <w:r w:rsidRPr="003630B3">
        <w:rPr>
          <w:rFonts w:asciiTheme="majorBidi" w:hAnsiTheme="majorBidi" w:cstheme="majorBidi"/>
          <w:sz w:val="24"/>
          <w:szCs w:val="24"/>
        </w:rPr>
        <w:t xml:space="preserve">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Murnane, R.J. (2006). </w:t>
      </w:r>
      <w:proofErr w:type="gramStart"/>
      <w:r w:rsidRPr="003630B3">
        <w:rPr>
          <w:rFonts w:asciiTheme="majorBidi" w:hAnsiTheme="majorBidi" w:cstheme="majorBidi"/>
          <w:sz w:val="24"/>
          <w:szCs w:val="24"/>
        </w:rPr>
        <w:t>Staffing the nation’s schools with skilled teachers.</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In E.</w:t>
      </w:r>
      <w:proofErr w:type="gramEnd"/>
      <w:r w:rsidRPr="003630B3">
        <w:rPr>
          <w:rFonts w:asciiTheme="majorBidi" w:hAnsiTheme="majorBidi" w:cstheme="majorBidi"/>
          <w:sz w:val="24"/>
          <w:szCs w:val="24"/>
        </w:rPr>
        <w:t xml:space="preserve"> </w:t>
      </w:r>
      <w:r w:rsidRPr="003630B3">
        <w:rPr>
          <w:rFonts w:asciiTheme="majorBidi" w:hAnsiTheme="majorBidi" w:cstheme="majorBidi"/>
          <w:sz w:val="24"/>
          <w:szCs w:val="24"/>
        </w:rPr>
        <w:tab/>
        <w:t xml:space="preserve">Hanushek&amp; D. Jorgenson (Eds.), </w:t>
      </w:r>
      <w:r w:rsidRPr="003630B3">
        <w:rPr>
          <w:rFonts w:asciiTheme="majorBidi" w:hAnsiTheme="majorBidi" w:cstheme="majorBidi"/>
          <w:i/>
          <w:iCs/>
          <w:sz w:val="24"/>
          <w:szCs w:val="24"/>
        </w:rPr>
        <w:t xml:space="preserve">Improving America’s schools: The role of </w:t>
      </w:r>
      <w:r w:rsidRPr="003630B3">
        <w:rPr>
          <w:rFonts w:asciiTheme="majorBidi" w:hAnsiTheme="majorBidi" w:cstheme="majorBidi"/>
          <w:i/>
          <w:iCs/>
          <w:sz w:val="24"/>
          <w:szCs w:val="24"/>
        </w:rPr>
        <w:tab/>
        <w:t xml:space="preserve">incentives </w:t>
      </w:r>
      <w:r w:rsidRPr="003630B3">
        <w:rPr>
          <w:rFonts w:asciiTheme="majorBidi" w:hAnsiTheme="majorBidi" w:cstheme="majorBidi"/>
          <w:sz w:val="24"/>
          <w:szCs w:val="24"/>
        </w:rPr>
        <w:t xml:space="preserve">(pp. 241-256).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Ngada, A. J. (2018). </w:t>
      </w:r>
      <w:proofErr w:type="gramStart"/>
      <w:r w:rsidRPr="003630B3">
        <w:rPr>
          <w:rFonts w:asciiTheme="majorBidi" w:hAnsiTheme="majorBidi" w:cstheme="majorBidi"/>
          <w:sz w:val="24"/>
          <w:szCs w:val="24"/>
        </w:rPr>
        <w:t>Impact of NCE programme on preparation and performance of nce graduate teachers in Borno state Junior Secondary Schools.</w:t>
      </w:r>
      <w:proofErr w:type="gramEnd"/>
      <w:r w:rsidRPr="003630B3">
        <w:rPr>
          <w:rFonts w:asciiTheme="majorBidi" w:hAnsiTheme="majorBidi" w:cstheme="majorBidi"/>
          <w:sz w:val="24"/>
          <w:szCs w:val="24"/>
        </w:rPr>
        <w:t xml:space="preserve"> Research in Curriculum, 5(1), 190-195.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Nkwodimah, M. (2018).</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Teacher education for the 21st century.</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In Enoch, A. (Eds), Teacher Education and UBE.</w:t>
      </w:r>
      <w:proofErr w:type="gramEnd"/>
      <w:r w:rsidRPr="003630B3">
        <w:rPr>
          <w:rFonts w:asciiTheme="majorBidi" w:hAnsiTheme="majorBidi" w:cstheme="majorBidi"/>
          <w:sz w:val="24"/>
          <w:szCs w:val="24"/>
        </w:rPr>
        <w:t xml:space="preserve"> Jos: Saniez Publications.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Nwagbo, C. (2019). </w:t>
      </w:r>
      <w:proofErr w:type="gramStart"/>
      <w:r w:rsidRPr="003630B3">
        <w:rPr>
          <w:rFonts w:asciiTheme="majorBidi" w:hAnsiTheme="majorBidi" w:cstheme="majorBidi"/>
          <w:sz w:val="24"/>
          <w:szCs w:val="24"/>
        </w:rPr>
        <w:t>Effect of guided inquiry and expository teaching methods on the achievement in and attitude to biology of students of different scientific literacy.</w:t>
      </w:r>
      <w:proofErr w:type="gramEnd"/>
      <w:r w:rsidRPr="003630B3">
        <w:rPr>
          <w:rFonts w:asciiTheme="majorBidi" w:hAnsiTheme="majorBidi" w:cstheme="majorBidi"/>
          <w:sz w:val="24"/>
          <w:szCs w:val="24"/>
        </w:rPr>
        <w:t xml:space="preserve"> [Online] Available: http:/www.pepreal.cl/FIE/pdf /lopbc /nwagbo.pdf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lastRenderedPageBreak/>
        <w:t xml:space="preserve">Ogbazi, J. N. (2019). </w:t>
      </w:r>
      <w:proofErr w:type="gramStart"/>
      <w:r w:rsidRPr="003630B3">
        <w:rPr>
          <w:rFonts w:asciiTheme="majorBidi" w:hAnsiTheme="majorBidi" w:cstheme="majorBidi"/>
          <w:sz w:val="24"/>
          <w:szCs w:val="24"/>
        </w:rPr>
        <w:t>Using co-operative education students’ performances.</w:t>
      </w:r>
      <w:proofErr w:type="gramEnd"/>
      <w:r w:rsidRPr="003630B3">
        <w:rPr>
          <w:rFonts w:asciiTheme="majorBidi" w:hAnsiTheme="majorBidi" w:cstheme="majorBidi"/>
          <w:sz w:val="24"/>
          <w:szCs w:val="24"/>
        </w:rPr>
        <w:t xml:space="preserve"> Vocational Education Journal, 1(1), 162-169.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Ogbonnaya, C. N., &amp;Okunamiri, P. O. (2018).</w:t>
      </w:r>
      <w:proofErr w:type="gramEnd"/>
      <w:r w:rsidRPr="003630B3">
        <w:rPr>
          <w:rFonts w:asciiTheme="majorBidi" w:hAnsiTheme="majorBidi" w:cstheme="majorBidi"/>
          <w:sz w:val="24"/>
          <w:szCs w:val="24"/>
        </w:rPr>
        <w:t xml:space="preserve"> Comparative Study of Administrative Effectiveness of male and female principals in Okigwe Education WNE of Imo State. Nigeria Journal of Counselling and Applied Psychology, 4(1), 70-84.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Olarewaju, A. O. (1986). </w:t>
      </w:r>
      <w:proofErr w:type="gramStart"/>
      <w:r w:rsidRPr="003630B3">
        <w:rPr>
          <w:rFonts w:asciiTheme="majorBidi" w:hAnsiTheme="majorBidi" w:cstheme="majorBidi"/>
          <w:sz w:val="24"/>
          <w:szCs w:val="24"/>
        </w:rPr>
        <w:t>Census of students’ under-achievement.</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27th Annual conference proceedings of the Science Teachers’ Association of Nigeria, 80-87.</w:t>
      </w:r>
      <w:proofErr w:type="gramEnd"/>
      <w:r w:rsidRPr="003630B3">
        <w:rPr>
          <w:rFonts w:asciiTheme="majorBidi" w:hAnsiTheme="majorBidi" w:cstheme="majorBidi"/>
          <w:sz w:val="24"/>
          <w:szCs w:val="24"/>
        </w:rPr>
        <w:t xml:space="preserve">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Omotayo, K. A. (2019). </w:t>
      </w:r>
      <w:proofErr w:type="gramStart"/>
      <w:r w:rsidRPr="003630B3">
        <w:rPr>
          <w:rFonts w:asciiTheme="majorBidi" w:hAnsiTheme="majorBidi" w:cstheme="majorBidi"/>
          <w:sz w:val="24"/>
          <w:szCs w:val="24"/>
        </w:rPr>
        <w:t>An investigation into the acquisition of scientific attitude among Junior Secondary School students.</w:t>
      </w:r>
      <w:proofErr w:type="gramEnd"/>
      <w:r w:rsidRPr="003630B3">
        <w:rPr>
          <w:rFonts w:asciiTheme="majorBidi" w:hAnsiTheme="majorBidi" w:cstheme="majorBidi"/>
          <w:sz w:val="24"/>
          <w:szCs w:val="24"/>
        </w:rPr>
        <w:t xml:space="preserve"> National Association of Women in Academic, 1(1), 82-89.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Ramsden, S.G., Hanushek, E.A., &amp; Kin, J.F. (2010).</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i/>
          <w:iCs/>
          <w:sz w:val="24"/>
          <w:szCs w:val="24"/>
        </w:rPr>
        <w:t xml:space="preserve">Teachers, schools and </w:t>
      </w:r>
      <w:r w:rsidRPr="003630B3">
        <w:rPr>
          <w:rFonts w:asciiTheme="majorBidi" w:hAnsiTheme="majorBidi" w:cstheme="majorBidi"/>
          <w:i/>
          <w:iCs/>
          <w:sz w:val="24"/>
          <w:szCs w:val="24"/>
        </w:rPr>
        <w:tab/>
        <w:t xml:space="preserve">academic achievement </w:t>
      </w:r>
      <w:r w:rsidRPr="003630B3">
        <w:rPr>
          <w:rFonts w:asciiTheme="majorBidi" w:hAnsiTheme="majorBidi" w:cstheme="majorBidi"/>
          <w:sz w:val="24"/>
          <w:szCs w:val="24"/>
        </w:rPr>
        <w:t>(working paper 6691, revised).</w:t>
      </w:r>
      <w:proofErr w:type="gramEnd"/>
      <w:r w:rsidRPr="003630B3">
        <w:rPr>
          <w:rFonts w:asciiTheme="majorBidi" w:hAnsiTheme="majorBidi" w:cstheme="majorBidi"/>
          <w:sz w:val="24"/>
          <w:szCs w:val="24"/>
        </w:rPr>
        <w:t xml:space="preserve"> Cambridge, MA: </w:t>
      </w:r>
      <w:r w:rsidRPr="003630B3">
        <w:rPr>
          <w:rFonts w:asciiTheme="majorBidi" w:hAnsiTheme="majorBidi" w:cstheme="majorBidi"/>
          <w:sz w:val="24"/>
          <w:szCs w:val="24"/>
        </w:rPr>
        <w:tab/>
        <w:t>National Bureau of Economic Research.</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Rizvi, F. (2011).</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Theorizing student mobility in an era of globalization.</w:t>
      </w:r>
      <w:proofErr w:type="gramEnd"/>
      <w:r w:rsidRPr="003630B3">
        <w:rPr>
          <w:rFonts w:asciiTheme="majorBidi" w:hAnsiTheme="majorBidi" w:cstheme="majorBidi"/>
          <w:sz w:val="24"/>
          <w:szCs w:val="24"/>
        </w:rPr>
        <w:t xml:space="preserve"> </w:t>
      </w:r>
      <w:r w:rsidRPr="003630B3">
        <w:rPr>
          <w:rFonts w:asciiTheme="majorBidi" w:hAnsiTheme="majorBidi" w:cstheme="majorBidi"/>
          <w:i/>
          <w:iCs/>
          <w:sz w:val="24"/>
          <w:szCs w:val="24"/>
        </w:rPr>
        <w:t xml:space="preserve">Teachers </w:t>
      </w:r>
      <w:r w:rsidRPr="003630B3">
        <w:rPr>
          <w:rFonts w:asciiTheme="majorBidi" w:hAnsiTheme="majorBidi" w:cstheme="majorBidi"/>
          <w:i/>
          <w:iCs/>
          <w:sz w:val="24"/>
          <w:szCs w:val="24"/>
        </w:rPr>
        <w:tab/>
        <w:t xml:space="preserve">and Teachign: Theory and Practice, </w:t>
      </w:r>
      <w:r w:rsidRPr="003630B3">
        <w:rPr>
          <w:rFonts w:asciiTheme="majorBidi" w:hAnsiTheme="majorBidi" w:cstheme="majorBidi"/>
          <w:sz w:val="24"/>
          <w:szCs w:val="24"/>
        </w:rPr>
        <w:t>17(6), 693-701.</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Rowan, B., Correnti, R., &amp; Miller, R. (2012).</w:t>
      </w:r>
      <w:proofErr w:type="gramEnd"/>
      <w:r w:rsidRPr="003630B3">
        <w:rPr>
          <w:rFonts w:asciiTheme="majorBidi" w:hAnsiTheme="majorBidi" w:cstheme="majorBidi"/>
          <w:sz w:val="24"/>
          <w:szCs w:val="24"/>
        </w:rPr>
        <w:t xml:space="preserve"> What large scale survey research </w:t>
      </w:r>
      <w:r w:rsidRPr="003630B3">
        <w:rPr>
          <w:rFonts w:asciiTheme="majorBidi" w:hAnsiTheme="majorBidi" w:cstheme="majorBidi"/>
          <w:sz w:val="24"/>
          <w:szCs w:val="24"/>
        </w:rPr>
        <w:tab/>
        <w:t xml:space="preserve">tells us about teacher effects on student achievement: Insights from the </w:t>
      </w:r>
      <w:r w:rsidRPr="003630B3">
        <w:rPr>
          <w:rFonts w:asciiTheme="majorBidi" w:hAnsiTheme="majorBidi" w:cstheme="majorBidi"/>
          <w:sz w:val="24"/>
          <w:szCs w:val="24"/>
        </w:rPr>
        <w:tab/>
        <w:t xml:space="preserve">prospects study of elementary schools. </w:t>
      </w:r>
      <w:r w:rsidRPr="003630B3">
        <w:rPr>
          <w:rFonts w:asciiTheme="majorBidi" w:hAnsiTheme="majorBidi" w:cstheme="majorBidi"/>
          <w:i/>
          <w:iCs/>
          <w:sz w:val="24"/>
          <w:szCs w:val="24"/>
        </w:rPr>
        <w:t>Teachers College Record, 104</w:t>
      </w:r>
      <w:r w:rsidRPr="003630B3">
        <w:rPr>
          <w:rFonts w:asciiTheme="majorBidi" w:hAnsiTheme="majorBidi" w:cstheme="majorBidi"/>
          <w:sz w:val="24"/>
          <w:szCs w:val="24"/>
        </w:rPr>
        <w:t xml:space="preserve">(8), </w:t>
      </w:r>
      <w:r w:rsidRPr="003630B3">
        <w:rPr>
          <w:rFonts w:asciiTheme="majorBidi" w:hAnsiTheme="majorBidi" w:cstheme="majorBidi"/>
          <w:sz w:val="24"/>
          <w:szCs w:val="24"/>
        </w:rPr>
        <w:tab/>
        <w:t>1525-1567.</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Sakiyo, J., &amp;Sofeme, R. J. (2018).</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Effectiveness of science technology society and traditional science teaching methods on students’ performance in Yola metropolis, Adamawa state.</w:t>
      </w:r>
      <w:proofErr w:type="gramEnd"/>
      <w:r w:rsidRPr="003630B3">
        <w:rPr>
          <w:rFonts w:asciiTheme="majorBidi" w:hAnsiTheme="majorBidi" w:cstheme="majorBidi"/>
          <w:sz w:val="24"/>
          <w:szCs w:val="24"/>
        </w:rPr>
        <w:t xml:space="preserve"> Research in Curriculum, 5(1), 11-17. </w:t>
      </w:r>
    </w:p>
    <w:p w:rsidR="007B2C69" w:rsidRPr="003630B3" w:rsidRDefault="007B2C69" w:rsidP="007B2C69">
      <w:pPr>
        <w:spacing w:line="240" w:lineRule="auto"/>
        <w:ind w:left="720" w:hanging="720"/>
        <w:jc w:val="both"/>
        <w:rPr>
          <w:rFonts w:asciiTheme="majorBidi" w:hAnsiTheme="majorBidi" w:cstheme="majorBidi"/>
          <w:sz w:val="24"/>
          <w:szCs w:val="24"/>
        </w:rPr>
      </w:pPr>
      <w:proofErr w:type="gramStart"/>
      <w:r w:rsidRPr="003630B3">
        <w:rPr>
          <w:rFonts w:asciiTheme="majorBidi" w:hAnsiTheme="majorBidi" w:cstheme="majorBidi"/>
          <w:sz w:val="24"/>
          <w:szCs w:val="24"/>
        </w:rPr>
        <w:t>Seweje, R. O., &amp;Jegede, S. A. (2020).</w:t>
      </w:r>
      <w:proofErr w:type="gramEnd"/>
      <w:r w:rsidRPr="003630B3">
        <w:rPr>
          <w:rFonts w:asciiTheme="majorBidi" w:hAnsiTheme="majorBidi" w:cstheme="majorBidi"/>
          <w:sz w:val="24"/>
          <w:szCs w:val="24"/>
        </w:rPr>
        <w:t xml:space="preserve"> </w:t>
      </w:r>
      <w:proofErr w:type="gramStart"/>
      <w:r w:rsidRPr="003630B3">
        <w:rPr>
          <w:rFonts w:asciiTheme="majorBidi" w:hAnsiTheme="majorBidi" w:cstheme="majorBidi"/>
          <w:sz w:val="24"/>
          <w:szCs w:val="24"/>
        </w:rPr>
        <w:t>Science Education and Science Teaching Methods.</w:t>
      </w:r>
      <w:proofErr w:type="gramEnd"/>
      <w:r w:rsidRPr="003630B3">
        <w:rPr>
          <w:rFonts w:asciiTheme="majorBidi" w:hAnsiTheme="majorBidi" w:cstheme="majorBidi"/>
          <w:sz w:val="24"/>
          <w:szCs w:val="24"/>
        </w:rPr>
        <w:t xml:space="preserve"> Lagos: Atlantic Association.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Wenglinsky, H. (2010). </w:t>
      </w:r>
      <w:r w:rsidRPr="003630B3">
        <w:rPr>
          <w:rFonts w:asciiTheme="majorBidi" w:hAnsiTheme="majorBidi" w:cstheme="majorBidi"/>
          <w:i/>
          <w:iCs/>
          <w:sz w:val="24"/>
          <w:szCs w:val="24"/>
        </w:rPr>
        <w:t xml:space="preserve">HowTeaching matters: </w:t>
      </w:r>
      <w:r w:rsidRPr="003630B3">
        <w:rPr>
          <w:rFonts w:asciiTheme="majorBidi" w:hAnsiTheme="majorBidi" w:cstheme="majorBidi"/>
          <w:sz w:val="24"/>
          <w:szCs w:val="24"/>
        </w:rPr>
        <w:t xml:space="preserve">Bringing the classroom back into </w:t>
      </w:r>
      <w:r w:rsidRPr="003630B3">
        <w:rPr>
          <w:rFonts w:asciiTheme="majorBidi" w:hAnsiTheme="majorBidi" w:cstheme="majorBidi"/>
          <w:sz w:val="24"/>
          <w:szCs w:val="24"/>
        </w:rPr>
        <w:tab/>
        <w:t>discussion of teacher quality policy. Princeton, NJ:</w:t>
      </w:r>
      <w:r>
        <w:rPr>
          <w:rFonts w:asciiTheme="majorBidi" w:hAnsiTheme="majorBidi" w:cstheme="majorBidi"/>
          <w:sz w:val="24"/>
          <w:szCs w:val="24"/>
        </w:rPr>
        <w:t xml:space="preserve"> Educational Testing </w:t>
      </w:r>
      <w:r w:rsidRPr="003630B3">
        <w:rPr>
          <w:rFonts w:asciiTheme="majorBidi" w:hAnsiTheme="majorBidi" w:cstheme="majorBidi"/>
          <w:sz w:val="24"/>
          <w:szCs w:val="24"/>
        </w:rPr>
        <w:t>Services.</w:t>
      </w:r>
    </w:p>
    <w:p w:rsidR="00E23F70" w:rsidRDefault="00E23F70"/>
    <w:sectPr w:rsidR="00E23F70" w:rsidSect="00EB03DD">
      <w:pgSz w:w="11906" w:h="16838"/>
      <w:pgMar w:top="720" w:right="1440" w:bottom="23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A02"/>
    <w:multiLevelType w:val="hybridMultilevel"/>
    <w:tmpl w:val="1CA07DFE"/>
    <w:lvl w:ilvl="0" w:tplc="6FDCCE90">
      <w:start w:val="1"/>
      <w:numFmt w:val="lowerLetter"/>
      <w:lvlText w:val="(%1)"/>
      <w:lvlJc w:val="left"/>
      <w:pPr>
        <w:ind w:left="1140" w:hanging="7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C131EC"/>
    <w:multiLevelType w:val="hybridMultilevel"/>
    <w:tmpl w:val="DA7A1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85C5B"/>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F36BAF"/>
    <w:multiLevelType w:val="hybridMultilevel"/>
    <w:tmpl w:val="42A8931C"/>
    <w:lvl w:ilvl="0" w:tplc="3A6494C8">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nsid w:val="33F45EBE"/>
    <w:multiLevelType w:val="multilevel"/>
    <w:tmpl w:val="122C6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3224B3"/>
    <w:multiLevelType w:val="multilevel"/>
    <w:tmpl w:val="42AAED9E"/>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D293782"/>
    <w:multiLevelType w:val="multilevel"/>
    <w:tmpl w:val="4628CE9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E0D5BB2"/>
    <w:multiLevelType w:val="multilevel"/>
    <w:tmpl w:val="FBFA3F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2244969"/>
    <w:multiLevelType w:val="hybridMultilevel"/>
    <w:tmpl w:val="7F26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A65ACB"/>
    <w:multiLevelType w:val="multilevel"/>
    <w:tmpl w:val="7BE807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5"/>
  </w:num>
  <w:num w:numId="4">
    <w:abstractNumId w:val="8"/>
  </w:num>
  <w:num w:numId="5">
    <w:abstractNumId w:val="9"/>
  </w:num>
  <w:num w:numId="6">
    <w:abstractNumId w:val="6"/>
  </w:num>
  <w:num w:numId="7">
    <w:abstractNumId w:val="3"/>
  </w:num>
  <w:num w:numId="8">
    <w:abstractNumId w:val="0"/>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7B2C69"/>
    <w:rsid w:val="000C7757"/>
    <w:rsid w:val="0022543C"/>
    <w:rsid w:val="002C0075"/>
    <w:rsid w:val="004D3563"/>
    <w:rsid w:val="006A3AFF"/>
    <w:rsid w:val="006F346F"/>
    <w:rsid w:val="007B2C69"/>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69"/>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2">
    <w:name w:val="ParaAttribute2"/>
    <w:rsid w:val="007B2C69"/>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7B2C69"/>
    <w:pPr>
      <w:spacing w:line="240" w:lineRule="auto"/>
    </w:pPr>
    <w:rPr>
      <w:rFonts w:ascii="Times New Roman" w:eastAsia="Batang" w:hAnsi="Times New Roman" w:cs="Times New Roman"/>
      <w:sz w:val="20"/>
      <w:szCs w:val="20"/>
    </w:rPr>
  </w:style>
  <w:style w:type="character" w:customStyle="1" w:styleId="CharAttribute7">
    <w:name w:val="CharAttribute7"/>
    <w:rsid w:val="007B2C69"/>
    <w:rPr>
      <w:rFonts w:ascii="Times New Roman" w:eastAsia="Batang"/>
      <w:b/>
      <w:sz w:val="24"/>
    </w:rPr>
  </w:style>
  <w:style w:type="character" w:customStyle="1" w:styleId="CharAttribute9">
    <w:name w:val="CharAttribute9"/>
    <w:rsid w:val="007B2C69"/>
    <w:rPr>
      <w:rFonts w:ascii="Calibri Light" w:eastAsia="Calibri Light"/>
      <w:b/>
      <w:sz w:val="24"/>
    </w:rPr>
  </w:style>
  <w:style w:type="character" w:customStyle="1" w:styleId="CharAttribute11">
    <w:name w:val="CharAttribute11"/>
    <w:rsid w:val="007B2C69"/>
    <w:rPr>
      <w:rFonts w:ascii="Calibri Light" w:eastAsia="Calibri Light"/>
      <w:sz w:val="24"/>
    </w:rPr>
  </w:style>
  <w:style w:type="paragraph" w:styleId="ListParagraph">
    <w:name w:val="List Paragraph"/>
    <w:basedOn w:val="Normal"/>
    <w:uiPriority w:val="34"/>
    <w:qFormat/>
    <w:rsid w:val="007B2C69"/>
    <w:pPr>
      <w:widowControl w:val="0"/>
      <w:wordWrap w:val="0"/>
      <w:autoSpaceDE w:val="0"/>
      <w:autoSpaceDN w:val="0"/>
      <w:spacing w:after="0" w:line="240" w:lineRule="auto"/>
      <w:ind w:left="720"/>
      <w:contextualSpacing/>
      <w:jc w:val="both"/>
    </w:pPr>
    <w:rPr>
      <w:rFonts w:ascii="Batang" w:eastAsia="Batang" w:hAnsi="Times New Roman" w:cs="Times New Roman"/>
      <w:kern w:val="2"/>
      <w:sz w:val="20"/>
      <w:szCs w:val="20"/>
      <w:lang w:val="en-US" w:eastAsia="ko-KR"/>
    </w:rPr>
  </w:style>
  <w:style w:type="table" w:styleId="TableGrid">
    <w:name w:val="Table Grid"/>
    <w:basedOn w:val="TableNormal"/>
    <w:uiPriority w:val="39"/>
    <w:rsid w:val="007B2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B2C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10625</Words>
  <Characters>60564</Characters>
  <Application>Microsoft Office Word</Application>
  <DocSecurity>0</DocSecurity>
  <Lines>504</Lines>
  <Paragraphs>142</Paragraphs>
  <ScaleCrop>false</ScaleCrop>
  <Company/>
  <LinksUpToDate>false</LinksUpToDate>
  <CharactersWithSpaces>71047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2024-11-05T09:58:00Z</dcterms:created>
  <dcterms:modified xsi:type="dcterms:W3CDTF">2024-11-05T10:00:00Z</dcterms:modified>
</cp:coreProperties>
</file>