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911" w:rsidRDefault="00CC5911" w:rsidP="00CC5911">
      <w:pPr>
        <w:rPr>
          <w:b/>
          <w:bCs/>
        </w:rPr>
      </w:pPr>
      <w:r>
        <w:rPr>
          <w:b/>
          <w:bCs/>
        </w:rPr>
        <w:t xml:space="preserve">ACKNOWLEDGEMENT </w:t>
      </w:r>
    </w:p>
    <w:p w:rsidR="00CC5911" w:rsidRDefault="00CC5911" w:rsidP="00CC5911">
      <w:r>
        <w:t>My most profound gratitude goes to almighty God the creator and counselor of the whole universe, I thank God for granting me this intelligence, courage and good health to conclude the course successfully.</w:t>
      </w:r>
    </w:p>
    <w:p w:rsidR="00CC5911" w:rsidRDefault="00CC5911" w:rsidP="00CC5911">
      <w:r>
        <w:t>I also express my appreciation to my project supervisor Mr shehu Mustapha .B. For his advice, kindness and guidance throughout the study may God almighty reward him abundantly.</w:t>
      </w:r>
    </w:p>
    <w:p w:rsidR="00CC5911" w:rsidRDefault="00CC5911" w:rsidP="00CC5911">
      <w:r>
        <w:t>My appreciation goes to my family, my parent Mr&amp;Mrs Adebisi for their caring, love, provision, guidance and their parental concern through out the period of my study. I pray that almighty God will grant them long life and good health to witness the progress of their children on earth (Amen).</w:t>
      </w:r>
    </w:p>
    <w:p w:rsidR="00CC5911" w:rsidRDefault="00CC5911" w:rsidP="00CC5911">
      <w:r>
        <w:t>I also appreciate my aunties and uncles for their support, Mrs Damilola, Mrs folashade, bro Joseph Amusan, bro Abraham Akande, sis Sumisola for their support and contribution, may God almighty bless them all.</w:t>
      </w:r>
    </w:p>
    <w:p w:rsidR="00CC5911" w:rsidRDefault="00CC5911" w:rsidP="00CC5911">
      <w:r>
        <w:t>My gratitude goes to my beloved friends, Peace, Ejire, Emmanuel, Joy, Oyindamola, Temidayo, Mercy and others that I cannot mention, may God almighty bless them abundantly (Amen)</w:t>
      </w:r>
    </w:p>
    <w:p w:rsidR="00CC5911" w:rsidRDefault="00CC5911" w:rsidP="00CC5911">
      <w:r>
        <w:t>I am using this opportunity to appreciate my siblings for their support most especially my beloved brother Adebisi Michael</w:t>
      </w:r>
    </w:p>
    <w:p w:rsidR="00CC5911" w:rsidRDefault="00CC5911" w:rsidP="00CC5911">
      <w:r>
        <w:t xml:space="preserve">Finally I give thanks to almighty God for his kindness, protection and mercy over my life from childhood till date </w:t>
      </w:r>
    </w:p>
    <w:p w:rsidR="00CC5911" w:rsidRDefault="00CC5911" w:rsidP="00CC5911">
      <w:r>
        <w:t>Glory honor and adoration belongs to you lord (Amen)</w:t>
      </w:r>
    </w:p>
    <w:p w:rsidR="00CC5911" w:rsidRDefault="00CC5911" w:rsidP="00CC5911"/>
    <w:p w:rsidR="00CC5911" w:rsidRDefault="00CC5911">
      <w:pPr>
        <w:widowControl/>
        <w:jc w:val="left"/>
      </w:pPr>
      <w:bookmarkStart w:id="0" w:name="_GoBack"/>
      <w:bookmarkEnd w:id="0"/>
      <w:r>
        <w:br w:type="page"/>
      </w:r>
    </w:p>
    <w:p w:rsidR="00CC5911" w:rsidRDefault="00CC5911" w:rsidP="00CC5911">
      <w:pPr>
        <w:rPr>
          <w:b/>
          <w:bCs/>
        </w:rPr>
      </w:pPr>
      <w:r>
        <w:rPr>
          <w:b/>
          <w:bCs/>
        </w:rPr>
        <w:lastRenderedPageBreak/>
        <w:t xml:space="preserve">DEDICATION </w:t>
      </w:r>
    </w:p>
    <w:p w:rsidR="00CC5911" w:rsidRDefault="00CC5911" w:rsidP="00CC5911">
      <w:r>
        <w:t>This research work is dedicated to almighty God, the most high who gave me the opportunity and wisdom for the successful completion of in this institution.</w:t>
      </w:r>
    </w:p>
    <w:p w:rsidR="00CC5911" w:rsidRDefault="00CC5911" w:rsidP="00CC5911">
      <w:r>
        <w:t>It is also dedicated to my parent, Mr &amp;  Mrs Adebisi and my siblings for their help and support, may God bless them.</w:t>
      </w:r>
    </w:p>
    <w:p w:rsidR="00CC5911" w:rsidRDefault="00CC5911" w:rsidP="00CC5911"/>
    <w:p w:rsidR="00223C70" w:rsidRDefault="00223C70" w:rsidP="00223C70">
      <w:r>
        <w:t xml:space="preserve">TABLE OF CONTENT </w:t>
      </w:r>
    </w:p>
    <w:p w:rsidR="00223C70" w:rsidRDefault="00223C70" w:rsidP="00223C70"/>
    <w:p w:rsidR="00223C70" w:rsidRDefault="00223C70" w:rsidP="00223C70">
      <w:r>
        <w:t>TITLE PAGE</w:t>
      </w:r>
    </w:p>
    <w:p w:rsidR="00223C70" w:rsidRDefault="00223C70" w:rsidP="00223C70">
      <w:r>
        <w:t xml:space="preserve">DEDICATION </w:t>
      </w:r>
    </w:p>
    <w:p w:rsidR="00223C70" w:rsidRDefault="00223C70" w:rsidP="00223C70">
      <w:r>
        <w:t>ACKNOWLEDGEMENT</w:t>
      </w:r>
    </w:p>
    <w:p w:rsidR="00223C70" w:rsidRDefault="00223C70" w:rsidP="00223C70">
      <w:r>
        <w:t xml:space="preserve">ABSTRACT </w:t>
      </w:r>
    </w:p>
    <w:p w:rsidR="00223C70" w:rsidRDefault="00223C70" w:rsidP="00223C70">
      <w:r>
        <w:t xml:space="preserve">TABLE OF CONTENT </w:t>
      </w:r>
    </w:p>
    <w:p w:rsidR="00223C70" w:rsidRDefault="00223C70" w:rsidP="00223C70"/>
    <w:p w:rsidR="00223C70" w:rsidRDefault="00223C70" w:rsidP="00223C70">
      <w:r>
        <w:t>CHAPTER ONE: INTRODUCTION</w:t>
      </w:r>
    </w:p>
    <w:p w:rsidR="00223C70" w:rsidRDefault="00223C70" w:rsidP="00223C70">
      <w:r>
        <w:t xml:space="preserve"> Background to the study       1                </w:t>
      </w:r>
    </w:p>
    <w:p w:rsidR="00223C70" w:rsidRDefault="00223C70" w:rsidP="00223C70">
      <w:r>
        <w:t xml:space="preserve"> Statement of the problem       4</w:t>
      </w:r>
    </w:p>
    <w:p w:rsidR="00223C70" w:rsidRDefault="00223C70" w:rsidP="00223C70">
      <w:r>
        <w:t xml:space="preserve"> Objectives of study.           5</w:t>
      </w:r>
    </w:p>
    <w:p w:rsidR="00223C70" w:rsidRDefault="00223C70" w:rsidP="00223C70">
      <w:r>
        <w:t xml:space="preserve"> Research Questions.           5</w:t>
      </w:r>
    </w:p>
    <w:p w:rsidR="00223C70" w:rsidRDefault="00223C70" w:rsidP="00223C70">
      <w:r>
        <w:t xml:space="preserve"> Research Hypothesis.          6</w:t>
      </w:r>
    </w:p>
    <w:p w:rsidR="00223C70" w:rsidRDefault="00223C70" w:rsidP="00223C70">
      <w:r>
        <w:t xml:space="preserve"> Significance of Study.          6</w:t>
      </w:r>
    </w:p>
    <w:p w:rsidR="00223C70" w:rsidRDefault="00223C70" w:rsidP="00223C70">
      <w:r>
        <w:t xml:space="preserve"> Scope of the Study             7</w:t>
      </w:r>
    </w:p>
    <w:p w:rsidR="00223C70" w:rsidRDefault="00223C70" w:rsidP="00223C70">
      <w:r>
        <w:t xml:space="preserve"> Definition of terms.            7</w:t>
      </w:r>
    </w:p>
    <w:p w:rsidR="00223C70" w:rsidRDefault="00223C70" w:rsidP="00223C70"/>
    <w:p w:rsidR="00223C70" w:rsidRDefault="00223C70" w:rsidP="00223C70">
      <w:r>
        <w:t xml:space="preserve">CHAPTER TWO: LITERATURE REVIEW </w:t>
      </w:r>
    </w:p>
    <w:p w:rsidR="00223C70" w:rsidRDefault="00223C70" w:rsidP="00223C70"/>
    <w:p w:rsidR="00223C70" w:rsidRDefault="00223C70" w:rsidP="00223C70">
      <w:r>
        <w:t>Review of relevant facilities affecting academic performance.           9</w:t>
      </w:r>
    </w:p>
    <w:p w:rsidR="00223C70" w:rsidRDefault="00223C70" w:rsidP="00223C70">
      <w:r>
        <w:t>Theoretical Frame.               11</w:t>
      </w:r>
    </w:p>
    <w:p w:rsidR="00223C70" w:rsidRDefault="00223C70" w:rsidP="00223C70">
      <w:r>
        <w:t>Empirical studies.                13</w:t>
      </w:r>
    </w:p>
    <w:p w:rsidR="00223C70" w:rsidRDefault="00223C70" w:rsidP="00223C70">
      <w:r>
        <w:lastRenderedPageBreak/>
        <w:t>Summary of Literature Review.      16</w:t>
      </w:r>
    </w:p>
    <w:p w:rsidR="00223C70" w:rsidRDefault="00223C70" w:rsidP="00223C70"/>
    <w:p w:rsidR="00223C70" w:rsidRDefault="00223C70" w:rsidP="00223C70">
      <w:r>
        <w:t xml:space="preserve">CHAPTER THREE: RESEARCH METHODOLOGY </w:t>
      </w:r>
    </w:p>
    <w:p w:rsidR="00223C70" w:rsidRDefault="00223C70" w:rsidP="00223C70"/>
    <w:p w:rsidR="00223C70" w:rsidRDefault="00223C70" w:rsidP="00223C70">
      <w:r>
        <w:t>Introduction.                    18</w:t>
      </w:r>
    </w:p>
    <w:p w:rsidR="00223C70" w:rsidRDefault="00223C70" w:rsidP="00223C70">
      <w:r>
        <w:t>Research Design.                 18</w:t>
      </w:r>
    </w:p>
    <w:p w:rsidR="00223C70" w:rsidRDefault="00223C70" w:rsidP="00223C70">
      <w:r>
        <w:t>Population of Study.               19</w:t>
      </w:r>
    </w:p>
    <w:p w:rsidR="00223C70" w:rsidRDefault="00223C70" w:rsidP="00223C70">
      <w:r>
        <w:t>Sample Size and Sampling Techniques 19</w:t>
      </w:r>
    </w:p>
    <w:p w:rsidR="00223C70" w:rsidRDefault="00223C70" w:rsidP="00223C70">
      <w:r>
        <w:t>Research Instruments.             20</w:t>
      </w:r>
    </w:p>
    <w:p w:rsidR="00223C70" w:rsidRDefault="00223C70" w:rsidP="00223C70">
      <w:r>
        <w:t>Validity of the Instruments         20</w:t>
      </w:r>
    </w:p>
    <w:p w:rsidR="00223C70" w:rsidRDefault="00223C70" w:rsidP="00223C70">
      <w:r>
        <w:t>Reliability of the Instruments.       21</w:t>
      </w:r>
    </w:p>
    <w:p w:rsidR="00223C70" w:rsidRDefault="00223C70" w:rsidP="00223C70">
      <w:r>
        <w:t>Method of Data Collection.         21</w:t>
      </w:r>
    </w:p>
    <w:p w:rsidR="00223C70" w:rsidRDefault="00223C70" w:rsidP="00223C70">
      <w:r>
        <w:t>Summary.                       22</w:t>
      </w:r>
    </w:p>
    <w:p w:rsidR="00223C70" w:rsidRDefault="00223C70" w:rsidP="00223C70"/>
    <w:p w:rsidR="00223C70" w:rsidRDefault="00223C70" w:rsidP="00223C70">
      <w:r>
        <w:t>CHAPTER FOUR: DATA ANALYSIS AND DISCUSSION</w:t>
      </w:r>
    </w:p>
    <w:p w:rsidR="00223C70" w:rsidRDefault="00223C70" w:rsidP="00223C70"/>
    <w:p w:rsidR="00223C70" w:rsidRDefault="00223C70" w:rsidP="00223C70">
      <w:r>
        <w:t>Introduction.                    23</w:t>
      </w:r>
    </w:p>
    <w:p w:rsidR="00223C70" w:rsidRDefault="00223C70" w:rsidP="00223C70">
      <w:r>
        <w:t>Demographic information of Respondents.                   23</w:t>
      </w:r>
    </w:p>
    <w:p w:rsidR="00223C70" w:rsidRDefault="00223C70" w:rsidP="00223C70">
      <w:r>
        <w:t>Analysis of Research Questions.    25</w:t>
      </w:r>
    </w:p>
    <w:p w:rsidR="00223C70" w:rsidRDefault="00223C70" w:rsidP="00223C70">
      <w:r>
        <w:t>Discussion of Findings.           28</w:t>
      </w:r>
    </w:p>
    <w:p w:rsidR="00223C70" w:rsidRDefault="00223C70" w:rsidP="00223C70">
      <w:r>
        <w:t>Summary of Findings.            31</w:t>
      </w:r>
    </w:p>
    <w:p w:rsidR="00223C70" w:rsidRDefault="00223C70" w:rsidP="00223C70"/>
    <w:p w:rsidR="00223C70" w:rsidRDefault="00223C70" w:rsidP="00223C70">
      <w:r>
        <w:t>CHAPTER FOUR : SUMMARY, CONCLUSION AND RECOMMENDATION</w:t>
      </w:r>
    </w:p>
    <w:p w:rsidR="00223C70" w:rsidRDefault="00223C70" w:rsidP="00223C70"/>
    <w:p w:rsidR="00223C70" w:rsidRDefault="00223C70" w:rsidP="00223C70">
      <w:r>
        <w:t>Summary.                      32</w:t>
      </w:r>
    </w:p>
    <w:p w:rsidR="00223C70" w:rsidRDefault="00223C70" w:rsidP="00223C70">
      <w:r>
        <w:t>Conclusion.                     33</w:t>
      </w:r>
    </w:p>
    <w:p w:rsidR="00223C70" w:rsidRDefault="00223C70" w:rsidP="00223C70">
      <w:r>
        <w:t>Implications of Study             33</w:t>
      </w:r>
    </w:p>
    <w:p w:rsidR="00223C70" w:rsidRDefault="00223C70" w:rsidP="00223C70">
      <w:r>
        <w:t>Limitation of the Study.           35</w:t>
      </w:r>
    </w:p>
    <w:p w:rsidR="00223C70" w:rsidRDefault="00223C70" w:rsidP="00223C70">
      <w:r>
        <w:lastRenderedPageBreak/>
        <w:t>Recommendations.               36</w:t>
      </w:r>
    </w:p>
    <w:p w:rsidR="00223C70" w:rsidRDefault="00223C70" w:rsidP="00223C70">
      <w:r>
        <w:t>Suggestions For Further Studies.    37</w:t>
      </w:r>
    </w:p>
    <w:p w:rsidR="00223C70" w:rsidRDefault="00223C70" w:rsidP="00223C70"/>
    <w:p w:rsidR="00223C70" w:rsidRDefault="00223C70" w:rsidP="00223C70">
      <w:r>
        <w:t>REFERENCES</w:t>
      </w:r>
    </w:p>
    <w:p w:rsidR="00223C70" w:rsidRDefault="00223C70" w:rsidP="00223C70"/>
    <w:p w:rsidR="00223C70" w:rsidRDefault="00223C70" w:rsidP="00223C70">
      <w:r>
        <w:t xml:space="preserve">APPENDIX </w:t>
      </w:r>
    </w:p>
    <w:p w:rsidR="00223C70" w:rsidRDefault="00223C70" w:rsidP="00223C70"/>
    <w:p w:rsidR="00223C70" w:rsidRDefault="00223C70" w:rsidP="00223C70"/>
    <w:p w:rsidR="00223C70" w:rsidRDefault="00223C70" w:rsidP="00223C70">
      <w:r>
        <w:t xml:space="preserve"> </w:t>
      </w:r>
    </w:p>
    <w:p w:rsidR="00223C70" w:rsidRDefault="00223C70">
      <w:pPr>
        <w:widowControl/>
        <w:jc w:val="left"/>
        <w:rPr>
          <w:b/>
          <w:bCs/>
          <w:sz w:val="24"/>
        </w:rPr>
      </w:pPr>
    </w:p>
    <w:p w:rsidR="00223C70" w:rsidRDefault="00223C70" w:rsidP="00223C70">
      <w:r>
        <w:rPr>
          <w:rFonts w:hint="eastAsia"/>
        </w:rPr>
        <w:t>*Abstract*</w:t>
      </w:r>
    </w:p>
    <w:p w:rsidR="00223C70" w:rsidRDefault="00223C70" w:rsidP="00223C70"/>
    <w:p w:rsidR="00223C70" w:rsidRDefault="00223C70" w:rsidP="00223C70">
      <w:r>
        <w:rPr>
          <w:rFonts w:hint="eastAsia"/>
        </w:rPr>
        <w:t>This study examines the influence of educational facilities on students' academic performance in Economics among secondary school students in Ilorin West Local Government, Kwara State. The availability and quality of educational facilities, including classrooms, libraries, laboratories, and other essential learning resources, play a critical role in enhancing student engagement and academic outcomes. This research aims to explore how these facilities impact student performance, particularly in Economics, a core subject that requires access to adequate resources for optimal learning. The study adopts a descriptive survey research design, employing a structured questionnaire to collect data from a sample of secondary school students in Ilorin West. Responses were measured on a Likert scale with options ranging from "Strongly Agree" to "Strongly Disagree." Data were analyzed using statistical tools to determine the correlation between educational facilities and students' academic performance in Economics. Findings reveal that the presence and condition of educational facilities significantly impact students' ability to understand and excel in Economics, with better-equipped schools showing higher student performance levels. The study concludes that improvements in educational facilities are essential to foster academic success in Economics and recommends that stakeholders in education prioritize the provision of adequate facilities. This research contributes to the understanding of how educational infrastructure influences learning outcomes and highlights areas for further study to enhance academic performance through improved educational resources.</w:t>
      </w:r>
    </w:p>
    <w:p w:rsidR="00223C70" w:rsidRDefault="00223C70">
      <w:pPr>
        <w:widowControl/>
        <w:jc w:val="left"/>
        <w:rPr>
          <w:b/>
          <w:bCs/>
          <w:sz w:val="24"/>
        </w:rPr>
      </w:pPr>
      <w:r>
        <w:rPr>
          <w:b/>
          <w:bCs/>
          <w:sz w:val="24"/>
        </w:rPr>
        <w:br w:type="page"/>
      </w:r>
    </w:p>
    <w:p w:rsidR="00B35A31" w:rsidRDefault="00CC5911">
      <w:pPr>
        <w:jc w:val="center"/>
        <w:rPr>
          <w:b/>
          <w:bCs/>
          <w:sz w:val="24"/>
        </w:rPr>
      </w:pPr>
      <w:r>
        <w:rPr>
          <w:b/>
          <w:bCs/>
          <w:sz w:val="24"/>
        </w:rPr>
        <w:lastRenderedPageBreak/>
        <w:t>CHAPTER</w:t>
      </w:r>
      <w:r>
        <w:rPr>
          <w:rFonts w:hint="eastAsia"/>
          <w:b/>
          <w:bCs/>
          <w:sz w:val="24"/>
        </w:rPr>
        <w:t xml:space="preserve"> </w:t>
      </w:r>
      <w:r>
        <w:rPr>
          <w:b/>
          <w:bCs/>
          <w:sz w:val="24"/>
        </w:rPr>
        <w:t xml:space="preserve">ONE </w:t>
      </w:r>
    </w:p>
    <w:p w:rsidR="00B35A31" w:rsidRDefault="00B35A31">
      <w:pPr>
        <w:rPr>
          <w:b/>
          <w:bCs/>
          <w:sz w:val="24"/>
        </w:rPr>
      </w:pPr>
    </w:p>
    <w:p w:rsidR="00B35A31" w:rsidRDefault="00CC5911">
      <w:pPr>
        <w:rPr>
          <w:sz w:val="24"/>
        </w:rPr>
      </w:pPr>
      <w:r>
        <w:rPr>
          <w:rFonts w:hint="eastAsia"/>
          <w:b/>
          <w:bCs/>
          <w:sz w:val="24"/>
        </w:rPr>
        <w:t>1.1 Background of the Study</w:t>
      </w:r>
    </w:p>
    <w:p w:rsidR="00B35A31" w:rsidRDefault="00B35A31">
      <w:pPr>
        <w:rPr>
          <w:sz w:val="24"/>
        </w:rPr>
      </w:pPr>
    </w:p>
    <w:p w:rsidR="00B35A31" w:rsidRDefault="00CC5911">
      <w:pPr>
        <w:rPr>
          <w:sz w:val="24"/>
        </w:rPr>
      </w:pPr>
      <w:r>
        <w:rPr>
          <w:rFonts w:hint="eastAsia"/>
          <w:sz w:val="24"/>
        </w:rPr>
        <w:t xml:space="preserve">Education is universally recognized as a critical </w:t>
      </w:r>
      <w:r>
        <w:rPr>
          <w:rFonts w:hint="eastAsia"/>
          <w:sz w:val="24"/>
        </w:rPr>
        <w:t>driver of national development, and its quality is central to the social, economic, and political advancement of any society (Adeyemi, 2018). In the context of formal education, particularly at the secondary school level, several factors contribute to stud</w:t>
      </w:r>
      <w:r>
        <w:rPr>
          <w:rFonts w:hint="eastAsia"/>
          <w:sz w:val="24"/>
        </w:rPr>
        <w:t>ent success, including the availability of qualified teachers, the curriculum, and, crucially, the presence of adequate educational facilities. These facilities play a key role in the delivery of education by providing the infrastructure and resources need</w:t>
      </w:r>
      <w:r>
        <w:rPr>
          <w:rFonts w:hint="eastAsia"/>
          <w:sz w:val="24"/>
        </w:rPr>
        <w:t>ed for effective teaching and learning (Akomolafe &amp; Adesua, 2016).</w:t>
      </w:r>
    </w:p>
    <w:p w:rsidR="00B35A31" w:rsidRDefault="00CC5911">
      <w:pPr>
        <w:rPr>
          <w:sz w:val="24"/>
        </w:rPr>
      </w:pPr>
      <w:r>
        <w:rPr>
          <w:rFonts w:hint="eastAsia"/>
          <w:sz w:val="24"/>
        </w:rPr>
        <w:t>Educational facilities encompass a wide range of physical and instructional resources such as classrooms, laboratories, libraries, sports facilities, and information technology equipment. T</w:t>
      </w:r>
      <w:r>
        <w:rPr>
          <w:rFonts w:hint="eastAsia"/>
          <w:sz w:val="24"/>
        </w:rPr>
        <w:t>hey also include teaching materials like textbooks, instructional aids, and digital resources that enhance learning (Ogunniyi &amp; Ojo, 2017). The availability, quality, and functionality of these facilities are often directly linked to the academic performan</w:t>
      </w:r>
      <w:r>
        <w:rPr>
          <w:rFonts w:hint="eastAsia"/>
          <w:sz w:val="24"/>
        </w:rPr>
        <w:t>ce of students. Research by Amusa and Ige (2020) highlights that schools with better-maintained facilities tend to have students who perform better academically. This suggests that educational facilities are not only necessary for instructional delivery bu</w:t>
      </w:r>
      <w:r>
        <w:rPr>
          <w:rFonts w:hint="eastAsia"/>
          <w:sz w:val="24"/>
        </w:rPr>
        <w:t>t also for creating an environment conducive to learning.</w:t>
      </w:r>
    </w:p>
    <w:p w:rsidR="00B35A31" w:rsidRDefault="00B35A31">
      <w:pPr>
        <w:rPr>
          <w:sz w:val="24"/>
        </w:rPr>
      </w:pPr>
    </w:p>
    <w:p w:rsidR="00B35A31" w:rsidRDefault="00CC5911">
      <w:pPr>
        <w:rPr>
          <w:sz w:val="24"/>
        </w:rPr>
      </w:pPr>
      <w:r>
        <w:rPr>
          <w:rFonts w:hint="eastAsia"/>
          <w:sz w:val="24"/>
        </w:rPr>
        <w:t>Economics, as a subject, requires both theoretical and practical knowledge. It is a field that involves understanding complex concepts like supply and demand, market structures, and economic polici</w:t>
      </w:r>
      <w:r>
        <w:rPr>
          <w:rFonts w:hint="eastAsia"/>
          <w:sz w:val="24"/>
        </w:rPr>
        <w:t>es. The proper comprehension of these concepts can be greatly enhanced by access to well-equipped learning environments. Classrooms that are spacious and conducive, libraries that provide up-to-date resources, and technology that allows students to simulat</w:t>
      </w:r>
      <w:r>
        <w:rPr>
          <w:rFonts w:hint="eastAsia"/>
          <w:sz w:val="24"/>
        </w:rPr>
        <w:t>e real-world economic scenarios all contribute to better learning outcomes in Economics (Okeke, 2020).</w:t>
      </w:r>
    </w:p>
    <w:p w:rsidR="00B35A31" w:rsidRDefault="00B35A31">
      <w:pPr>
        <w:rPr>
          <w:sz w:val="24"/>
        </w:rPr>
      </w:pPr>
    </w:p>
    <w:p w:rsidR="00B35A31" w:rsidRDefault="00CC5911">
      <w:pPr>
        <w:rPr>
          <w:sz w:val="24"/>
        </w:rPr>
      </w:pPr>
      <w:r>
        <w:rPr>
          <w:rFonts w:hint="eastAsia"/>
          <w:sz w:val="24"/>
        </w:rPr>
        <w:t>In Nigeria, however, the state of educational infrastructure in secondary schools is a major challenge, especially in rural and semi-urban areas like Il</w:t>
      </w:r>
      <w:r>
        <w:rPr>
          <w:rFonts w:hint="eastAsia"/>
          <w:sz w:val="24"/>
        </w:rPr>
        <w:t>orin West Local Government, Kwara State. Studies show that many schools in these regions are inadequately equipped, with dilapidated buildings, overcrowded classrooms, insufficient teaching materials, and outdated or no laboratory facilities (Adewuyi &amp; Ain</w:t>
      </w:r>
      <w:r>
        <w:rPr>
          <w:rFonts w:hint="eastAsia"/>
          <w:sz w:val="24"/>
        </w:rPr>
        <w:t xml:space="preserve">a, 2019). These conditions are detrimental to the learning process and could significantly impede students' ability to perform well in subjects like Economics, </w:t>
      </w:r>
      <w:r>
        <w:rPr>
          <w:rFonts w:hint="eastAsia"/>
          <w:sz w:val="24"/>
        </w:rPr>
        <w:lastRenderedPageBreak/>
        <w:t>which require critical thinking and the application of abstract principles.</w:t>
      </w:r>
    </w:p>
    <w:p w:rsidR="00B35A31" w:rsidRDefault="00B35A31">
      <w:pPr>
        <w:rPr>
          <w:sz w:val="24"/>
        </w:rPr>
      </w:pPr>
    </w:p>
    <w:p w:rsidR="00B35A31" w:rsidRDefault="00CC5911">
      <w:r>
        <w:rPr>
          <w:rFonts w:hint="eastAsia"/>
          <w:sz w:val="24"/>
        </w:rPr>
        <w:t>Several scholars ha</w:t>
      </w:r>
      <w:r>
        <w:rPr>
          <w:rFonts w:hint="eastAsia"/>
          <w:sz w:val="24"/>
        </w:rPr>
        <w:t xml:space="preserve">ve explored the link between educational facilities and academic performance in Nigerian secondary schools. A study by Ogunniyi and Ojo (2017) found that inadequate school facilities contribute to poor academic outcomes, particularly in core subjects such </w:t>
      </w:r>
      <w:r>
        <w:rPr>
          <w:rFonts w:hint="eastAsia"/>
          <w:sz w:val="24"/>
        </w:rPr>
        <w:t>as Mathematics and Economics. In a similar vein, Obioma and Ebong (2019) noted that schools with poor classroom environments tend to experience higher levels of student disengagement, leading to lower performance. The research further suggests that the abs</w:t>
      </w:r>
      <w:r>
        <w:rPr>
          <w:rFonts w:hint="eastAsia"/>
          <w:sz w:val="24"/>
        </w:rPr>
        <w:t>ence of essential facilities like laboratories and libraries reduces students' ability to engage in experiential learning, which is crucial for understanding complex subjects like Economics.</w:t>
      </w:r>
    </w:p>
    <w:p w:rsidR="00B35A31" w:rsidRDefault="00B35A31"/>
    <w:p w:rsidR="00B35A31" w:rsidRDefault="00CC5911">
      <w:r>
        <w:rPr>
          <w:rFonts w:hint="eastAsia"/>
        </w:rPr>
        <w:t>Moreover, the disparity between urban and rural schools in terms</w:t>
      </w:r>
      <w:r>
        <w:rPr>
          <w:rFonts w:hint="eastAsia"/>
        </w:rPr>
        <w:t xml:space="preserve"> of facility provision is widening. Urban schools, often better funded and managed, tend to have more modern facilities, while rural and semi-urban schools face severe deficits (Ajayi &amp; Afolabi, 2021). This inequality creates a significant gap in education</w:t>
      </w:r>
      <w:r>
        <w:rPr>
          <w:rFonts w:hint="eastAsia"/>
        </w:rPr>
        <w:t>al outcomes, as students in underfunded schools are disadvantaged from the outset.</w:t>
      </w:r>
    </w:p>
    <w:p w:rsidR="00B35A31" w:rsidRDefault="00B35A31"/>
    <w:p w:rsidR="00B35A31" w:rsidRDefault="00CC5911">
      <w:r>
        <w:rPr>
          <w:rFonts w:hint="eastAsia"/>
        </w:rPr>
        <w:t>In the context of Ilorin West Local Government, Kwara State, these challenges are particularly pronounced. Schools in the area face issues of overcrowded classrooms, lack o</w:t>
      </w:r>
      <w:r>
        <w:rPr>
          <w:rFonts w:hint="eastAsia"/>
        </w:rPr>
        <w:t>f essential learning materials, and inadequate maintenance of existing infrastructure (Amusa &amp; Ige, 2020). Many schools rely on outdated textbooks</w:t>
      </w:r>
    </w:p>
    <w:p w:rsidR="00B35A31" w:rsidRDefault="00B35A31"/>
    <w:p w:rsidR="00B35A31" w:rsidRDefault="00CC5911">
      <w:r>
        <w:rPr>
          <w:rFonts w:hint="eastAsia"/>
        </w:rPr>
        <w:t>and have limited access to modern instructional technologies, making it difficult for students to grasp abst</w:t>
      </w:r>
      <w:r>
        <w:rPr>
          <w:rFonts w:hint="eastAsia"/>
        </w:rPr>
        <w:t>ract concepts in subjects like Economics. The situation is further exacerbated by the lack of functional libraries and laboratories, which are critical for engaging students in active learning.</w:t>
      </w:r>
    </w:p>
    <w:p w:rsidR="00B35A31" w:rsidRDefault="00B35A31"/>
    <w:p w:rsidR="00B35A31" w:rsidRDefault="00CC5911">
      <w:pPr>
        <w:rPr>
          <w:sz w:val="24"/>
        </w:rPr>
      </w:pPr>
      <w:r>
        <w:rPr>
          <w:rFonts w:hint="eastAsia"/>
        </w:rPr>
        <w:t>The importance of adequate educational facilities cannot be o</w:t>
      </w:r>
      <w:r>
        <w:rPr>
          <w:rFonts w:hint="eastAsia"/>
        </w:rPr>
        <w:t>verstated. According to Ajayi and Afolabi (2021), educational infrastructure directly impacts student motivation and engagement, which are key predictors of academic success. Students who learn in environments that are clean, safe, and well-equipped are mo</w:t>
      </w:r>
      <w:r>
        <w:rPr>
          <w:rFonts w:hint="eastAsia"/>
        </w:rPr>
        <w:t xml:space="preserve">re likely to attend school regularly, participate actively in lessons, and perform better in their studies. In contrast, students in poorly equipped schools often experience frustration, which can lead to low morale and poor academic outcomes (Akomolafe &amp; </w:t>
      </w:r>
      <w:r>
        <w:rPr>
          <w:rFonts w:hint="eastAsia"/>
        </w:rPr>
        <w:t>Adesua, 2016).</w:t>
      </w:r>
    </w:p>
    <w:p w:rsidR="00B35A31" w:rsidRDefault="00B35A31">
      <w:pPr>
        <w:rPr>
          <w:sz w:val="24"/>
        </w:rPr>
      </w:pPr>
    </w:p>
    <w:p w:rsidR="00B35A31" w:rsidRDefault="00CC5911">
      <w:pPr>
        <w:rPr>
          <w:sz w:val="24"/>
        </w:rPr>
      </w:pPr>
      <w:r>
        <w:rPr>
          <w:rFonts w:hint="eastAsia"/>
          <w:sz w:val="24"/>
        </w:rPr>
        <w:lastRenderedPageBreak/>
        <w:t>Given this context, this study seeks to investigate the influence of educational facilities on the academic performance of students in Economics among secondary school students in Ilorin West Local Government, Kwara State. This investigatio</w:t>
      </w:r>
      <w:r>
        <w:rPr>
          <w:rFonts w:hint="eastAsia"/>
          <w:sz w:val="24"/>
        </w:rPr>
        <w:t xml:space="preserve">n is timely, as it will provide valuable insights for policymakers, educators, and stakeholders on the need for investments in educational infrastructure, particularly in economically disadvantaged areas. Understanding the relationship between educational </w:t>
      </w:r>
      <w:r>
        <w:rPr>
          <w:rFonts w:hint="eastAsia"/>
          <w:sz w:val="24"/>
        </w:rPr>
        <w:t>facilities and academic performance will not only help in identifying the key challenges facing secondary schools but will also guide efforts to improve the quality of education in Nigeria as a whole.</w:t>
      </w:r>
    </w:p>
    <w:p w:rsidR="00B35A31" w:rsidRDefault="00B35A31">
      <w:pPr>
        <w:rPr>
          <w:sz w:val="24"/>
        </w:rPr>
      </w:pPr>
    </w:p>
    <w:p w:rsidR="00B35A31" w:rsidRDefault="00B35A31">
      <w:pPr>
        <w:rPr>
          <w:sz w:val="24"/>
        </w:rPr>
      </w:pPr>
    </w:p>
    <w:p w:rsidR="00B35A31" w:rsidRDefault="00B35A31">
      <w:pPr>
        <w:rPr>
          <w:sz w:val="24"/>
        </w:rPr>
      </w:pPr>
    </w:p>
    <w:p w:rsidR="00B35A31" w:rsidRDefault="00CC5911">
      <w:pPr>
        <w:rPr>
          <w:sz w:val="24"/>
        </w:rPr>
      </w:pPr>
      <w:r>
        <w:rPr>
          <w:rFonts w:hint="eastAsia"/>
          <w:b/>
          <w:bCs/>
          <w:sz w:val="24"/>
        </w:rPr>
        <w:t>1.2 Statement of the Problem</w:t>
      </w:r>
    </w:p>
    <w:p w:rsidR="00B35A31" w:rsidRDefault="00CC5911">
      <w:pPr>
        <w:rPr>
          <w:sz w:val="24"/>
        </w:rPr>
      </w:pPr>
      <w:r>
        <w:rPr>
          <w:rFonts w:hint="eastAsia"/>
          <w:sz w:val="24"/>
        </w:rPr>
        <w:t xml:space="preserve">The academic </w:t>
      </w:r>
      <w:r>
        <w:rPr>
          <w:rFonts w:hint="eastAsia"/>
          <w:sz w:val="24"/>
        </w:rPr>
        <w:t>performance of secondary school students in Nigeria has been a subject of concern for educators, parents, and policymakers. While several factors contribute to students</w:t>
      </w:r>
      <w:r>
        <w:rPr>
          <w:rFonts w:hint="eastAsia"/>
          <w:sz w:val="24"/>
        </w:rPr>
        <w:t>’</w:t>
      </w:r>
      <w:r>
        <w:rPr>
          <w:rFonts w:hint="eastAsia"/>
          <w:sz w:val="24"/>
        </w:rPr>
        <w:t xml:space="preserve"> success, the availability and condition of educational facilities play a critical role</w:t>
      </w:r>
      <w:r>
        <w:rPr>
          <w:rFonts w:hint="eastAsia"/>
          <w:sz w:val="24"/>
        </w:rPr>
        <w:t>. According to Akomolafe and Adesua (2016), schools with inadequate infrastructure, overcrowded classrooms, and insufficient instructional materials tend to  lower student performance levels. In Ilorin West Local Government, the disparity in the availabili</w:t>
      </w:r>
      <w:r>
        <w:rPr>
          <w:rFonts w:hint="eastAsia"/>
          <w:sz w:val="24"/>
        </w:rPr>
        <w:t>ty of educational facilities has raised concerns about its impact on students' academic performance, particularly in subjects like Economics, which demand access to current learning resources (Ogunniyi &amp; Ojo, 2017).</w:t>
      </w:r>
    </w:p>
    <w:p w:rsidR="00B35A31" w:rsidRDefault="00B35A31">
      <w:pPr>
        <w:rPr>
          <w:sz w:val="24"/>
        </w:rPr>
      </w:pPr>
    </w:p>
    <w:p w:rsidR="00B35A31" w:rsidRDefault="00CC5911">
      <w:pPr>
        <w:rPr>
          <w:sz w:val="24"/>
        </w:rPr>
      </w:pPr>
      <w:r>
        <w:rPr>
          <w:rFonts w:hint="eastAsia"/>
          <w:sz w:val="24"/>
        </w:rPr>
        <w:t>In schools with poorly equipped facilit</w:t>
      </w:r>
      <w:r>
        <w:rPr>
          <w:rFonts w:hint="eastAsia"/>
          <w:sz w:val="24"/>
        </w:rPr>
        <w:t>ies, students may struggle to grasp complex concepts in Economics due to the lack of adequate teaching aids and conducive learning environments (Adewuyi &amp; Aina, 2019). This problem is particularly evident in public secondary schools, where funding for infr</w:t>
      </w:r>
      <w:r>
        <w:rPr>
          <w:rFonts w:hint="eastAsia"/>
          <w:sz w:val="24"/>
        </w:rPr>
        <w:t>astructure maintenance is often limited. Therefore, this study aims to investigate the influence of educational facilities on students' academic performance in Economics in secondary schools in Ilorin West Local Government.</w:t>
      </w:r>
    </w:p>
    <w:p w:rsidR="00B35A31" w:rsidRDefault="00B35A31">
      <w:pPr>
        <w:rPr>
          <w:sz w:val="24"/>
        </w:rPr>
      </w:pPr>
    </w:p>
    <w:p w:rsidR="00B35A31" w:rsidRDefault="00CC5911">
      <w:pPr>
        <w:rPr>
          <w:sz w:val="24"/>
        </w:rPr>
      </w:pPr>
      <w:r>
        <w:rPr>
          <w:rFonts w:hint="eastAsia"/>
          <w:b/>
          <w:bCs/>
          <w:sz w:val="24"/>
        </w:rPr>
        <w:t>1.3 Objectives of the Study</w:t>
      </w:r>
    </w:p>
    <w:p w:rsidR="00B35A31" w:rsidRDefault="00CC5911">
      <w:pPr>
        <w:rPr>
          <w:sz w:val="24"/>
        </w:rPr>
      </w:pPr>
      <w:r>
        <w:rPr>
          <w:rFonts w:hint="eastAsia"/>
          <w:sz w:val="24"/>
        </w:rPr>
        <w:t>The</w:t>
      </w:r>
      <w:r>
        <w:rPr>
          <w:rFonts w:hint="eastAsia"/>
          <w:sz w:val="24"/>
        </w:rPr>
        <w:t xml:space="preserve"> main objective of this study is to examine the influence of educational facilities on students' academic performance in Economics in secondary schools in Ilorin West Local Government, Kwara State. The specific objectives are:</w:t>
      </w:r>
    </w:p>
    <w:p w:rsidR="00B35A31" w:rsidRDefault="00CC5911">
      <w:pPr>
        <w:rPr>
          <w:sz w:val="24"/>
        </w:rPr>
      </w:pPr>
      <w:r>
        <w:rPr>
          <w:rFonts w:hint="eastAsia"/>
          <w:sz w:val="24"/>
        </w:rPr>
        <w:lastRenderedPageBreak/>
        <w:t xml:space="preserve">1. To </w:t>
      </w:r>
      <w:r>
        <w:rPr>
          <w:sz w:val="24"/>
        </w:rPr>
        <w:t>examine the effect of r</w:t>
      </w:r>
      <w:r>
        <w:rPr>
          <w:sz w:val="24"/>
        </w:rPr>
        <w:t>ecreation facilities on students academic performance.</w:t>
      </w:r>
    </w:p>
    <w:p w:rsidR="00B35A31" w:rsidRDefault="00CC5911">
      <w:pPr>
        <w:rPr>
          <w:sz w:val="24"/>
        </w:rPr>
      </w:pPr>
      <w:r>
        <w:rPr>
          <w:rFonts w:hint="eastAsia"/>
          <w:sz w:val="24"/>
        </w:rPr>
        <w:t xml:space="preserve">2. To </w:t>
      </w:r>
      <w:r>
        <w:rPr>
          <w:sz w:val="24"/>
        </w:rPr>
        <w:t>analyze the importance of health facilities on students academic performance.</w:t>
      </w:r>
    </w:p>
    <w:p w:rsidR="00B35A31" w:rsidRDefault="00CC5911">
      <w:pPr>
        <w:rPr>
          <w:sz w:val="24"/>
        </w:rPr>
      </w:pPr>
      <w:r>
        <w:rPr>
          <w:rFonts w:hint="eastAsia"/>
          <w:sz w:val="24"/>
        </w:rPr>
        <w:t xml:space="preserve">3. To </w:t>
      </w:r>
      <w:r>
        <w:rPr>
          <w:sz w:val="24"/>
        </w:rPr>
        <w:t xml:space="preserve">assess the effect of learning facilities on students academic performance. </w:t>
      </w:r>
    </w:p>
    <w:p w:rsidR="00B35A31" w:rsidRDefault="00B35A31">
      <w:pPr>
        <w:rPr>
          <w:sz w:val="24"/>
        </w:rPr>
      </w:pPr>
    </w:p>
    <w:p w:rsidR="00B35A31" w:rsidRDefault="00CC5911">
      <w:pPr>
        <w:rPr>
          <w:sz w:val="24"/>
        </w:rPr>
      </w:pPr>
      <w:r>
        <w:rPr>
          <w:rFonts w:hint="eastAsia"/>
          <w:b/>
          <w:bCs/>
          <w:sz w:val="24"/>
        </w:rPr>
        <w:t xml:space="preserve"> 1.4 Research Questions</w:t>
      </w:r>
    </w:p>
    <w:p w:rsidR="00B35A31" w:rsidRDefault="00CC5911">
      <w:pPr>
        <w:rPr>
          <w:sz w:val="24"/>
        </w:rPr>
      </w:pPr>
      <w:r>
        <w:rPr>
          <w:rFonts w:hint="eastAsia"/>
          <w:sz w:val="24"/>
        </w:rPr>
        <w:t>To achieve</w:t>
      </w:r>
      <w:r>
        <w:rPr>
          <w:rFonts w:hint="eastAsia"/>
          <w:sz w:val="24"/>
        </w:rPr>
        <w:t xml:space="preserve"> the objectives of this study, the following research questions will be addressed:</w:t>
      </w:r>
    </w:p>
    <w:p w:rsidR="00B35A31" w:rsidRDefault="00CC5911">
      <w:pPr>
        <w:rPr>
          <w:sz w:val="24"/>
        </w:rPr>
      </w:pPr>
      <w:r>
        <w:rPr>
          <w:rFonts w:hint="eastAsia"/>
          <w:sz w:val="24"/>
        </w:rPr>
        <w:t xml:space="preserve">1. What types of </w:t>
      </w:r>
      <w:r>
        <w:rPr>
          <w:sz w:val="24"/>
        </w:rPr>
        <w:t xml:space="preserve">recreational </w:t>
      </w:r>
      <w:r>
        <w:rPr>
          <w:rFonts w:hint="eastAsia"/>
          <w:sz w:val="24"/>
        </w:rPr>
        <w:t>facilities are available in secondary schools in Ilorin West Local Government?</w:t>
      </w:r>
    </w:p>
    <w:p w:rsidR="00B35A31" w:rsidRDefault="00CC5911">
      <w:pPr>
        <w:rPr>
          <w:sz w:val="24"/>
        </w:rPr>
      </w:pPr>
      <w:r>
        <w:rPr>
          <w:rFonts w:hint="eastAsia"/>
          <w:sz w:val="24"/>
        </w:rPr>
        <w:t xml:space="preserve">2. How does the availability of </w:t>
      </w:r>
      <w:r>
        <w:rPr>
          <w:sz w:val="24"/>
        </w:rPr>
        <w:t xml:space="preserve">health </w:t>
      </w:r>
      <w:r>
        <w:rPr>
          <w:rFonts w:hint="eastAsia"/>
          <w:sz w:val="24"/>
        </w:rPr>
        <w:t>facilities affect student</w:t>
      </w:r>
      <w:r>
        <w:rPr>
          <w:rFonts w:hint="eastAsia"/>
          <w:sz w:val="24"/>
        </w:rPr>
        <w:t>s' academic performance in Economics?</w:t>
      </w:r>
    </w:p>
    <w:p w:rsidR="00B35A31" w:rsidRDefault="00CC5911">
      <w:pPr>
        <w:rPr>
          <w:sz w:val="24"/>
        </w:rPr>
      </w:pPr>
      <w:r>
        <w:rPr>
          <w:rFonts w:hint="eastAsia"/>
          <w:sz w:val="24"/>
        </w:rPr>
        <w:t xml:space="preserve">3. What challenges do schools face in providing adequate </w:t>
      </w:r>
      <w:r>
        <w:rPr>
          <w:sz w:val="24"/>
        </w:rPr>
        <w:t xml:space="preserve">Learning </w:t>
      </w:r>
      <w:r>
        <w:rPr>
          <w:rFonts w:hint="eastAsia"/>
          <w:sz w:val="24"/>
        </w:rPr>
        <w:t>facilities for the effective teaching of Economics?</w:t>
      </w:r>
    </w:p>
    <w:p w:rsidR="00B35A31" w:rsidRDefault="00B35A31">
      <w:pPr>
        <w:rPr>
          <w:sz w:val="24"/>
        </w:rPr>
      </w:pPr>
    </w:p>
    <w:p w:rsidR="00B35A31" w:rsidRDefault="00CC5911">
      <w:pPr>
        <w:rPr>
          <w:sz w:val="24"/>
        </w:rPr>
      </w:pPr>
      <w:r>
        <w:rPr>
          <w:rFonts w:hint="eastAsia"/>
          <w:b/>
          <w:bCs/>
          <w:sz w:val="24"/>
        </w:rPr>
        <w:t>1.5 Research Hypotheses</w:t>
      </w:r>
    </w:p>
    <w:p w:rsidR="00B35A31" w:rsidRDefault="00CC5911">
      <w:pPr>
        <w:rPr>
          <w:sz w:val="24"/>
        </w:rPr>
      </w:pPr>
      <w:r>
        <w:rPr>
          <w:rFonts w:hint="eastAsia"/>
          <w:sz w:val="24"/>
        </w:rPr>
        <w:t>To guide the study, the following hypotheses are proposed:</w:t>
      </w:r>
    </w:p>
    <w:p w:rsidR="00B35A31" w:rsidRDefault="00CC5911">
      <w:pPr>
        <w:rPr>
          <w:sz w:val="24"/>
        </w:rPr>
      </w:pPr>
      <w:r>
        <w:rPr>
          <w:rFonts w:hint="eastAsia"/>
          <w:sz w:val="24"/>
        </w:rPr>
        <w:t>- H0</w:t>
      </w:r>
      <w:r>
        <w:rPr>
          <w:sz w:val="24"/>
        </w:rPr>
        <w:t xml:space="preserve">1: There is </w:t>
      </w:r>
      <w:r>
        <w:rPr>
          <w:sz w:val="24"/>
        </w:rPr>
        <w:t>no significant relationship between the recreational facilities and students’ academic performance in Economics in secondary schools in Ilorin West local Government.</w:t>
      </w:r>
    </w:p>
    <w:p w:rsidR="00B35A31" w:rsidRDefault="00CC5911">
      <w:pPr>
        <w:rPr>
          <w:sz w:val="24"/>
        </w:rPr>
      </w:pPr>
      <w:r>
        <w:rPr>
          <w:sz w:val="24"/>
        </w:rPr>
        <w:t>-H02: There is no significant relationship between the availability of health facilities a</w:t>
      </w:r>
      <w:r>
        <w:rPr>
          <w:sz w:val="24"/>
        </w:rPr>
        <w:t>nd students’ academic performance in Economics in secondary school in Ilorin West Local Government.</w:t>
      </w:r>
    </w:p>
    <w:p w:rsidR="00B35A31" w:rsidRDefault="00CC5911">
      <w:pPr>
        <w:rPr>
          <w:sz w:val="24"/>
        </w:rPr>
      </w:pPr>
      <w:r>
        <w:rPr>
          <w:sz w:val="24"/>
        </w:rPr>
        <w:t>-H03: There is no significant relationship between the availability of learning facilities and students’ academic performance in Economics in secondary scho</w:t>
      </w:r>
      <w:r>
        <w:rPr>
          <w:sz w:val="24"/>
        </w:rPr>
        <w:t>ols in Ilorin West Local Government.</w:t>
      </w:r>
    </w:p>
    <w:p w:rsidR="00B35A31" w:rsidRDefault="00B35A31">
      <w:pPr>
        <w:rPr>
          <w:sz w:val="24"/>
        </w:rPr>
      </w:pPr>
    </w:p>
    <w:p w:rsidR="00B35A31" w:rsidRDefault="00CC5911">
      <w:r>
        <w:rPr>
          <w:b/>
          <w:bCs/>
          <w:sz w:val="24"/>
        </w:rPr>
        <w:t>1</w:t>
      </w:r>
      <w:r>
        <w:rPr>
          <w:rFonts w:hint="eastAsia"/>
          <w:b/>
          <w:bCs/>
          <w:sz w:val="24"/>
        </w:rPr>
        <w:t>.6 Significance of the Study</w:t>
      </w:r>
    </w:p>
    <w:p w:rsidR="00B35A31" w:rsidRDefault="00CC5911">
      <w:r>
        <w:rPr>
          <w:rFonts w:hint="eastAsia"/>
        </w:rPr>
        <w:t>This study is significant for several key stakeholders. For students, it will enhance the quality of education, leading to improved learning outcomes and personal development. Teachers wil</w:t>
      </w:r>
      <w:r>
        <w:rPr>
          <w:rFonts w:hint="eastAsia"/>
        </w:rPr>
        <w:t>l gain valuable insights into effective teaching strategies, enabling them to better support student success. The government can use the findings to shape policies that promote equity and quality in education. Policy makers will benefit from data-driven in</w:t>
      </w:r>
      <w:r>
        <w:rPr>
          <w:rFonts w:hint="eastAsia"/>
        </w:rPr>
        <w:t xml:space="preserve">sights to make informed decisions, while curriculum planners will be able to design content that aligns with the needs of both </w:t>
      </w:r>
      <w:r>
        <w:rPr>
          <w:rFonts w:hint="eastAsia"/>
        </w:rPr>
        <w:lastRenderedPageBreak/>
        <w:t>students and educators. Researchers will find this study valuable in expanding the knowledge base on educational practices, and s</w:t>
      </w:r>
      <w:r>
        <w:rPr>
          <w:rFonts w:hint="eastAsia"/>
        </w:rPr>
        <w:t xml:space="preserve">chool administrators can use the results to improve resource management and overall school </w:t>
      </w:r>
      <w:r>
        <w:t>performance.</w:t>
      </w:r>
    </w:p>
    <w:p w:rsidR="00B35A31" w:rsidRDefault="00B35A31"/>
    <w:p w:rsidR="00B35A31" w:rsidRDefault="00CC5911">
      <w:pPr>
        <w:rPr>
          <w:sz w:val="24"/>
        </w:rPr>
      </w:pPr>
      <w:r>
        <w:rPr>
          <w:rFonts w:hint="eastAsia"/>
          <w:b/>
          <w:bCs/>
          <w:sz w:val="24"/>
        </w:rPr>
        <w:t>1.7 Scope of the Study</w:t>
      </w:r>
    </w:p>
    <w:p w:rsidR="00B35A31" w:rsidRDefault="00CC5911">
      <w:pPr>
        <w:rPr>
          <w:sz w:val="24"/>
        </w:rPr>
      </w:pPr>
      <w:r>
        <w:rPr>
          <w:rFonts w:hint="eastAsia"/>
          <w:sz w:val="24"/>
        </w:rPr>
        <w:t>This study will focus on public secondary schools in Ilorin West Local Government, Kwara State. It will investigate the relation</w:t>
      </w:r>
      <w:r>
        <w:rPr>
          <w:rFonts w:hint="eastAsia"/>
          <w:sz w:val="24"/>
        </w:rPr>
        <w:t>ship between educational facilities and students' academic performance in Economics. The study will be limited to senior secondary school students, particularly those in SS2 and SS3, as they have completed most of the Economics syllabus and are preparing f</w:t>
      </w:r>
      <w:r>
        <w:rPr>
          <w:rFonts w:hint="eastAsia"/>
          <w:sz w:val="24"/>
        </w:rPr>
        <w:t>or their external examinations. Data will be collected from a sample of schools in the local government area.</w:t>
      </w:r>
    </w:p>
    <w:p w:rsidR="00B35A31" w:rsidRDefault="00B35A31">
      <w:pPr>
        <w:rPr>
          <w:b/>
          <w:bCs/>
          <w:sz w:val="24"/>
        </w:rPr>
      </w:pPr>
    </w:p>
    <w:p w:rsidR="00B35A31" w:rsidRDefault="00CC5911">
      <w:pPr>
        <w:rPr>
          <w:b/>
          <w:bCs/>
          <w:sz w:val="24"/>
        </w:rPr>
      </w:pPr>
      <w:r>
        <w:rPr>
          <w:rFonts w:hint="eastAsia"/>
          <w:b/>
          <w:bCs/>
          <w:sz w:val="24"/>
        </w:rPr>
        <w:t>1.8 Definition of Terms</w:t>
      </w:r>
    </w:p>
    <w:p w:rsidR="00B35A31" w:rsidRDefault="00B35A31">
      <w:pPr>
        <w:rPr>
          <w:b/>
          <w:bCs/>
          <w:sz w:val="24"/>
        </w:rPr>
      </w:pPr>
    </w:p>
    <w:p w:rsidR="00B35A31" w:rsidRDefault="00CC5911">
      <w:pPr>
        <w:numPr>
          <w:ilvl w:val="0"/>
          <w:numId w:val="1"/>
        </w:numPr>
        <w:tabs>
          <w:tab w:val="clear" w:pos="420"/>
        </w:tabs>
        <w:rPr>
          <w:sz w:val="24"/>
        </w:rPr>
      </w:pPr>
      <w:r>
        <w:rPr>
          <w:rFonts w:hint="eastAsia"/>
          <w:b/>
          <w:bCs/>
          <w:sz w:val="24"/>
        </w:rPr>
        <w:t>Educational Facilities</w:t>
      </w:r>
      <w:r>
        <w:rPr>
          <w:rFonts w:hint="eastAsia"/>
          <w:sz w:val="24"/>
        </w:rPr>
        <w:t xml:space="preserve">: Refers to the physical and instructional resources available in schools, including classrooms, </w:t>
      </w:r>
      <w:r>
        <w:rPr>
          <w:rFonts w:hint="eastAsia"/>
          <w:sz w:val="24"/>
        </w:rPr>
        <w:t>libraries, laboratories, textbooks, and teaching aids.</w:t>
      </w:r>
      <w:r>
        <w:rPr>
          <w:sz w:val="24"/>
        </w:rPr>
        <w:t xml:space="preserve"> </w:t>
      </w:r>
      <w:r>
        <w:rPr>
          <w:rFonts w:hint="eastAsia"/>
        </w:rPr>
        <w:t>This term refers to buildings and infrastructure designed for learning and development purposes. These can include schools, colleges, universities, libraries, and other venues where educational activit</w:t>
      </w:r>
      <w:r>
        <w:rPr>
          <w:rFonts w:hint="eastAsia"/>
        </w:rPr>
        <w:t>ies take place. Educational facilities provide a space and environment conducive to teaching and learning.</w:t>
      </w:r>
    </w:p>
    <w:p w:rsidR="00B35A31" w:rsidRDefault="00CC5911">
      <w:pPr>
        <w:numPr>
          <w:ilvl w:val="0"/>
          <w:numId w:val="1"/>
        </w:numPr>
        <w:tabs>
          <w:tab w:val="clear" w:pos="420"/>
        </w:tabs>
        <w:rPr>
          <w:sz w:val="24"/>
        </w:rPr>
      </w:pPr>
      <w:r>
        <w:rPr>
          <w:rFonts w:hint="eastAsia"/>
          <w:b/>
          <w:bCs/>
          <w:sz w:val="24"/>
        </w:rPr>
        <w:t>Academic Performance</w:t>
      </w:r>
      <w:r>
        <w:rPr>
          <w:rFonts w:hint="eastAsia"/>
          <w:sz w:val="24"/>
        </w:rPr>
        <w:t>: The level of achievement or success students attain in their academic work, often measured through examinations and tests</w:t>
      </w:r>
      <w:r>
        <w:rPr>
          <w:sz w:val="24"/>
        </w:rPr>
        <w:t xml:space="preserve">, </w:t>
      </w:r>
      <w:r>
        <w:rPr>
          <w:rFonts w:hint="eastAsia"/>
        </w:rPr>
        <w:t>spec</w:t>
      </w:r>
      <w:r>
        <w:rPr>
          <w:rFonts w:hint="eastAsia"/>
        </w:rPr>
        <w:t>ifically refer to resources and spaces that directly support academic work. This can include classrooms, lecture halls, laboratories, research centers, libraries, and any other facility where educational instruction, research, or scholarly activities occur</w:t>
      </w:r>
      <w:r>
        <w:rPr>
          <w:rFonts w:hint="eastAsia"/>
        </w:rPr>
        <w:t>. They are usually equipped with tools and resources for teaching and learning.</w:t>
      </w:r>
    </w:p>
    <w:p w:rsidR="00B35A31" w:rsidRDefault="00CC5911">
      <w:pPr>
        <w:numPr>
          <w:ilvl w:val="0"/>
          <w:numId w:val="1"/>
        </w:numPr>
        <w:tabs>
          <w:tab w:val="clear" w:pos="420"/>
        </w:tabs>
        <w:rPr>
          <w:sz w:val="24"/>
        </w:rPr>
      </w:pPr>
      <w:r>
        <w:rPr>
          <w:b/>
          <w:bCs/>
          <w:sz w:val="24"/>
        </w:rPr>
        <w:t xml:space="preserve">Students: </w:t>
      </w:r>
      <w:r>
        <w:rPr>
          <w:sz w:val="24"/>
        </w:rPr>
        <w:t xml:space="preserve">This is the acquisition of experience through the interaction of an individual with the environment to affect behavior change. </w:t>
      </w:r>
      <w:r>
        <w:rPr>
          <w:rFonts w:hint="eastAsia"/>
        </w:rPr>
        <w:t>A student is an individual who is enrol</w:t>
      </w:r>
      <w:r>
        <w:rPr>
          <w:rFonts w:hint="eastAsia"/>
        </w:rPr>
        <w:t>led in an educational institution to gain knowledge, skills, and competencies. Students participate in various learning activities, attend classes, complete assignments, and engage in assessments. The term encompasses individuals at different educational l</w:t>
      </w:r>
      <w:r>
        <w:rPr>
          <w:rFonts w:hint="eastAsia"/>
        </w:rPr>
        <w:t>evels, from</w:t>
      </w:r>
      <w:r>
        <w:t xml:space="preserve"> </w:t>
      </w:r>
      <w:r>
        <w:rPr>
          <w:rFonts w:hint="eastAsia"/>
        </w:rPr>
        <w:t xml:space="preserve">primary school to higher </w:t>
      </w:r>
      <w:r>
        <w:t>education.</w:t>
      </w:r>
    </w:p>
    <w:p w:rsidR="00B35A31" w:rsidRDefault="00CC5911">
      <w:pPr>
        <w:numPr>
          <w:ilvl w:val="0"/>
          <w:numId w:val="1"/>
        </w:numPr>
        <w:tabs>
          <w:tab w:val="clear" w:pos="420"/>
        </w:tabs>
        <w:rPr>
          <w:sz w:val="24"/>
        </w:rPr>
      </w:pPr>
      <w:r>
        <w:rPr>
          <w:b/>
          <w:bCs/>
          <w:sz w:val="24"/>
        </w:rPr>
        <w:t xml:space="preserve">Teachers: </w:t>
      </w:r>
      <w:r>
        <w:rPr>
          <w:rFonts w:hint="eastAsia"/>
        </w:rPr>
        <w:t>A teacher is someone who provides instruction, guidance, and support to students in an educational setting. They are responsible for helping students learn and grow through teaching and assessment.</w:t>
      </w:r>
      <w:r>
        <w:rPr>
          <w:rFonts w:hint="eastAsia"/>
        </w:rPr>
        <w:tab/>
      </w:r>
      <w:r>
        <w:t xml:space="preserve"> A t</w:t>
      </w:r>
      <w:r>
        <w:rPr>
          <w:rFonts w:hint="eastAsia"/>
        </w:rPr>
        <w:t xml:space="preserve">eacher is a person responsible for guiding, instructing, and supporting students in their learning journey. Teachers plan and deliver lessons, assess </w:t>
      </w:r>
      <w:r>
        <w:rPr>
          <w:rFonts w:hint="eastAsia"/>
        </w:rPr>
        <w:lastRenderedPageBreak/>
        <w:t>student progress, provide feedback, and help develop students</w:t>
      </w:r>
      <w:r>
        <w:rPr>
          <w:rFonts w:hint="eastAsia"/>
        </w:rPr>
        <w:t>’</w:t>
      </w:r>
      <w:r>
        <w:rPr>
          <w:rFonts w:hint="eastAsia"/>
        </w:rPr>
        <w:t xml:space="preserve"> knowledge and skills in specific subjec</w:t>
      </w:r>
      <w:r>
        <w:rPr>
          <w:rFonts w:hint="eastAsia"/>
        </w:rPr>
        <w:t>ts or disciplines.</w:t>
      </w:r>
    </w:p>
    <w:p w:rsidR="00B35A31" w:rsidRDefault="00B35A31">
      <w:pPr>
        <w:rPr>
          <w:sz w:val="24"/>
        </w:rPr>
      </w:pPr>
    </w:p>
    <w:p w:rsidR="00B35A31" w:rsidRDefault="00B35A31">
      <w:pPr>
        <w:rPr>
          <w:sz w:val="24"/>
        </w:rPr>
      </w:pPr>
    </w:p>
    <w:p w:rsidR="00B35A31" w:rsidRDefault="00B35A31">
      <w:pPr>
        <w:rPr>
          <w:sz w:val="24"/>
        </w:rPr>
      </w:pPr>
    </w:p>
    <w:p w:rsidR="00B35A31" w:rsidRDefault="00B35A31">
      <w:pPr>
        <w:rPr>
          <w:sz w:val="24"/>
        </w:rPr>
      </w:pPr>
    </w:p>
    <w:p w:rsidR="00B35A31" w:rsidRDefault="00B35A31">
      <w:pPr>
        <w:rPr>
          <w:sz w:val="24"/>
        </w:rPr>
      </w:pPr>
    </w:p>
    <w:p w:rsidR="00B35A31" w:rsidRDefault="00B35A31">
      <w:pPr>
        <w:rPr>
          <w:sz w:val="24"/>
        </w:rPr>
      </w:pPr>
    </w:p>
    <w:p w:rsidR="00B35A31" w:rsidRDefault="00B35A31">
      <w:pPr>
        <w:rPr>
          <w:sz w:val="24"/>
        </w:rPr>
      </w:pPr>
    </w:p>
    <w:p w:rsidR="00B35A31" w:rsidRDefault="00CC5911">
      <w:pPr>
        <w:jc w:val="center"/>
        <w:rPr>
          <w:b/>
          <w:bCs/>
          <w:sz w:val="24"/>
        </w:rPr>
      </w:pPr>
      <w:r>
        <w:rPr>
          <w:b/>
          <w:bCs/>
          <w:sz w:val="24"/>
        </w:rPr>
        <w:t>CHAPTER TWO</w:t>
      </w:r>
    </w:p>
    <w:p w:rsidR="00B35A31" w:rsidRDefault="00CC5911">
      <w:pPr>
        <w:jc w:val="center"/>
        <w:rPr>
          <w:b/>
          <w:bCs/>
          <w:sz w:val="24"/>
        </w:rPr>
      </w:pPr>
      <w:r>
        <w:rPr>
          <w:b/>
          <w:bCs/>
          <w:sz w:val="24"/>
        </w:rPr>
        <w:t>LITERATURE REVIEW</w:t>
      </w:r>
    </w:p>
    <w:p w:rsidR="00B35A31" w:rsidRDefault="00B35A31">
      <w:pPr>
        <w:jc w:val="left"/>
        <w:rPr>
          <w:sz w:val="24"/>
        </w:rPr>
      </w:pPr>
    </w:p>
    <w:p w:rsidR="00B35A31" w:rsidRDefault="00CC5911">
      <w:pPr>
        <w:jc w:val="left"/>
        <w:rPr>
          <w:b/>
          <w:bCs/>
          <w:sz w:val="24"/>
        </w:rPr>
      </w:pPr>
      <w:r>
        <w:rPr>
          <w:b/>
          <w:bCs/>
          <w:sz w:val="24"/>
        </w:rPr>
        <w:t>2.</w:t>
      </w:r>
      <w:r>
        <w:rPr>
          <w:b/>
          <w:bCs/>
          <w:sz w:val="24"/>
        </w:rPr>
        <w:t>0</w:t>
      </w:r>
      <w:r>
        <w:rPr>
          <w:b/>
          <w:bCs/>
          <w:sz w:val="24"/>
        </w:rPr>
        <w:t xml:space="preserve">   </w:t>
      </w:r>
      <w:r>
        <w:rPr>
          <w:b/>
          <w:bCs/>
          <w:sz w:val="24"/>
        </w:rPr>
        <w:t xml:space="preserve">INTRODUCTION </w:t>
      </w:r>
    </w:p>
    <w:p w:rsidR="00B35A31" w:rsidRDefault="00CC5911">
      <w:pPr>
        <w:jc w:val="left"/>
        <w:rPr>
          <w:sz w:val="24"/>
        </w:rPr>
      </w:pPr>
      <w:r>
        <w:rPr>
          <w:sz w:val="24"/>
        </w:rPr>
        <w:t xml:space="preserve">.  </w:t>
      </w:r>
      <w:r>
        <w:rPr>
          <w:rFonts w:hint="eastAsia"/>
          <w:sz w:val="24"/>
        </w:rPr>
        <w:t>This chapter reviews literature related to the influence of educational facilities on students' academic performance, with a particular focus on secondary school students in Ni</w:t>
      </w:r>
      <w:r>
        <w:rPr>
          <w:rFonts w:hint="eastAsia"/>
          <w:sz w:val="24"/>
        </w:rPr>
        <w:t>geria. The review covers several key areas: theoretical frameworks that explore the relationship between educational infrastructure and academic outcomes, empirical studies on the effect of educational facilities on student performance, the role of educati</w:t>
      </w:r>
      <w:r>
        <w:rPr>
          <w:rFonts w:hint="eastAsia"/>
          <w:sz w:val="24"/>
        </w:rPr>
        <w:t>onal facilities in teaching Economics, and factors influencing the provision and maintenance of educational infrastructure in Nigerian secondary schools.</w:t>
      </w:r>
    </w:p>
    <w:p w:rsidR="00B35A31" w:rsidRDefault="00B35A31"/>
    <w:p w:rsidR="00B35A31" w:rsidRDefault="00B35A31"/>
    <w:p w:rsidR="00B35A31" w:rsidRDefault="00CC5911">
      <w:pPr>
        <w:rPr>
          <w:b/>
          <w:bCs/>
        </w:rPr>
      </w:pPr>
      <w:r>
        <w:rPr>
          <w:rFonts w:hint="eastAsia"/>
          <w:b/>
          <w:bCs/>
        </w:rPr>
        <w:t>2</w:t>
      </w:r>
      <w:r>
        <w:rPr>
          <w:b/>
          <w:bCs/>
        </w:rPr>
        <w:t>.1</w:t>
      </w:r>
      <w:r>
        <w:rPr>
          <w:rFonts w:hint="eastAsia"/>
          <w:b/>
          <w:bCs/>
        </w:rPr>
        <w:t>: Review of Relevant Facilities Affecting Academic Performance</w:t>
      </w:r>
    </w:p>
    <w:p w:rsidR="00B35A31" w:rsidRDefault="00B35A31">
      <w:pPr>
        <w:rPr>
          <w:b/>
          <w:bCs/>
        </w:rPr>
      </w:pPr>
    </w:p>
    <w:p w:rsidR="00B35A31" w:rsidRDefault="00CC5911">
      <w:r>
        <w:rPr>
          <w:rFonts w:hint="eastAsia"/>
          <w:b/>
          <w:bCs/>
        </w:rPr>
        <w:t>Instructional Facilities</w:t>
      </w:r>
    </w:p>
    <w:p w:rsidR="00B35A31" w:rsidRDefault="00CC5911">
      <w:r>
        <w:rPr>
          <w:rFonts w:hint="eastAsia"/>
        </w:rPr>
        <w:t>Instructional facilities, such as textbooks, teaching aids, audio-visual materials, and other instructional media, are crucial for delivering the curriculum effectively and ensuring students grasp concepts. According to Adeyemi (2010), the quality and avai</w:t>
      </w:r>
      <w:r>
        <w:rPr>
          <w:rFonts w:hint="eastAsia"/>
        </w:rPr>
        <w:t>lability of instructional materials significantly impact student learning and retention. For Economics, up-to-date textbooks, economic models, charts, and interactive tools help make abstract concepts more concrete, enhancing students' understanding (Earth</w:t>
      </w:r>
      <w:r>
        <w:rPr>
          <w:rFonts w:hint="eastAsia"/>
        </w:rPr>
        <w:t>man, 2004).</w:t>
      </w:r>
    </w:p>
    <w:p w:rsidR="00B35A31" w:rsidRDefault="00CC5911">
      <w:r>
        <w:rPr>
          <w:rFonts w:hint="eastAsia"/>
        </w:rPr>
        <w:lastRenderedPageBreak/>
        <w:t>Instructional facilities are integral to the teaching and learning process, providing the necessary resources, tools, and spaces that enable instructors to effectively deliver lessons and engage students in meaningful learning experiences. Thes</w:t>
      </w:r>
      <w:r>
        <w:rPr>
          <w:rFonts w:hint="eastAsia"/>
        </w:rPr>
        <w:t xml:space="preserve">e facilities support the educational process by offering both physical and digital resources, ensuring that students have access to the materials needed for successful learning outcomes. </w:t>
      </w:r>
    </w:p>
    <w:p w:rsidR="00B35A31" w:rsidRDefault="00B35A31"/>
    <w:p w:rsidR="00B35A31" w:rsidRDefault="00CC5911">
      <w:r>
        <w:rPr>
          <w:rFonts w:hint="eastAsia"/>
        </w:rPr>
        <w:t>Classrooms and teaching spaces are foundational instructional facil</w:t>
      </w:r>
      <w:r>
        <w:rPr>
          <w:rFonts w:hint="eastAsia"/>
        </w:rPr>
        <w:t>ities. A well-organized, well-lit classroom with proper ventilation helps create a conducive learning environment for both teaching and learning. It is essential that these spaces are equipped with teaching aids, such as whiteboards, projectors, or smartbo</w:t>
      </w:r>
      <w:r>
        <w:rPr>
          <w:rFonts w:hint="eastAsia"/>
        </w:rPr>
        <w:t>ards, which allow instructors to present material visually and interactively. Classroom layouts that encourage student participation, such as seminar-style seating or flexible arrangements, foster collaboration and engagement, making the learning experienc</w:t>
      </w:r>
      <w:r>
        <w:rPr>
          <w:rFonts w:hint="eastAsia"/>
        </w:rPr>
        <w:t>e more dynamic.</w:t>
      </w:r>
    </w:p>
    <w:p w:rsidR="00B35A31" w:rsidRDefault="00B35A31"/>
    <w:p w:rsidR="00B35A31" w:rsidRDefault="00CC5911">
      <w:r>
        <w:rPr>
          <w:rFonts w:hint="eastAsia"/>
        </w:rPr>
        <w:t xml:space="preserve">Technology plays a key role in enhancing the instructional process. Instructional technology tools such as projectors, interactive whiteboards, and audiovisual equipment enable instructors to present lessons in engaging and interactive </w:t>
      </w:r>
      <w:r>
        <w:rPr>
          <w:rFonts w:hint="eastAsia"/>
        </w:rPr>
        <w:t>ways. These tools allow instructors to incorporate multimedia</w:t>
      </w:r>
      <w:r>
        <w:rPr>
          <w:rFonts w:hint="eastAsia"/>
        </w:rPr>
        <w:t>—</w:t>
      </w:r>
      <w:r>
        <w:rPr>
          <w:rFonts w:hint="eastAsia"/>
        </w:rPr>
        <w:t>videos, animations, and simulations</w:t>
      </w:r>
      <w:r>
        <w:rPr>
          <w:rFonts w:hint="eastAsia"/>
        </w:rPr>
        <w:t>—</w:t>
      </w:r>
      <w:r>
        <w:rPr>
          <w:rFonts w:hint="eastAsia"/>
        </w:rPr>
        <w:t xml:space="preserve">into lessons, helping students grasp complex concepts and retain information more effectively. The use of digital tools in the classroom, such as educational </w:t>
      </w:r>
      <w:r>
        <w:rPr>
          <w:rFonts w:hint="eastAsia"/>
        </w:rPr>
        <w:t>apps or learning platforms, further enhances the instructional process by providing immediate feedback and fostering a more interactive and student-centered learning environment.</w:t>
      </w:r>
    </w:p>
    <w:p w:rsidR="00B35A31" w:rsidRDefault="00B35A31"/>
    <w:p w:rsidR="00B35A31" w:rsidRDefault="00CC5911">
      <w:r>
        <w:rPr>
          <w:rFonts w:hint="eastAsia"/>
        </w:rPr>
        <w:t>Learning Management Systems (LMS) are another critical instructional facilit</w:t>
      </w:r>
      <w:r>
        <w:rPr>
          <w:rFonts w:hint="eastAsia"/>
        </w:rPr>
        <w:t>y. Platforms like Moodle, Blackboard, and Canvas enable instructors to organize and distribute course materials, such as lecture notes, readings, assignments, and quizzes. These systems allow instructors to track student progress, facilitate online discuss</w:t>
      </w:r>
      <w:r>
        <w:rPr>
          <w:rFonts w:hint="eastAsia"/>
        </w:rPr>
        <w:t>ions, and provide feedback. LMS platforms also support remote or blended learning, giving students access to course content outside the classroom, allowing them to learn at their own pace, and enhancing the flexibility of the instructional process.</w:t>
      </w:r>
    </w:p>
    <w:p w:rsidR="00B35A31" w:rsidRDefault="00B35A31"/>
    <w:p w:rsidR="00B35A31" w:rsidRDefault="00CC5911">
      <w:r>
        <w:rPr>
          <w:rFonts w:hint="eastAsia"/>
        </w:rPr>
        <w:t>For di</w:t>
      </w:r>
      <w:r>
        <w:rPr>
          <w:rFonts w:hint="eastAsia"/>
        </w:rPr>
        <w:t>sciplines that require hands-on experience, such as the sciences, engineering, and health-related fields, laboratories and practical learning spaces are vital instructional facilities. These specialized spaces are equipped with the necessary tools and mate</w:t>
      </w:r>
      <w:r>
        <w:rPr>
          <w:rFonts w:hint="eastAsia"/>
        </w:rPr>
        <w:t>rials for conducting experiments, simulations, and practical exercises. Laboratories provide opportunities for students to apply theoretical knowledge in real-world settings, which reinforces learning and fosters deeper understanding. These facilities allo</w:t>
      </w:r>
      <w:r>
        <w:rPr>
          <w:rFonts w:hint="eastAsia"/>
        </w:rPr>
        <w:t xml:space="preserve">w instructors to guide students through practical </w:t>
      </w:r>
      <w:r>
        <w:rPr>
          <w:rFonts w:hint="eastAsia"/>
        </w:rPr>
        <w:lastRenderedPageBreak/>
        <w:t>activities, enhancing their learning experiences and helping them develop critical skills.</w:t>
      </w:r>
    </w:p>
    <w:p w:rsidR="00B35A31" w:rsidRDefault="00B35A31"/>
    <w:p w:rsidR="00B35A31" w:rsidRDefault="00CC5911">
      <w:r>
        <w:rPr>
          <w:rFonts w:hint="eastAsia"/>
        </w:rPr>
        <w:t>Instructional materials and resources, both physical and digital, are essential to support the teaching process. T</w:t>
      </w:r>
      <w:r>
        <w:rPr>
          <w:rFonts w:hint="eastAsia"/>
        </w:rPr>
        <w:t>extbooks, academic journals, digital libraries, and online resources provide the content necessary for students to deepen their understanding of the subjects being taught. Having access to a wide range of instructional materials, including e-books and educ</w:t>
      </w:r>
      <w:r>
        <w:rPr>
          <w:rFonts w:hint="eastAsia"/>
        </w:rPr>
        <w:t>ational software, allows instructors to diversify their teaching methods and cater to various learning styles, ensuring that all students have the resources they need to succeed.</w:t>
      </w:r>
    </w:p>
    <w:p w:rsidR="00B35A31" w:rsidRDefault="00B35A31"/>
    <w:p w:rsidR="00B35A31" w:rsidRDefault="00CC5911">
      <w:r>
        <w:rPr>
          <w:rFonts w:hint="eastAsia"/>
        </w:rPr>
        <w:t>Collaborative and group work spaces are important components of instructiona</w:t>
      </w:r>
      <w:r>
        <w:rPr>
          <w:rFonts w:hint="eastAsia"/>
        </w:rPr>
        <w:t xml:space="preserve">l facilities. These areas are designed to support group discussions, projects, and cooperative learning. Instructors can use these spaces to facilitate small-group teaching or collaborative assignments, which help students develop teamwork, communication, </w:t>
      </w:r>
      <w:r>
        <w:rPr>
          <w:rFonts w:hint="eastAsia"/>
        </w:rPr>
        <w:t>and problem-solving skills. These spaces also allow students to engage with their peers, share ideas, and work on projects together, which fosters a more interactive and participatory learning environment.</w:t>
      </w:r>
    </w:p>
    <w:p w:rsidR="00B35A31" w:rsidRDefault="00B35A31"/>
    <w:p w:rsidR="00B35A31" w:rsidRDefault="00CC5911">
      <w:r>
        <w:rPr>
          <w:rFonts w:hint="eastAsia"/>
        </w:rPr>
        <w:t>Instructional facilities also include support ser</w:t>
      </w:r>
      <w:r>
        <w:rPr>
          <w:rFonts w:hint="eastAsia"/>
        </w:rPr>
        <w:t>vices for both instructors and students. Professional development centers offer instructors the opportunity to refine their teaching practices, stay updated with educational technologies, and improve their pedagogical skills. For students, instructional su</w:t>
      </w:r>
      <w:r>
        <w:rPr>
          <w:rFonts w:hint="eastAsia"/>
        </w:rPr>
        <w:t>pport services such as tutoring centers, writing labs, and academic workshops help address learning challenges and provide additional support outside the classroom. These services ensure that students receive personalized assistance to overcome academic di</w:t>
      </w:r>
      <w:r>
        <w:rPr>
          <w:rFonts w:hint="eastAsia"/>
        </w:rPr>
        <w:t>fficulties, enhancing their overall performance.</w:t>
      </w:r>
    </w:p>
    <w:p w:rsidR="00B35A31" w:rsidRDefault="00B35A31"/>
    <w:p w:rsidR="00B35A31" w:rsidRDefault="00CC5911">
      <w:r>
        <w:rPr>
          <w:rFonts w:hint="eastAsia"/>
        </w:rPr>
        <w:t>With the rise of online and blended learning, virtual learning environments have become an important instructional facility. These facilities enable instructors to teach remotely and students to access less</w:t>
      </w:r>
      <w:r>
        <w:rPr>
          <w:rFonts w:hint="eastAsia"/>
        </w:rPr>
        <w:t xml:space="preserve">ons, resources, and assignments from anywhere. Online platforms support live lectures, recorded sessions, and collaborative projects, offering flexibility and convenience for both instructors and students. Virtual classrooms make learning more accessible, </w:t>
      </w:r>
      <w:r>
        <w:rPr>
          <w:rFonts w:hint="eastAsia"/>
        </w:rPr>
        <w:t>allowing students to participate in courses even if they cannot attend in person, thus expanding educational opportunities.</w:t>
      </w:r>
    </w:p>
    <w:p w:rsidR="00B35A31" w:rsidRDefault="00B35A31"/>
    <w:p w:rsidR="00B35A31" w:rsidRDefault="00CC5911">
      <w:r>
        <w:rPr>
          <w:rFonts w:hint="eastAsia"/>
        </w:rPr>
        <w:t>Inclusive instructional facilities are crucial for meeting the diverse needs of students. Accessible classrooms, assistive technolo</w:t>
      </w:r>
      <w:r>
        <w:rPr>
          <w:rFonts w:hint="eastAsia"/>
        </w:rPr>
        <w:t>gies, and learning aids support students with disabilities, ensuring they can fully participate in the learning process. These facilities allow instructors to create an inclusive environment where all students, regardless of their learning needs, have equa</w:t>
      </w:r>
      <w:r>
        <w:rPr>
          <w:rFonts w:hint="eastAsia"/>
        </w:rPr>
        <w:t xml:space="preserve">l </w:t>
      </w:r>
      <w:r>
        <w:rPr>
          <w:rFonts w:hint="eastAsia"/>
        </w:rPr>
        <w:lastRenderedPageBreak/>
        <w:t>opportunities to succeed.</w:t>
      </w:r>
    </w:p>
    <w:p w:rsidR="00B35A31" w:rsidRDefault="00B35A31"/>
    <w:p w:rsidR="00B35A31" w:rsidRDefault="00CC5911">
      <w:r>
        <w:rPr>
          <w:rFonts w:hint="eastAsia"/>
        </w:rPr>
        <w:t>In conclusion, instructional facilities play a vital role in enhancing the teaching and learning process. Classrooms, technological tools, learning management systems, specialized labs, and support services all contribute to cr</w:t>
      </w:r>
      <w:r>
        <w:rPr>
          <w:rFonts w:hint="eastAsia"/>
        </w:rPr>
        <w:t>eating an environment that fosters effective instruction. By providing instructors with the resources they need to teach and students with the tools to learn, instructional facilities help improve academic performance and ensure that both students and inst</w:t>
      </w:r>
      <w:r>
        <w:rPr>
          <w:rFonts w:hint="eastAsia"/>
        </w:rPr>
        <w:t>ructors can thrive in the educational environment.</w:t>
      </w:r>
    </w:p>
    <w:p w:rsidR="00B35A31" w:rsidRDefault="00CC5911">
      <w:r>
        <w:rPr>
          <w:rFonts w:hint="eastAsia"/>
          <w:b/>
          <w:bCs/>
        </w:rPr>
        <w:t xml:space="preserve"> Teaching Facilities</w:t>
      </w:r>
    </w:p>
    <w:p w:rsidR="00B35A31" w:rsidRDefault="00CC5911">
      <w:r>
        <w:rPr>
          <w:rFonts w:hint="eastAsia"/>
        </w:rPr>
        <w:t>Teaching facilities, including classrooms, laboratories, and smart boards, are critical for effective lesson delivery. Lyons (2001) argues that well-equipped classrooms with proper lig</w:t>
      </w:r>
      <w:r>
        <w:rPr>
          <w:rFonts w:hint="eastAsia"/>
        </w:rPr>
        <w:t>hting and ventilation promote a conducive learning environment, which enhances students</w:t>
      </w:r>
      <w:r>
        <w:rPr>
          <w:rFonts w:hint="eastAsia"/>
        </w:rPr>
        <w:t>’</w:t>
      </w:r>
      <w:r>
        <w:rPr>
          <w:rFonts w:hint="eastAsia"/>
        </w:rPr>
        <w:t xml:space="preserve"> attention and engagement. In Economics, access to computer labs and internet resources allows students to stay updated with economic trends and research, improving aca</w:t>
      </w:r>
      <w:r>
        <w:rPr>
          <w:rFonts w:hint="eastAsia"/>
        </w:rPr>
        <w:t>demic performance (Owoeye &amp; Yara, 2011).</w:t>
      </w:r>
    </w:p>
    <w:p w:rsidR="00B35A31" w:rsidRDefault="00CC5911">
      <w:r>
        <w:rPr>
          <w:rFonts w:hint="eastAsia"/>
        </w:rPr>
        <w:t>Teaching facilities play a crucial role in the academic success of students, providing instructors with the necessary resources, tools, and spaces to effectively deliver lessons and engage students. These facilities</w:t>
      </w:r>
      <w:r>
        <w:rPr>
          <w:rFonts w:hint="eastAsia"/>
        </w:rPr>
        <w:t xml:space="preserve"> are essential for creating an environment that supports dynamic teaching methods and promotes active learning, which ultimately enhances student performance.</w:t>
      </w:r>
    </w:p>
    <w:p w:rsidR="00B35A31" w:rsidRDefault="00B35A31"/>
    <w:p w:rsidR="00B35A31" w:rsidRDefault="00CC5911">
      <w:r>
        <w:rPr>
          <w:rFonts w:hint="eastAsia"/>
        </w:rPr>
        <w:t>The classroom environment itself is foundational to effective teaching. A well-organized, spacio</w:t>
      </w:r>
      <w:r>
        <w:rPr>
          <w:rFonts w:hint="eastAsia"/>
        </w:rPr>
        <w:t>us, and well-lit classroom allows instructors to engage students comfortably and communicate clearly. A seating arrangement that encourages interaction, such as circular or seminar-style layouts, promotes discussion and collaboration, making lessons more e</w:t>
      </w:r>
      <w:r>
        <w:rPr>
          <w:rFonts w:hint="eastAsia"/>
        </w:rPr>
        <w:t>ngaging. Additionally, essential elements like whiteboards, projectors, and smartboards enable instructors to visually present complex ideas, helping students grasp difficult concepts more easily.</w:t>
      </w:r>
    </w:p>
    <w:p w:rsidR="00B35A31" w:rsidRDefault="00B35A31"/>
    <w:p w:rsidR="00B35A31" w:rsidRDefault="00CC5911">
      <w:r>
        <w:rPr>
          <w:rFonts w:hint="eastAsia"/>
        </w:rPr>
        <w:t>In today</w:t>
      </w:r>
      <w:r>
        <w:rPr>
          <w:rFonts w:hint="eastAsia"/>
        </w:rPr>
        <w:t>’</w:t>
      </w:r>
      <w:r>
        <w:rPr>
          <w:rFonts w:hint="eastAsia"/>
        </w:rPr>
        <w:t>s educational landscape, technology is an integra</w:t>
      </w:r>
      <w:r>
        <w:rPr>
          <w:rFonts w:hint="eastAsia"/>
        </w:rPr>
        <w:t>l part of teaching. Classrooms equipped with smartboards, interactive displays, and projectors allow instructors to incorporate multimedia elements into their lessons, such as videos, interactive exercises, and digital presentations. These tools make learn</w:t>
      </w:r>
      <w:r>
        <w:rPr>
          <w:rFonts w:hint="eastAsia"/>
        </w:rPr>
        <w:t>ing more dynamic and accessible. Audio-visual equipment like microphones and speakers ensures that lessons are accessible to all students, including those seated farther away or those with hearing impairments, helping them engage with the material more eff</w:t>
      </w:r>
      <w:r>
        <w:rPr>
          <w:rFonts w:hint="eastAsia"/>
        </w:rPr>
        <w:t>ectively.</w:t>
      </w:r>
    </w:p>
    <w:p w:rsidR="00B35A31" w:rsidRDefault="00B35A31"/>
    <w:p w:rsidR="00B35A31" w:rsidRDefault="00CC5911">
      <w:r>
        <w:rPr>
          <w:rFonts w:hint="eastAsia"/>
        </w:rPr>
        <w:t xml:space="preserve">Learning Management Systems (LMS) like Moodle, Blackboard, and Canvas have become </w:t>
      </w:r>
      <w:r>
        <w:rPr>
          <w:rFonts w:hint="eastAsia"/>
        </w:rPr>
        <w:lastRenderedPageBreak/>
        <w:t>essential teaching tools in modern classrooms. These online platforms allow instructors to distribute course materials, such as syllabi, lecture slides, and readin</w:t>
      </w:r>
      <w:r>
        <w:rPr>
          <w:rFonts w:hint="eastAsia"/>
        </w:rPr>
        <w:t xml:space="preserve">gs, while also offering a space for online discussions, assignments, and feedback. LMS platforms allow instructors to track student progress, identify areas where students may be struggling, and provide tailored support to improve learning outcomes. These </w:t>
      </w:r>
      <w:r>
        <w:rPr>
          <w:rFonts w:hint="eastAsia"/>
        </w:rPr>
        <w:t>systems also facilitate blended or remote learning, extending the reach of instruction beyond the classroom.</w:t>
      </w:r>
    </w:p>
    <w:p w:rsidR="00B35A31" w:rsidRDefault="00B35A31"/>
    <w:p w:rsidR="00B35A31" w:rsidRDefault="00CC5911">
      <w:r>
        <w:rPr>
          <w:rFonts w:hint="eastAsia"/>
        </w:rPr>
        <w:t xml:space="preserve">For fields such as science, engineering, and health-related disciplines, specialized teaching facilities like laboratories and practical learning </w:t>
      </w:r>
      <w:r>
        <w:rPr>
          <w:rFonts w:hint="eastAsia"/>
        </w:rPr>
        <w:t>spaces are crucial. These spaces allow instructors to conduct experiments, demonstrations, and hands-on activities, enabling students to apply theoretical knowledge in practical settings. Well-equipped laboratories provide students with the tools they need</w:t>
      </w:r>
      <w:r>
        <w:rPr>
          <w:rFonts w:hint="eastAsia"/>
        </w:rPr>
        <w:t xml:space="preserve"> to explore and experiment, which deepens their understanding of complex concepts and enhances their learning experience.</w:t>
      </w:r>
    </w:p>
    <w:p w:rsidR="00B35A31" w:rsidRDefault="00B35A31"/>
    <w:p w:rsidR="00B35A31" w:rsidRDefault="00CC5911">
      <w:r>
        <w:rPr>
          <w:rFonts w:hint="eastAsia"/>
        </w:rPr>
        <w:t xml:space="preserve">In addition to these spaces, teaching facilities often include resource rooms filled with supplementary materials that instructors </w:t>
      </w:r>
      <w:r>
        <w:rPr>
          <w:rFonts w:hint="eastAsia"/>
        </w:rPr>
        <w:t xml:space="preserve">can use to enrich their lessons. These materials may include books, educational videos, models, and multimedia resources that provide students with a broader perspective on the subject matter. Having access to a variety of teaching aids allows instructors </w:t>
      </w:r>
      <w:r>
        <w:rPr>
          <w:rFonts w:hint="eastAsia"/>
        </w:rPr>
        <w:t>to cater to different learning styles, making lessons more inclusive and engaging for all students.</w:t>
      </w:r>
    </w:p>
    <w:p w:rsidR="00B35A31" w:rsidRDefault="00B35A31"/>
    <w:p w:rsidR="00B35A31" w:rsidRDefault="00CC5911">
      <w:r>
        <w:rPr>
          <w:rFonts w:hint="eastAsia"/>
        </w:rPr>
        <w:t>Teaching staff also require access to professional development facilities to improve their teaching practices. Training rooms, workshops, and seminars focu</w:t>
      </w:r>
      <w:r>
        <w:rPr>
          <w:rFonts w:hint="eastAsia"/>
        </w:rPr>
        <w:t>sed on pedagogy and educational technology help instructors stay current with best practices and new teaching methods. Continuous professional development is key to ensuring that instructors can provide the best possible education to their students and ada</w:t>
      </w:r>
      <w:r>
        <w:rPr>
          <w:rFonts w:hint="eastAsia"/>
        </w:rPr>
        <w:t>pt to changing educational trends.</w:t>
      </w:r>
    </w:p>
    <w:p w:rsidR="00B35A31" w:rsidRDefault="00B35A31"/>
    <w:p w:rsidR="00B35A31" w:rsidRDefault="00CC5911">
      <w:r>
        <w:rPr>
          <w:rFonts w:hint="eastAsia"/>
        </w:rPr>
        <w:t xml:space="preserve">Collaboration and group work are essential components of active learning, and teaching facilities often include spaces designed specifically for these activities. These areas encourage student collaboration on projects, </w:t>
      </w:r>
      <w:r>
        <w:rPr>
          <w:rFonts w:hint="eastAsia"/>
        </w:rPr>
        <w:t>discussions, and group exercises. Small breakout rooms or collaborative spaces give students the opportunity to work together outside of the traditional classroom setting, enhancing their ability to problem-solve and share knowledge. Instructors can also u</w:t>
      </w:r>
      <w:r>
        <w:rPr>
          <w:rFonts w:hint="eastAsia"/>
        </w:rPr>
        <w:t>se these spaces for small-group teaching sessions, providing more personalized attention to students.</w:t>
      </w:r>
    </w:p>
    <w:p w:rsidR="00B35A31" w:rsidRDefault="00B35A31"/>
    <w:p w:rsidR="00B35A31" w:rsidRDefault="00CC5911">
      <w:r>
        <w:rPr>
          <w:rFonts w:hint="eastAsia"/>
        </w:rPr>
        <w:t xml:space="preserve">Incorporating digital resources and e-learning tools into the curriculum further enhances </w:t>
      </w:r>
      <w:r>
        <w:rPr>
          <w:rFonts w:hint="eastAsia"/>
        </w:rPr>
        <w:lastRenderedPageBreak/>
        <w:t xml:space="preserve">teaching. Digital platforms like e-books, online journals, and </w:t>
      </w:r>
      <w:r>
        <w:rPr>
          <w:rFonts w:hint="eastAsia"/>
        </w:rPr>
        <w:t>educational websites provide instructors with a wealth of materials to incorporate into lessons. E-learning tools such as online quizzes, simulations, and digital assessments enable instructors to evaluate student progress and provide real-time feedback. T</w:t>
      </w:r>
      <w:r>
        <w:rPr>
          <w:rFonts w:hint="eastAsia"/>
        </w:rPr>
        <w:t>hese tools make learning more interactive and help instructors tailor their teaching to meet the needs of individual students.</w:t>
      </w:r>
    </w:p>
    <w:p w:rsidR="00B35A31" w:rsidRDefault="00B35A31"/>
    <w:p w:rsidR="00B35A31" w:rsidRDefault="00CC5911">
      <w:r>
        <w:rPr>
          <w:rFonts w:hint="eastAsia"/>
        </w:rPr>
        <w:t>Certain academic disciplines require specialized teaching spaces, such as art studios, music rooms, or performance spaces. These</w:t>
      </w:r>
      <w:r>
        <w:rPr>
          <w:rFonts w:hint="eastAsia"/>
        </w:rPr>
        <w:t xml:space="preserve"> facilities are equipped with the necessary tools for students to develop their skills in areas such as the arts, music, and theater. Instructors can use these spaces to guide students through hands-on activities and provide individualized instruction, whi</w:t>
      </w:r>
      <w:r>
        <w:rPr>
          <w:rFonts w:hint="eastAsia"/>
        </w:rPr>
        <w:t>ch is essential for mastering these practical disciplines.</w:t>
      </w:r>
    </w:p>
    <w:p w:rsidR="00B35A31" w:rsidRDefault="00B35A31"/>
    <w:p w:rsidR="00B35A31" w:rsidRDefault="00CC5911">
      <w:r>
        <w:rPr>
          <w:rFonts w:hint="eastAsia"/>
        </w:rPr>
        <w:t>Inclusive teaching is an essential part of creating an equitable learning environment, and teaching facilities must support this goal. Accessible classrooms, assistive technologies, and learning t</w:t>
      </w:r>
      <w:r>
        <w:rPr>
          <w:rFonts w:hint="eastAsia"/>
        </w:rPr>
        <w:t>ools for students with disabilities ensure that all students can participate fully in the learning process. Instructors who have access to these resources can better meet the needs of diverse learners, which improves overall academic outcomes and fosters a</w:t>
      </w:r>
      <w:r>
        <w:rPr>
          <w:rFonts w:hint="eastAsia"/>
        </w:rPr>
        <w:t>n inclusive educational community.</w:t>
      </w:r>
    </w:p>
    <w:p w:rsidR="00B35A31" w:rsidRDefault="00B35A31"/>
    <w:p w:rsidR="00B35A31" w:rsidRDefault="00CC5911">
      <w:r>
        <w:rPr>
          <w:rFonts w:hint="eastAsia"/>
        </w:rPr>
        <w:t>Teacher-student interaction is key to effective teaching, and dedicated spaces for one-on-one meetings between instructors and students are essential. Office hours, meeting rooms, and tutoring centers provide students wi</w:t>
      </w:r>
      <w:r>
        <w:rPr>
          <w:rFonts w:hint="eastAsia"/>
        </w:rPr>
        <w:t>th the opportunity to seek additional help, clarification, or guidance. Personalized support outside of class time helps students overcome academic challenges and better understand the material, leading to improved academic performance.</w:t>
      </w:r>
    </w:p>
    <w:p w:rsidR="00B35A31" w:rsidRDefault="00B35A31"/>
    <w:p w:rsidR="00B35A31" w:rsidRDefault="00CC5911">
      <w:r>
        <w:rPr>
          <w:rFonts w:hint="eastAsia"/>
        </w:rPr>
        <w:t>Finally, efficient</w:t>
      </w:r>
      <w:r>
        <w:rPr>
          <w:rFonts w:hint="eastAsia"/>
        </w:rPr>
        <w:t xml:space="preserve"> administrative support is vital for the smooth functioning of teaching activities. Administrative facilities help instructors manage tasks such as course registration, grading, and tracking student performance. Streamlined administrative processes reduce </w:t>
      </w:r>
      <w:r>
        <w:rPr>
          <w:rFonts w:hint="eastAsia"/>
        </w:rPr>
        <w:t>the burden on instructors and allow them to focus on teaching. By ensuring that these processes are efficient and effective, teaching facilities help create an environment that supports both instructors and students in their academic goals.</w:t>
      </w:r>
    </w:p>
    <w:p w:rsidR="00B35A31" w:rsidRDefault="00B35A31"/>
    <w:p w:rsidR="00B35A31" w:rsidRDefault="00CC5911">
      <w:r>
        <w:rPr>
          <w:rFonts w:hint="eastAsia"/>
        </w:rPr>
        <w:t>In conclusion,</w:t>
      </w:r>
      <w:r>
        <w:rPr>
          <w:rFonts w:hint="eastAsia"/>
        </w:rPr>
        <w:t xml:space="preserve"> teaching facilities are integral to providing quality education. Well-equipped classrooms, specialized learning spaces, technological tools, and support resources all contribute to an environment where both instructors and students can thrive. By investin</w:t>
      </w:r>
      <w:r>
        <w:rPr>
          <w:rFonts w:hint="eastAsia"/>
        </w:rPr>
        <w:t>g in these facilities, educational institutions create an environment that fosters effective teaching, enhances student learning, and ultimately leads to improved academic performance.</w:t>
      </w:r>
    </w:p>
    <w:p w:rsidR="00B35A31" w:rsidRDefault="00B35A31"/>
    <w:p w:rsidR="00B35A31" w:rsidRDefault="00CC5911">
      <w:r>
        <w:rPr>
          <w:rFonts w:hint="eastAsia"/>
          <w:b/>
          <w:bCs/>
        </w:rPr>
        <w:t>Learning Facilities</w:t>
      </w:r>
    </w:p>
    <w:p w:rsidR="00B35A31" w:rsidRDefault="00CC5911">
      <w:r>
        <w:rPr>
          <w:rFonts w:hint="eastAsia"/>
        </w:rPr>
        <w:t>Learning facilities, such as libraries and study r</w:t>
      </w:r>
      <w:r>
        <w:rPr>
          <w:rFonts w:hint="eastAsia"/>
        </w:rPr>
        <w:t xml:space="preserve">ooms, are vital for reinforcing classroom learning. According to Oni (2012), a well-stocked library with up-to-date Economics texts can provide students with resources for independent study, allowing them to delve deeper into subject material. Quiet study </w:t>
      </w:r>
      <w:r>
        <w:rPr>
          <w:rFonts w:hint="eastAsia"/>
        </w:rPr>
        <w:t>areas are also essential for uninterrupted focus (Oluremi, 2013). These facilities are integral to supporting student learning outside the classroom environment.</w:t>
      </w:r>
    </w:p>
    <w:p w:rsidR="00B35A31" w:rsidRDefault="00CC5911">
      <w:r>
        <w:rPr>
          <w:rFonts w:hint="eastAsia"/>
        </w:rPr>
        <w:t>Learning facilities play a crucial role in shaping students' academic experiences and have a s</w:t>
      </w:r>
      <w:r>
        <w:rPr>
          <w:rFonts w:hint="eastAsia"/>
        </w:rPr>
        <w:t>ignificant impact on their performance. These facilities encompass various physical, technological, and support-based elements that contribute to a conducive learning environment.</w:t>
      </w:r>
    </w:p>
    <w:p w:rsidR="00B35A31" w:rsidRDefault="00B35A31"/>
    <w:p w:rsidR="00B35A31" w:rsidRDefault="00CC5911">
      <w:r>
        <w:rPr>
          <w:rFonts w:hint="eastAsia"/>
        </w:rPr>
        <w:t>Classrooms and lecture halls are among the primary spaces affecting academi</w:t>
      </w:r>
      <w:r>
        <w:rPr>
          <w:rFonts w:hint="eastAsia"/>
        </w:rPr>
        <w:t>c performance. Spacious classrooms allow students to learn without feeling cramped, which aids focus and interaction. Well-designed seating arrangements, such as circular or U-shaped layouts, foster participation and engagement. Additionally, adequate ligh</w:t>
      </w:r>
      <w:r>
        <w:rPr>
          <w:rFonts w:hint="eastAsia"/>
        </w:rPr>
        <w:t>ting and ventilation contribute to a comfortable and focused atmosphere, reducing distractions and increasing concentration during lessons.</w:t>
      </w:r>
    </w:p>
    <w:p w:rsidR="00B35A31" w:rsidRDefault="00B35A31"/>
    <w:p w:rsidR="00B35A31" w:rsidRDefault="00CC5911">
      <w:r>
        <w:rPr>
          <w:rFonts w:hint="eastAsia"/>
        </w:rPr>
        <w:t>Libraries and study areas are also essential for academic success. Access to academic resources, such as books, jou</w:t>
      </w:r>
      <w:r>
        <w:rPr>
          <w:rFonts w:hint="eastAsia"/>
        </w:rPr>
        <w:t>rnals, and digital materials, supports research and learning. Libraries with quiet study zones enable students to work in an environment conducive to concentration, while digital resources like e-books and online journals expand the availability of materia</w:t>
      </w:r>
      <w:r>
        <w:rPr>
          <w:rFonts w:hint="eastAsia"/>
        </w:rPr>
        <w:t>ls for academic work, reducing reliance on physical books and encouraging independent learning.</w:t>
      </w:r>
    </w:p>
    <w:p w:rsidR="00B35A31" w:rsidRDefault="00B35A31"/>
    <w:p w:rsidR="00B35A31" w:rsidRDefault="00CC5911">
      <w:r>
        <w:rPr>
          <w:rFonts w:hint="eastAsia"/>
        </w:rPr>
        <w:t>Laboratories and practical learning spaces are vital, especially in fields like science, engineering, and medicine. Hands-on experience in labs allows students</w:t>
      </w:r>
      <w:r>
        <w:rPr>
          <w:rFonts w:hint="eastAsia"/>
        </w:rPr>
        <w:t xml:space="preserve"> to apply theoretical knowledge, and the availability of well-maintained equipment supports experimentation and learning. For students in creative disciplines, art studios, computer labs, and other dedicated spaces provide opportunities to enhance practica</w:t>
      </w:r>
      <w:r>
        <w:rPr>
          <w:rFonts w:hint="eastAsia"/>
        </w:rPr>
        <w:t>l skills, which are essential for academic growth.</w:t>
      </w:r>
    </w:p>
    <w:p w:rsidR="00B35A31" w:rsidRDefault="00B35A31"/>
    <w:p w:rsidR="00B35A31" w:rsidRDefault="00CC5911">
      <w:r>
        <w:rPr>
          <w:rFonts w:hint="eastAsia"/>
        </w:rPr>
        <w:t xml:space="preserve">Technological facilities have become increasingly important in modern education. Access to computers and high-speed internet allows students to use online resources, research tools, and databases that </w:t>
      </w:r>
      <w:r>
        <w:rPr>
          <w:rFonts w:hint="eastAsia"/>
        </w:rPr>
        <w:t>support their academic activities. Smart classrooms equipped with projectors, interactive whiteboards, and e-learning platforms create dynamic learning environments that encourage collaboration and participation. Online learning platforms like Moodle and C</w:t>
      </w:r>
      <w:r>
        <w:rPr>
          <w:rFonts w:hint="eastAsia"/>
        </w:rPr>
        <w:t xml:space="preserve">anvas offer centralized access to study materials, assignments, and lectures, enabling students to learn </w:t>
      </w:r>
      <w:r>
        <w:rPr>
          <w:rFonts w:hint="eastAsia"/>
        </w:rPr>
        <w:lastRenderedPageBreak/>
        <w:t>flexibly and stay organized.</w:t>
      </w:r>
    </w:p>
    <w:p w:rsidR="00B35A31" w:rsidRDefault="00B35A31"/>
    <w:p w:rsidR="00B35A31" w:rsidRDefault="00CC5911">
      <w:r>
        <w:rPr>
          <w:rFonts w:hint="eastAsia"/>
        </w:rPr>
        <w:t>Student support services are key to ensuring academic success. Counseling and mental health services offer support for st</w:t>
      </w:r>
      <w:r>
        <w:rPr>
          <w:rFonts w:hint="eastAsia"/>
        </w:rPr>
        <w:t>udents dealing with stress, anxiety, or other emotional challenges, which can otherwise impede academic performance. Academic advising helps students navigate their academic paths, select courses, and track their progress toward graduation. Peer tutoring a</w:t>
      </w:r>
      <w:r>
        <w:rPr>
          <w:rFonts w:hint="eastAsia"/>
        </w:rPr>
        <w:t>nd mentoring programs also provide additional support to students struggling with specific subjects, offering personalized assistance.</w:t>
      </w:r>
    </w:p>
    <w:p w:rsidR="00B35A31" w:rsidRDefault="00B35A31"/>
    <w:p w:rsidR="00B35A31" w:rsidRDefault="00CC5911">
      <w:r>
        <w:rPr>
          <w:rFonts w:hint="eastAsia"/>
        </w:rPr>
        <w:t>Sports and recreational facilities are important for overall well-being and academic performance. Physical activities he</w:t>
      </w:r>
      <w:r>
        <w:rPr>
          <w:rFonts w:hint="eastAsia"/>
        </w:rPr>
        <w:t>lp students maintain their health and relieve stress, while sports facilities foster discipline, teamwork, and time management skills. A balance between academics and recreation can improve focus and performance in both areas, ensuring students are mentall</w:t>
      </w:r>
      <w:r>
        <w:rPr>
          <w:rFonts w:hint="eastAsia"/>
        </w:rPr>
        <w:t>y and physically prepared for their studies.</w:t>
      </w:r>
    </w:p>
    <w:p w:rsidR="00B35A31" w:rsidRDefault="00B35A31"/>
    <w:p w:rsidR="00B35A31" w:rsidRDefault="00CC5911">
      <w:r>
        <w:rPr>
          <w:rFonts w:hint="eastAsia"/>
        </w:rPr>
        <w:t>Cafeterias and social spaces contribute to a positive campus environment. Access to nutritious food options in campus cafeterias ensures students have the energy and focus needed for academic work. Social space</w:t>
      </w:r>
      <w:r>
        <w:rPr>
          <w:rFonts w:hint="eastAsia"/>
        </w:rPr>
        <w:t>s such as lounges and group areas encourage interaction among peers, fostering collaboration, networking, and the exchange of ideas, all of which enhance learning experiences and academic outcomes.</w:t>
      </w:r>
    </w:p>
    <w:p w:rsidR="00B35A31" w:rsidRDefault="00B35A31"/>
    <w:p w:rsidR="00B35A31" w:rsidRDefault="00CC5911">
      <w:r>
        <w:rPr>
          <w:rFonts w:hint="eastAsia"/>
        </w:rPr>
        <w:t>Transportation and accessibility are also significant fac</w:t>
      </w:r>
      <w:r>
        <w:rPr>
          <w:rFonts w:hint="eastAsia"/>
        </w:rPr>
        <w:t>tors. Convenient transportation facilities reduce commuting time and stress, allowing students to allocate more time to their studies. Accessible campus facilities ensure that all students, including those with disabilities, can navigate and participate in</w:t>
      </w:r>
      <w:r>
        <w:rPr>
          <w:rFonts w:hint="eastAsia"/>
        </w:rPr>
        <w:t xml:space="preserve"> academic life without hindrance, promoting inclusivity and equal opportunities for success.</w:t>
      </w:r>
    </w:p>
    <w:p w:rsidR="00B35A31" w:rsidRDefault="00B35A31"/>
    <w:p w:rsidR="00B35A31" w:rsidRDefault="00CC5911">
      <w:r>
        <w:rPr>
          <w:rFonts w:hint="eastAsia"/>
        </w:rPr>
        <w:t>In today's educational landscape, reliable internet connectivity and digital infrastructure are essential for supporting research, online learning, and communicat</w:t>
      </w:r>
      <w:r>
        <w:rPr>
          <w:rFonts w:hint="eastAsia"/>
        </w:rPr>
        <w:t>ion. High-speed internet and campus-wide Wi-Fi coverage make it easier for students to access academic resources, collaborate online, and stay connected with their peers and instructors.</w:t>
      </w:r>
    </w:p>
    <w:p w:rsidR="00B35A31" w:rsidRDefault="00B35A31"/>
    <w:p w:rsidR="00B35A31" w:rsidRDefault="00CC5911">
      <w:r>
        <w:rPr>
          <w:rFonts w:hint="eastAsia"/>
        </w:rPr>
        <w:t>Efficient administrative support systems are crucial for smooth acad</w:t>
      </w:r>
      <w:r>
        <w:rPr>
          <w:rFonts w:hint="eastAsia"/>
        </w:rPr>
        <w:t xml:space="preserve">emic operations. Streamlined processes for course registration, exam scheduling, and access to academic tools reduce administrative burdens on students, enabling them to focus more on their studies. </w:t>
      </w:r>
      <w:r>
        <w:rPr>
          <w:rFonts w:hint="eastAsia"/>
        </w:rPr>
        <w:lastRenderedPageBreak/>
        <w:t>Well-functioning administrative services also ensure that</w:t>
      </w:r>
      <w:r>
        <w:rPr>
          <w:rFonts w:hint="eastAsia"/>
        </w:rPr>
        <w:t xml:space="preserve"> students' academic progress is tracked and supported.</w:t>
      </w:r>
    </w:p>
    <w:p w:rsidR="00B35A31" w:rsidRDefault="00B35A31"/>
    <w:p w:rsidR="00B35A31" w:rsidRDefault="00CC5911">
      <w:r>
        <w:rPr>
          <w:rFonts w:hint="eastAsia"/>
        </w:rPr>
        <w:t xml:space="preserve">Lastly, safety and security on campus are vital for creating an environment where students can thrive. A secure campus allows students to focus on their academic goals without concerns about personal </w:t>
      </w:r>
      <w:r>
        <w:rPr>
          <w:rFonts w:hint="eastAsia"/>
        </w:rPr>
        <w:t>safety. Access to emergency medical services, especially in high-risk environments like laboratories, ensures that students' health is prioritized, contributing to a safe and supportive learning environment.</w:t>
      </w:r>
    </w:p>
    <w:p w:rsidR="00B35A31" w:rsidRDefault="00B35A31"/>
    <w:p w:rsidR="00B35A31" w:rsidRDefault="00CC5911">
      <w:r>
        <w:rPr>
          <w:rFonts w:hint="eastAsia"/>
        </w:rPr>
        <w:t xml:space="preserve">In conclusion, the quality and availability of </w:t>
      </w:r>
      <w:r>
        <w:rPr>
          <w:rFonts w:hint="eastAsia"/>
        </w:rPr>
        <w:t>learning facilities play a significant role in enhancing academic performance. Well-maintained classrooms, libraries, laboratories, and support services create an environment conducive to learning, engagement, and personal growth. Institutions should conti</w:t>
      </w:r>
      <w:r>
        <w:rPr>
          <w:rFonts w:hint="eastAsia"/>
        </w:rPr>
        <w:t>nually invest in improving these facilities to meet the evolving needs of students and foster an optimal learning environment that leads to academic success.</w:t>
      </w:r>
    </w:p>
    <w:p w:rsidR="00B35A31" w:rsidRDefault="00B35A31"/>
    <w:p w:rsidR="00B35A31" w:rsidRDefault="00CC5911">
      <w:r>
        <w:rPr>
          <w:rFonts w:hint="eastAsia"/>
          <w:b/>
          <w:bCs/>
        </w:rPr>
        <w:t>Health Facilities</w:t>
      </w:r>
    </w:p>
    <w:p w:rsidR="00B35A31" w:rsidRDefault="00CC5911">
      <w:r>
        <w:rPr>
          <w:rFonts w:hint="eastAsia"/>
        </w:rPr>
        <w:t xml:space="preserve">Health facilities, including clinics and counseling services, are fundamental </w:t>
      </w:r>
      <w:r>
        <w:rPr>
          <w:rFonts w:hint="eastAsia"/>
        </w:rPr>
        <w:t>for students' well-being. As Earthman (2004) notes, a student</w:t>
      </w:r>
      <w:r>
        <w:rPr>
          <w:rFonts w:hint="eastAsia"/>
        </w:rPr>
        <w:t>’</w:t>
      </w:r>
      <w:r>
        <w:rPr>
          <w:rFonts w:hint="eastAsia"/>
        </w:rPr>
        <w:t xml:space="preserve">s health has a direct influence on their academic performance. Inadequate health facilities can increase absenteeism and lower concentration, impacting student outcomes. Schools that prioritize </w:t>
      </w:r>
      <w:r>
        <w:rPr>
          <w:rFonts w:hint="eastAsia"/>
        </w:rPr>
        <w:t>access to basic health services help mitigate these challenges, ensuring students remain in optimal health for learning (Lyons, 2001)</w:t>
      </w:r>
    </w:p>
    <w:p w:rsidR="00B35A31" w:rsidRDefault="00CC5911">
      <w:r>
        <w:rPr>
          <w:rFonts w:hint="eastAsia"/>
        </w:rPr>
        <w:t>Health facilities are essential in supporting the well-being of students, which is directly linked to their academic succe</w:t>
      </w:r>
      <w:r>
        <w:rPr>
          <w:rFonts w:hint="eastAsia"/>
        </w:rPr>
        <w:t>ss. When students have access to comprehensive healthcare services, they are better equipped to handle physical and mental challenges, which can otherwise hinder their academic performance. Health services not only address medical needs but also provide em</w:t>
      </w:r>
      <w:r>
        <w:rPr>
          <w:rFonts w:hint="eastAsia"/>
        </w:rPr>
        <w:t>otional and psychological support, ensuring that students can focus on their studies without worrying about their health.</w:t>
      </w:r>
    </w:p>
    <w:p w:rsidR="00B35A31" w:rsidRDefault="00B35A31"/>
    <w:p w:rsidR="00B35A31" w:rsidRDefault="00CC5911">
      <w:r>
        <w:rPr>
          <w:rFonts w:hint="eastAsia"/>
        </w:rPr>
        <w:t>On most campuses, the health center serves as the primary resource for healthcare. Students can visit the health center for treatment</w:t>
      </w:r>
      <w:r>
        <w:rPr>
          <w:rFonts w:hint="eastAsia"/>
        </w:rPr>
        <w:t>s of common illnesses and injuries, preventive care like vaccinations, and sometimes even for emergency medical services. In addition to physical care, many health centers offer mental health services, such as counseling, therapy, and workshops that help s</w:t>
      </w:r>
      <w:r>
        <w:rPr>
          <w:rFonts w:hint="eastAsia"/>
        </w:rPr>
        <w:t>tudents cope with academic stress, personal issues, or mental health challenges. This ensures that students' overall well-being is managed in a holistic way, providing them with the necessary resources to thrive academically.</w:t>
      </w:r>
    </w:p>
    <w:p w:rsidR="00B35A31" w:rsidRDefault="00B35A31"/>
    <w:p w:rsidR="00B35A31" w:rsidRDefault="00CC5911">
      <w:r>
        <w:rPr>
          <w:rFonts w:hint="eastAsia"/>
        </w:rPr>
        <w:t>Mental health support, in par</w:t>
      </w:r>
      <w:r>
        <w:rPr>
          <w:rFonts w:hint="eastAsia"/>
        </w:rPr>
        <w:t>ticular, plays a significant role in ensuring that students are able to stay focused on their education. Counseling services help students manage stress, anxiety, depression, and other mental health concerns that can arise from academic pressures or person</w:t>
      </w:r>
      <w:r>
        <w:rPr>
          <w:rFonts w:hint="eastAsia"/>
        </w:rPr>
        <w:t>al challenges. When these services are readily available, students are more likely to succeed in their studies as they are better able to maintain their emotional and psychological well-being.</w:t>
      </w:r>
    </w:p>
    <w:p w:rsidR="00B35A31" w:rsidRDefault="00B35A31"/>
    <w:p w:rsidR="00B35A31" w:rsidRDefault="00CC5911">
      <w:r>
        <w:rPr>
          <w:rFonts w:hint="eastAsia"/>
        </w:rPr>
        <w:t xml:space="preserve">Emergency medical services are another important component of </w:t>
      </w:r>
      <w:r>
        <w:rPr>
          <w:rFonts w:hint="eastAsia"/>
        </w:rPr>
        <w:t>health facilities, providing immediate care for accidents, injuries, or sudden illnesses that may arise on campus. Whether it</w:t>
      </w:r>
      <w:r>
        <w:rPr>
          <w:rFonts w:hint="eastAsia"/>
        </w:rPr>
        <w:t>’</w:t>
      </w:r>
      <w:r>
        <w:rPr>
          <w:rFonts w:hint="eastAsia"/>
        </w:rPr>
        <w:t>s a minor injury or a more serious medical emergency, having these services on hand ensures that students can receive the appropri</w:t>
      </w:r>
      <w:r>
        <w:rPr>
          <w:rFonts w:hint="eastAsia"/>
        </w:rPr>
        <w:t>ate care quickly, minimizing disruptions to their studies. The availability of trained medical staff on campus helps create a safe environment where students feel protected, allowing them to focus on their academics without concerns about their safety or w</w:t>
      </w:r>
      <w:r>
        <w:rPr>
          <w:rFonts w:hint="eastAsia"/>
        </w:rPr>
        <w:t>ell-being.</w:t>
      </w:r>
    </w:p>
    <w:p w:rsidR="00B35A31" w:rsidRDefault="00B35A31"/>
    <w:p w:rsidR="00B35A31" w:rsidRDefault="00CC5911">
      <w:r>
        <w:rPr>
          <w:rFonts w:hint="eastAsia"/>
        </w:rPr>
        <w:t>Health education and wellness programs also contribute to the overall success of students. These programs offer workshops, seminars, and resources on various topics like nutrition, exercise, mental wellness, and stress management. They encourag</w:t>
      </w:r>
      <w:r>
        <w:rPr>
          <w:rFonts w:hint="eastAsia"/>
        </w:rPr>
        <w:t>e students to adopt healthy lifestyles and make informed decisions about their physical and mental health. A focus on wellness can prevent health issues that might otherwise impact a student</w:t>
      </w:r>
      <w:r>
        <w:rPr>
          <w:rFonts w:hint="eastAsia"/>
        </w:rPr>
        <w:t>’</w:t>
      </w:r>
      <w:r>
        <w:rPr>
          <w:rFonts w:hint="eastAsia"/>
        </w:rPr>
        <w:t>s academic performance, such as fatigue, lack of concentration, o</w:t>
      </w:r>
      <w:r>
        <w:rPr>
          <w:rFonts w:hint="eastAsia"/>
        </w:rPr>
        <w:t>r stress-induced illnesses.</w:t>
      </w:r>
    </w:p>
    <w:p w:rsidR="00B35A31" w:rsidRDefault="00B35A31"/>
    <w:p w:rsidR="00B35A31" w:rsidRDefault="00CC5911">
      <w:r>
        <w:rPr>
          <w:rFonts w:hint="eastAsia"/>
        </w:rPr>
        <w:t xml:space="preserve">Sports and recreational facilities also play a key role in supporting student health. Having access to fitness centers, sports fields, and recreational spaces encourages students to engage in regular physical activity, which </w:t>
      </w:r>
      <w:r>
        <w:rPr>
          <w:rFonts w:hint="eastAsia"/>
        </w:rPr>
        <w:t>has numerous benefits. Regular exercise helps reduce stress, boosts mood, increases energy levels, and improves cognitive function. This, in turn, enhances students</w:t>
      </w:r>
      <w:r>
        <w:rPr>
          <w:rFonts w:hint="eastAsia"/>
        </w:rPr>
        <w:t>’</w:t>
      </w:r>
      <w:r>
        <w:rPr>
          <w:rFonts w:hint="eastAsia"/>
        </w:rPr>
        <w:t xml:space="preserve"> academic performance, as physical health is closely linked to mental clarity, focus, and m</w:t>
      </w:r>
      <w:r>
        <w:rPr>
          <w:rFonts w:hint="eastAsia"/>
        </w:rPr>
        <w:t>emory retention.</w:t>
      </w:r>
    </w:p>
    <w:p w:rsidR="00B35A31" w:rsidRDefault="00B35A31"/>
    <w:p w:rsidR="00B35A31" w:rsidRDefault="00CC5911">
      <w:r>
        <w:rPr>
          <w:rFonts w:hint="eastAsia"/>
        </w:rPr>
        <w:t>Nutritional services are equally important in ensuring students have access to healthy, balanced meals. On-campus dining options typically cater to various dietary needs and preferences, ensuring students are well-nourished throughout the</w:t>
      </w:r>
      <w:r>
        <w:rPr>
          <w:rFonts w:hint="eastAsia"/>
        </w:rPr>
        <w:t>ir academic journey. Healthy eating contributes to students</w:t>
      </w:r>
      <w:r>
        <w:rPr>
          <w:rFonts w:hint="eastAsia"/>
        </w:rPr>
        <w:t>’</w:t>
      </w:r>
      <w:r>
        <w:rPr>
          <w:rFonts w:hint="eastAsia"/>
        </w:rPr>
        <w:t xml:space="preserve"> physical energy levels, mental clarity, and overall well-being, all of which are critical for success in their studies.</w:t>
      </w:r>
    </w:p>
    <w:p w:rsidR="00B35A31" w:rsidRDefault="00B35A31"/>
    <w:p w:rsidR="00B35A31" w:rsidRDefault="00CC5911">
      <w:r>
        <w:rPr>
          <w:rFonts w:hint="eastAsia"/>
        </w:rPr>
        <w:lastRenderedPageBreak/>
        <w:t>In summary, health facilities are fundamental to creating an environment w</w:t>
      </w:r>
      <w:r>
        <w:rPr>
          <w:rFonts w:hint="eastAsia"/>
        </w:rPr>
        <w:t>here students can excel academically. By providing healthcare, mental health support, wellness programs, recreational opportunities, and nutritional services, these facilities contribute to students</w:t>
      </w:r>
      <w:r>
        <w:rPr>
          <w:rFonts w:hint="eastAsia"/>
        </w:rPr>
        <w:t>’</w:t>
      </w:r>
      <w:r>
        <w:rPr>
          <w:rFonts w:hint="eastAsia"/>
        </w:rPr>
        <w:t xml:space="preserve"> physical and mental well-being. When students are health</w:t>
      </w:r>
      <w:r>
        <w:rPr>
          <w:rFonts w:hint="eastAsia"/>
        </w:rPr>
        <w:t>y and supported, they are better equipped to focus on their academic goals and achieve success.</w:t>
      </w:r>
    </w:p>
    <w:p w:rsidR="00B35A31" w:rsidRDefault="00B35A31"/>
    <w:p w:rsidR="00B35A31" w:rsidRDefault="00CC5911">
      <w:r>
        <w:rPr>
          <w:rFonts w:hint="eastAsia"/>
          <w:b/>
          <w:bCs/>
        </w:rPr>
        <w:t>Recreational Facilities</w:t>
      </w:r>
      <w:r>
        <w:rPr>
          <w:b/>
          <w:bCs/>
        </w:rPr>
        <w:t xml:space="preserve"> </w:t>
      </w:r>
    </w:p>
    <w:p w:rsidR="00B35A31" w:rsidRDefault="00CC5911">
      <w:r>
        <w:rPr>
          <w:rFonts w:hint="eastAsia"/>
        </w:rPr>
        <w:t>Recreational facilities, such as sports fields and gymnasiums, contribute to students' physical and mental well-being. According to Ow</w:t>
      </w:r>
      <w:r>
        <w:rPr>
          <w:rFonts w:hint="eastAsia"/>
        </w:rPr>
        <w:t>oeye and Yara (2011), regular physical activity improves cognitive function, enhancing memory and concentration, which leads to better academic performance. For Economics students, participation in recreational activities can foster critical thinking and l</w:t>
      </w:r>
      <w:r>
        <w:rPr>
          <w:rFonts w:hint="eastAsia"/>
        </w:rPr>
        <w:t>eadership skills, valuable for academic and real-world applications (Oluremi, 2013).</w:t>
      </w:r>
    </w:p>
    <w:p w:rsidR="00B35A31" w:rsidRDefault="00CC5911">
      <w:r>
        <w:rPr>
          <w:rFonts w:hint="eastAsia"/>
        </w:rPr>
        <w:t>I see now! Here's the revised version in the same style as the previous ones:</w:t>
      </w:r>
    </w:p>
    <w:p w:rsidR="00B35A31" w:rsidRDefault="00B35A31"/>
    <w:p w:rsidR="00B35A31" w:rsidRDefault="00CC5911">
      <w:r>
        <w:rPr>
          <w:rFonts w:hint="eastAsia"/>
        </w:rPr>
        <w:t xml:space="preserve">Recreational facilities are essential to the well-being of students, providing a balance to </w:t>
      </w:r>
      <w:r>
        <w:rPr>
          <w:rFonts w:hint="eastAsia"/>
        </w:rPr>
        <w:t xml:space="preserve">the academic pressures they face. These facilities offer students spaces to engage in physical activities, relax, and socialize, which all contribute to reducing stress and improving overall health. When students are able to take breaks, engage in sports, </w:t>
      </w:r>
      <w:r>
        <w:rPr>
          <w:rFonts w:hint="eastAsia"/>
        </w:rPr>
        <w:t>or simply unwind, they are more likely to maintain focus in their academic work, which ultimately enhances their performance.</w:t>
      </w:r>
    </w:p>
    <w:p w:rsidR="00B35A31" w:rsidRDefault="00B35A31"/>
    <w:p w:rsidR="00B35A31" w:rsidRDefault="00CC5911">
      <w:r>
        <w:rPr>
          <w:rFonts w:hint="eastAsia"/>
        </w:rPr>
        <w:t>Sports fields, gymnasiums, and fitness centers are some of the core components of recreational facilities. These spaces allow stu</w:t>
      </w:r>
      <w:r>
        <w:rPr>
          <w:rFonts w:hint="eastAsia"/>
        </w:rPr>
        <w:t>dents to participate in various physical activities, from team sports to individual workouts. Regular physical activity is beneficial not only for physical health but also for mental clarity. Exercise is known to improve concentration, boost mood, and enha</w:t>
      </w:r>
      <w:r>
        <w:rPr>
          <w:rFonts w:hint="eastAsia"/>
        </w:rPr>
        <w:t>nce cognitive function</w:t>
      </w:r>
      <w:r>
        <w:rPr>
          <w:rFonts w:hint="eastAsia"/>
        </w:rPr>
        <w:t>—</w:t>
      </w:r>
      <w:r>
        <w:rPr>
          <w:rFonts w:hint="eastAsia"/>
        </w:rPr>
        <w:t>key elements that directly support students</w:t>
      </w:r>
      <w:r>
        <w:rPr>
          <w:rFonts w:hint="eastAsia"/>
        </w:rPr>
        <w:t>’</w:t>
      </w:r>
      <w:r>
        <w:rPr>
          <w:rFonts w:hint="eastAsia"/>
        </w:rPr>
        <w:t xml:space="preserve"> ability to excel academically. Moreover, engaging in regular exercise can help students manage stress, which is a common challenge during intense academic periods.</w:t>
      </w:r>
    </w:p>
    <w:p w:rsidR="00B35A31" w:rsidRDefault="00B35A31"/>
    <w:p w:rsidR="00B35A31" w:rsidRDefault="00CC5911">
      <w:r>
        <w:rPr>
          <w:rFonts w:hint="eastAsia"/>
        </w:rPr>
        <w:t>In addition to sports a</w:t>
      </w:r>
      <w:r>
        <w:rPr>
          <w:rFonts w:hint="eastAsia"/>
        </w:rPr>
        <w:t xml:space="preserve">nd fitness areas, recreational spaces like lounges, parks, and game rooms provide students with areas to relax and recharge. These spaces allow students to step away from their studies and enjoy moments of leisure, which is essential for avoiding burnout. </w:t>
      </w:r>
      <w:r>
        <w:rPr>
          <w:rFonts w:hint="eastAsia"/>
        </w:rPr>
        <w:t>By having access to places where they can unwind and socialize with peers, students are more likely to return to their studies feeling refreshed and more focused.</w:t>
      </w:r>
    </w:p>
    <w:p w:rsidR="00B35A31" w:rsidRDefault="00B35A31"/>
    <w:p w:rsidR="00B35A31" w:rsidRDefault="00CC5911">
      <w:r>
        <w:rPr>
          <w:rFonts w:hint="eastAsia"/>
        </w:rPr>
        <w:t xml:space="preserve">Participating in group activities and team sports also helps students develop valuable life </w:t>
      </w:r>
      <w:r>
        <w:rPr>
          <w:rFonts w:hint="eastAsia"/>
        </w:rPr>
        <w:t xml:space="preserve">skills. </w:t>
      </w:r>
      <w:r>
        <w:rPr>
          <w:rFonts w:hint="eastAsia"/>
        </w:rPr>
        <w:lastRenderedPageBreak/>
        <w:t>These include teamwork, communication, leadership, and time management</w:t>
      </w:r>
      <w:r>
        <w:rPr>
          <w:rFonts w:hint="eastAsia"/>
        </w:rPr>
        <w:t>—</w:t>
      </w:r>
      <w:r>
        <w:rPr>
          <w:rFonts w:hint="eastAsia"/>
        </w:rPr>
        <w:t>skills that are not only important in extracurricular settings but also transfer well into academic and professional environments. Furthermore, being part of a sports team or pa</w:t>
      </w:r>
      <w:r>
        <w:rPr>
          <w:rFonts w:hint="eastAsia"/>
        </w:rPr>
        <w:t>rticipating in recreational groups allows students to build strong social connections, which can foster a sense of belonging and community on campus.</w:t>
      </w:r>
    </w:p>
    <w:p w:rsidR="00B35A31" w:rsidRDefault="00B35A31"/>
    <w:p w:rsidR="00B35A31" w:rsidRDefault="00CC5911">
      <w:r>
        <w:rPr>
          <w:rFonts w:hint="eastAsia"/>
        </w:rPr>
        <w:t>Recreational facilities are also an important aspect of promoting mental wellness. Many campuses offer we</w:t>
      </w:r>
      <w:r>
        <w:rPr>
          <w:rFonts w:hint="eastAsia"/>
        </w:rPr>
        <w:t xml:space="preserve">llness programs, such as yoga classes, meditation sessions, and mindfulness workshops, that encourage students to focus on their mental health. These activities help students manage stress, improve emotional resilience, and boost their overall well-being. </w:t>
      </w:r>
      <w:r>
        <w:rPr>
          <w:rFonts w:hint="eastAsia"/>
        </w:rPr>
        <w:t>Mental wellness is crucial for academic success, as students who can effectively manage their emotions and stress levels are better equipped to handle academic challenges.</w:t>
      </w:r>
    </w:p>
    <w:p w:rsidR="00B35A31" w:rsidRDefault="00B35A31"/>
    <w:p w:rsidR="00B35A31" w:rsidRDefault="00CC5911">
      <w:r>
        <w:rPr>
          <w:rFonts w:hint="eastAsia"/>
        </w:rPr>
        <w:t>In conclusion, recreational facilities play a significant role in supporting the ho</w:t>
      </w:r>
      <w:r>
        <w:rPr>
          <w:rFonts w:hint="eastAsia"/>
        </w:rPr>
        <w:t>listic development of students. By offering spaces for physical activity, relaxation, and social interaction, these facilities help students balance the demands of academic life with their personal well-being. Access to recreational spaces fosters a health</w:t>
      </w:r>
      <w:r>
        <w:rPr>
          <w:rFonts w:hint="eastAsia"/>
        </w:rPr>
        <w:t>y lifestyle, enhances focus, and promotes mental resilience, all of which contribute to a student</w:t>
      </w:r>
      <w:r>
        <w:rPr>
          <w:rFonts w:hint="eastAsia"/>
        </w:rPr>
        <w:t>’</w:t>
      </w:r>
      <w:r>
        <w:rPr>
          <w:rFonts w:hint="eastAsia"/>
        </w:rPr>
        <w:t>s ability to succeed in their studies.</w:t>
      </w:r>
    </w:p>
    <w:p w:rsidR="00B35A31" w:rsidRDefault="00B35A31">
      <w:pPr>
        <w:rPr>
          <w:sz w:val="24"/>
        </w:rPr>
      </w:pPr>
    </w:p>
    <w:p w:rsidR="00B35A31" w:rsidRDefault="00B35A31">
      <w:pPr>
        <w:rPr>
          <w:b/>
          <w:bCs/>
          <w:sz w:val="24"/>
        </w:rPr>
      </w:pPr>
    </w:p>
    <w:p w:rsidR="00B35A31" w:rsidRDefault="00B35A31">
      <w:pPr>
        <w:jc w:val="left"/>
        <w:rPr>
          <w:sz w:val="24"/>
        </w:rPr>
      </w:pPr>
    </w:p>
    <w:p w:rsidR="00B35A31" w:rsidRDefault="00B35A31">
      <w:pPr>
        <w:jc w:val="left"/>
        <w:rPr>
          <w:sz w:val="24"/>
        </w:rPr>
      </w:pPr>
    </w:p>
    <w:p w:rsidR="00B35A31" w:rsidRDefault="00CC5911">
      <w:pPr>
        <w:jc w:val="left"/>
        <w:rPr>
          <w:sz w:val="24"/>
        </w:rPr>
      </w:pPr>
      <w:r>
        <w:rPr>
          <w:b/>
          <w:bCs/>
          <w:sz w:val="24"/>
        </w:rPr>
        <w:t>2</w:t>
      </w:r>
      <w:r>
        <w:rPr>
          <w:rFonts w:hint="eastAsia"/>
          <w:b/>
          <w:bCs/>
          <w:sz w:val="24"/>
        </w:rPr>
        <w:t>.2 Theoretical Framework</w:t>
      </w:r>
    </w:p>
    <w:p w:rsidR="00B35A31" w:rsidRDefault="00CC5911">
      <w:pPr>
        <w:jc w:val="left"/>
        <w:rPr>
          <w:sz w:val="24"/>
        </w:rPr>
      </w:pPr>
      <w:r>
        <w:rPr>
          <w:rFonts w:hint="eastAsia"/>
          <w:sz w:val="24"/>
        </w:rPr>
        <w:t>The relationship between educational facilities and students' academic performance can be</w:t>
      </w:r>
      <w:r>
        <w:rPr>
          <w:rFonts w:hint="eastAsia"/>
          <w:sz w:val="24"/>
        </w:rPr>
        <w:t xml:space="preserve"> analyzed through several theoretical frameworks. One prominent model is the **Input-Process-Output (IPO) Model** (Adeyemi, 2018). According to this model, the quality of inputs into the educational system</w:t>
      </w:r>
      <w:r>
        <w:rPr>
          <w:rFonts w:hint="eastAsia"/>
          <w:sz w:val="24"/>
        </w:rPr>
        <w:t>—</w:t>
      </w:r>
      <w:r>
        <w:rPr>
          <w:rFonts w:hint="eastAsia"/>
          <w:sz w:val="24"/>
        </w:rPr>
        <w:t>including teachers, students, and educational faci</w:t>
      </w:r>
      <w:r>
        <w:rPr>
          <w:rFonts w:hint="eastAsia"/>
          <w:sz w:val="24"/>
        </w:rPr>
        <w:t>lities</w:t>
      </w:r>
      <w:r>
        <w:rPr>
          <w:rFonts w:hint="eastAsia"/>
          <w:sz w:val="24"/>
        </w:rPr>
        <w:t>—</w:t>
      </w:r>
      <w:r>
        <w:rPr>
          <w:rFonts w:hint="eastAsia"/>
          <w:sz w:val="24"/>
        </w:rPr>
        <w:t>affects the educational process and, consequently, the outcomes. In the context of secondary education, facilities such as libraries, classrooms, and laboratories serve as critical inputs that impact the teaching-learning process and ultimately dete</w:t>
      </w:r>
      <w:r>
        <w:rPr>
          <w:rFonts w:hint="eastAsia"/>
          <w:sz w:val="24"/>
        </w:rPr>
        <w:t>rmine students' academic performance (Akomolafe &amp; Adesua, 2016).</w:t>
      </w:r>
    </w:p>
    <w:p w:rsidR="00B35A31" w:rsidRDefault="00B35A31">
      <w:pPr>
        <w:jc w:val="left"/>
        <w:rPr>
          <w:sz w:val="24"/>
        </w:rPr>
      </w:pPr>
    </w:p>
    <w:p w:rsidR="00B35A31" w:rsidRDefault="00CC5911">
      <w:pPr>
        <w:jc w:val="left"/>
        <w:rPr>
          <w:sz w:val="24"/>
        </w:rPr>
      </w:pPr>
      <w:r>
        <w:rPr>
          <w:rFonts w:hint="eastAsia"/>
          <w:sz w:val="24"/>
        </w:rPr>
        <w:t xml:space="preserve">Another relevant theory is the **Environmental Learning Theory**, which posits that learning is influenced by the physical and social environment (Ajayi &amp; Afolabi, 2021). </w:t>
      </w:r>
      <w:r>
        <w:rPr>
          <w:rFonts w:hint="eastAsia"/>
          <w:sz w:val="24"/>
        </w:rPr>
        <w:lastRenderedPageBreak/>
        <w:t xml:space="preserve">According to this </w:t>
      </w:r>
      <w:r>
        <w:rPr>
          <w:rFonts w:hint="eastAsia"/>
          <w:sz w:val="24"/>
        </w:rPr>
        <w:t xml:space="preserve">theory, a well-structured, clean, and adequately equipped learning environment promotes better academic performance by reducing distractions and enhancing students' ability to focus on the learning tasks at hand. Schools with better infrastructure tend to </w:t>
      </w:r>
      <w:r>
        <w:rPr>
          <w:rFonts w:hint="eastAsia"/>
          <w:sz w:val="24"/>
        </w:rPr>
        <w:t>foster a learning atmosphere that is conducive to both students and teachers (Obioma &amp; Ebong, 2019). This theory is particularly relevant to understanding how the availability of proper classrooms, functional libraries, and teaching aids can improve studen</w:t>
      </w:r>
      <w:r>
        <w:rPr>
          <w:rFonts w:hint="eastAsia"/>
          <w:sz w:val="24"/>
        </w:rPr>
        <w:t>t engagement and performance in Economics.</w:t>
      </w:r>
    </w:p>
    <w:p w:rsidR="00B35A31" w:rsidRDefault="00B35A31">
      <w:pPr>
        <w:jc w:val="left"/>
        <w:rPr>
          <w:sz w:val="24"/>
        </w:rPr>
      </w:pPr>
    </w:p>
    <w:p w:rsidR="00B35A31" w:rsidRDefault="00CC5911">
      <w:pPr>
        <w:jc w:val="left"/>
        <w:rPr>
          <w:b/>
          <w:bCs/>
          <w:sz w:val="24"/>
        </w:rPr>
      </w:pPr>
      <w:r>
        <w:rPr>
          <w:rFonts w:hint="eastAsia"/>
          <w:b/>
          <w:bCs/>
          <w:sz w:val="24"/>
        </w:rPr>
        <w:t>2.3</w:t>
      </w:r>
      <w:r>
        <w:rPr>
          <w:b/>
          <w:bCs/>
          <w:sz w:val="24"/>
        </w:rPr>
        <w:t xml:space="preserve"> Empirical Studies</w:t>
      </w:r>
    </w:p>
    <w:p w:rsidR="00B35A31" w:rsidRDefault="00B35A31">
      <w:pPr>
        <w:jc w:val="left"/>
        <w:rPr>
          <w:b/>
          <w:bCs/>
          <w:sz w:val="24"/>
        </w:rPr>
      </w:pPr>
    </w:p>
    <w:p w:rsidR="00B35A31" w:rsidRDefault="00CC5911">
      <w:pPr>
        <w:jc w:val="left"/>
        <w:rPr>
          <w:sz w:val="24"/>
        </w:rPr>
      </w:pPr>
      <w:r>
        <w:rPr>
          <w:rFonts w:hint="eastAsia"/>
          <w:b/>
          <w:bCs/>
          <w:sz w:val="24"/>
        </w:rPr>
        <w:t xml:space="preserve"> Educational Facilities and Academic Performance</w:t>
      </w:r>
    </w:p>
    <w:p w:rsidR="00B35A31" w:rsidRDefault="00CC5911">
      <w:pPr>
        <w:jc w:val="left"/>
        <w:rPr>
          <w:sz w:val="24"/>
        </w:rPr>
      </w:pPr>
      <w:r>
        <w:rPr>
          <w:rFonts w:hint="eastAsia"/>
          <w:sz w:val="24"/>
        </w:rPr>
        <w:t>Numerous studies have examined the influence of educational facilities on academic performance, particularly in developing countries like Ni</w:t>
      </w:r>
      <w:r>
        <w:rPr>
          <w:rFonts w:hint="eastAsia"/>
          <w:sz w:val="24"/>
        </w:rPr>
        <w:t>geria. According to Ogunniyi and Ojo (2017), educational facilities are an essential component of the learning environment and directly impact student outcomes. The authors argue that well-equipped schools tend to produce better-performing students because</w:t>
      </w:r>
      <w:r>
        <w:rPr>
          <w:rFonts w:hint="eastAsia"/>
          <w:sz w:val="24"/>
        </w:rPr>
        <w:t xml:space="preserve"> such environments promote effective teaching and active learning. This is supported by Amusa and Ige (2020), who found that students attending schools with modern libraries, laboratories, and classrooms consistently outperformed their counterparts in unde</w:t>
      </w:r>
      <w:r>
        <w:rPr>
          <w:rFonts w:hint="eastAsia"/>
          <w:sz w:val="24"/>
        </w:rPr>
        <w:t>r-resourced schools.</w:t>
      </w:r>
    </w:p>
    <w:p w:rsidR="00B35A31" w:rsidRDefault="00B35A31">
      <w:pPr>
        <w:jc w:val="left"/>
        <w:rPr>
          <w:sz w:val="24"/>
        </w:rPr>
      </w:pPr>
    </w:p>
    <w:p w:rsidR="00B35A31" w:rsidRDefault="00CC5911">
      <w:pPr>
        <w:jc w:val="left"/>
        <w:rPr>
          <w:sz w:val="24"/>
        </w:rPr>
      </w:pPr>
      <w:r>
        <w:rPr>
          <w:rFonts w:hint="eastAsia"/>
          <w:sz w:val="24"/>
        </w:rPr>
        <w:t>In a comprehensive review of studies on school facilities, Adewuyi and Aina (2019) concluded that the quality of physical infrastructure significantly affects students' academic performance. The authors found that in schools where fac</w:t>
      </w:r>
      <w:r>
        <w:rPr>
          <w:rFonts w:hint="eastAsia"/>
          <w:sz w:val="24"/>
        </w:rPr>
        <w:t xml:space="preserve">ilities are well-maintained and up-to-date, students showed higher levels of engagement and better results in subjects requiring critical thinking, such as Economics. A similar study by Ajayi and Afolabi (2021) emphasized the role of educational resources </w:t>
      </w:r>
      <w:r>
        <w:rPr>
          <w:rFonts w:hint="eastAsia"/>
          <w:sz w:val="24"/>
        </w:rPr>
        <w:t>in enhancing students' academic success, pointing out that schools with inadequate facilities not only hinder academic performance but also contribute to higher dropout rates.</w:t>
      </w:r>
    </w:p>
    <w:p w:rsidR="00B35A31" w:rsidRDefault="00B35A31">
      <w:pPr>
        <w:jc w:val="left"/>
        <w:rPr>
          <w:sz w:val="24"/>
        </w:rPr>
      </w:pPr>
    </w:p>
    <w:p w:rsidR="00B35A31" w:rsidRDefault="00CC5911">
      <w:pPr>
        <w:jc w:val="left"/>
        <w:rPr>
          <w:sz w:val="24"/>
        </w:rPr>
      </w:pPr>
      <w:r>
        <w:rPr>
          <w:rFonts w:hint="eastAsia"/>
          <w:b/>
          <w:bCs/>
          <w:sz w:val="24"/>
        </w:rPr>
        <w:t>Educational Facilities and Economics Education</w:t>
      </w:r>
    </w:p>
    <w:p w:rsidR="00B35A31" w:rsidRDefault="00CC5911">
      <w:pPr>
        <w:jc w:val="left"/>
        <w:rPr>
          <w:sz w:val="24"/>
        </w:rPr>
      </w:pPr>
      <w:r>
        <w:rPr>
          <w:rFonts w:hint="eastAsia"/>
          <w:sz w:val="24"/>
        </w:rPr>
        <w:t>Economics, as a subject, require</w:t>
      </w:r>
      <w:r>
        <w:rPr>
          <w:rFonts w:hint="eastAsia"/>
          <w:sz w:val="24"/>
        </w:rPr>
        <w:t>s students to understand abstract concepts and apply theoretical knowledge to real-world scenarios. This makes the availability of appropriate teaching facilities crucial for effective instruction. According to Okeke (2020), students' performance in Econom</w:t>
      </w:r>
      <w:r>
        <w:rPr>
          <w:rFonts w:hint="eastAsia"/>
          <w:sz w:val="24"/>
        </w:rPr>
        <w:t xml:space="preserve">ics is largely determined by the resources </w:t>
      </w:r>
      <w:r>
        <w:rPr>
          <w:rFonts w:hint="eastAsia"/>
          <w:sz w:val="24"/>
        </w:rPr>
        <w:lastRenderedPageBreak/>
        <w:t>available to support the teaching-learning process. Well-equipped classrooms, access to up-to-date textbooks, and the availability of computers for simulating economic models all contribute to better student outco</w:t>
      </w:r>
      <w:r>
        <w:rPr>
          <w:rFonts w:hint="eastAsia"/>
          <w:sz w:val="24"/>
        </w:rPr>
        <w:t>mes in Economics.</w:t>
      </w:r>
    </w:p>
    <w:p w:rsidR="00B35A31" w:rsidRDefault="00B35A31">
      <w:pPr>
        <w:jc w:val="left"/>
        <w:rPr>
          <w:sz w:val="24"/>
        </w:rPr>
      </w:pPr>
    </w:p>
    <w:p w:rsidR="00B35A31" w:rsidRDefault="00CC5911">
      <w:pPr>
        <w:jc w:val="left"/>
        <w:rPr>
          <w:sz w:val="24"/>
        </w:rPr>
      </w:pPr>
      <w:r>
        <w:rPr>
          <w:rFonts w:hint="eastAsia"/>
          <w:sz w:val="24"/>
        </w:rPr>
        <w:t>Obioma and Ebong (2019) noted that a conducive classroom environment</w:t>
      </w:r>
      <w:r>
        <w:rPr>
          <w:rFonts w:hint="eastAsia"/>
          <w:sz w:val="24"/>
        </w:rPr>
        <w:t>—</w:t>
      </w:r>
      <w:r>
        <w:rPr>
          <w:rFonts w:hint="eastAsia"/>
          <w:sz w:val="24"/>
        </w:rPr>
        <w:t>one that includes proper ventilation, lighting, and seating arrangements</w:t>
      </w:r>
      <w:r>
        <w:rPr>
          <w:rFonts w:hint="eastAsia"/>
          <w:sz w:val="24"/>
        </w:rPr>
        <w:t>—</w:t>
      </w:r>
      <w:r>
        <w:rPr>
          <w:rFonts w:hint="eastAsia"/>
          <w:sz w:val="24"/>
        </w:rPr>
        <w:t>affects students' ability to concentrate and engage with the material. This is especially impor</w:t>
      </w:r>
      <w:r>
        <w:rPr>
          <w:rFonts w:hint="eastAsia"/>
          <w:sz w:val="24"/>
        </w:rPr>
        <w:t>tant for subjects like Economics, where students need to analyze complex data, interpret economic trends, and apply mathematical models. In a study conducted by Okeke (2020), schools that provided students with access to digital resources and interactive t</w:t>
      </w:r>
      <w:r>
        <w:rPr>
          <w:rFonts w:hint="eastAsia"/>
          <w:sz w:val="24"/>
        </w:rPr>
        <w:t>eaching aids saw a significant improvement in their performance in Economics.</w:t>
      </w:r>
    </w:p>
    <w:p w:rsidR="00B35A31" w:rsidRDefault="00B35A31">
      <w:pPr>
        <w:jc w:val="left"/>
        <w:rPr>
          <w:sz w:val="24"/>
        </w:rPr>
      </w:pPr>
    </w:p>
    <w:p w:rsidR="00B35A31" w:rsidRDefault="00CC5911">
      <w:pPr>
        <w:jc w:val="left"/>
        <w:rPr>
          <w:sz w:val="24"/>
        </w:rPr>
      </w:pPr>
      <w:r>
        <w:rPr>
          <w:rFonts w:hint="eastAsia"/>
          <w:sz w:val="24"/>
        </w:rPr>
        <w:t>On the contrary, schools without access to modern facilities often struggle to provide students with the necessary tools for understanding Economics. A study by Adewuyi and Aina</w:t>
      </w:r>
      <w:r>
        <w:rPr>
          <w:rFonts w:hint="eastAsia"/>
          <w:sz w:val="24"/>
        </w:rPr>
        <w:t xml:space="preserve"> (2019) highlighted the challenges faced by students in rural and semi-urban schools, where outdated textbooks, lack of laboratory facilities, and overcrowded classrooms impeded students' ability to perform well in Economics. The authors argue that improvi</w:t>
      </w:r>
      <w:r>
        <w:rPr>
          <w:rFonts w:hint="eastAsia"/>
          <w:sz w:val="24"/>
        </w:rPr>
        <w:t>ng the quality of educational facilities is key to bridging the performance gap between students in well-resourced and under-resourced schools.</w:t>
      </w:r>
    </w:p>
    <w:p w:rsidR="00B35A31" w:rsidRDefault="00B35A31">
      <w:pPr>
        <w:jc w:val="left"/>
        <w:rPr>
          <w:sz w:val="24"/>
        </w:rPr>
      </w:pPr>
    </w:p>
    <w:p w:rsidR="00B35A31" w:rsidRDefault="00CC5911">
      <w:pPr>
        <w:jc w:val="left"/>
        <w:rPr>
          <w:sz w:val="24"/>
        </w:rPr>
      </w:pPr>
      <w:r>
        <w:rPr>
          <w:rFonts w:hint="eastAsia"/>
          <w:b/>
          <w:bCs/>
          <w:sz w:val="24"/>
        </w:rPr>
        <w:t>Factors Affecting the Provision of Educational Facilities</w:t>
      </w:r>
    </w:p>
    <w:p w:rsidR="00B35A31" w:rsidRDefault="00CC5911">
      <w:pPr>
        <w:jc w:val="left"/>
        <w:rPr>
          <w:sz w:val="24"/>
        </w:rPr>
      </w:pPr>
      <w:r>
        <w:rPr>
          <w:rFonts w:hint="eastAsia"/>
          <w:sz w:val="24"/>
        </w:rPr>
        <w:t>Several factors influence the availability and qualit</w:t>
      </w:r>
      <w:r>
        <w:rPr>
          <w:rFonts w:hint="eastAsia"/>
          <w:sz w:val="24"/>
        </w:rPr>
        <w:t>y of educational facilities in secondary schools in Nigeria. *Funding* is perhaps the most significant factor. According to Akomolafe and Adesua (2016), inadequate funding for education in Nigeria has resulted in poorly maintained schools, dilapidated clas</w:t>
      </w:r>
      <w:r>
        <w:rPr>
          <w:rFonts w:hint="eastAsia"/>
          <w:sz w:val="24"/>
        </w:rPr>
        <w:t>srooms, and insufficient instructional materials. In many cases, government funding is insufficient to meet the infrastructure needs of secondary schools, particularly in rural areas (Amusa &amp; Ige, 2020). This has led to a situation where schools rely on ou</w:t>
      </w:r>
      <w:r>
        <w:rPr>
          <w:rFonts w:hint="eastAsia"/>
          <w:sz w:val="24"/>
        </w:rPr>
        <w:t>tdated facilities, which negatively impacts student performance.</w:t>
      </w:r>
    </w:p>
    <w:p w:rsidR="00B35A31" w:rsidRDefault="00B35A31">
      <w:pPr>
        <w:jc w:val="left"/>
        <w:rPr>
          <w:sz w:val="24"/>
        </w:rPr>
      </w:pPr>
    </w:p>
    <w:p w:rsidR="00B35A31" w:rsidRDefault="00CC5911">
      <w:pPr>
        <w:jc w:val="left"/>
        <w:rPr>
          <w:sz w:val="24"/>
        </w:rPr>
      </w:pPr>
      <w:r>
        <w:rPr>
          <w:rFonts w:hint="eastAsia"/>
          <w:sz w:val="24"/>
        </w:rPr>
        <w:t>Another critical factor is maintenance</w:t>
      </w:r>
      <w:r>
        <w:rPr>
          <w:sz w:val="24"/>
        </w:rPr>
        <w:t>.</w:t>
      </w:r>
      <w:r>
        <w:rPr>
          <w:rFonts w:hint="eastAsia"/>
          <w:sz w:val="24"/>
        </w:rPr>
        <w:t xml:space="preserve"> Even when schools receive funding to build new facilities or renovate existing ones, the lack of proper maintenance often leads to rapid deterioration of infrastructure. Ogunniyi and Ojo (2017) found that many schools in Nigeria face challenges in maintai</w:t>
      </w:r>
      <w:r>
        <w:rPr>
          <w:rFonts w:hint="eastAsia"/>
          <w:sz w:val="24"/>
        </w:rPr>
        <w:t xml:space="preserve">ning their facilities due to insufficient funds and a lack of trained personnel. As a result, facilities such as libraries, laboratories, and classrooms are left in poor condition, which hampers the effective </w:t>
      </w:r>
      <w:r>
        <w:rPr>
          <w:rFonts w:hint="eastAsia"/>
          <w:sz w:val="24"/>
        </w:rPr>
        <w:lastRenderedPageBreak/>
        <w:t>delivery of education.</w:t>
      </w:r>
    </w:p>
    <w:p w:rsidR="00B35A31" w:rsidRDefault="00B35A31">
      <w:pPr>
        <w:jc w:val="left"/>
        <w:rPr>
          <w:sz w:val="24"/>
        </w:rPr>
      </w:pPr>
    </w:p>
    <w:p w:rsidR="00B35A31" w:rsidRDefault="00CC5911">
      <w:pPr>
        <w:jc w:val="left"/>
        <w:rPr>
          <w:sz w:val="24"/>
        </w:rPr>
      </w:pPr>
      <w:r>
        <w:rPr>
          <w:rFonts w:hint="eastAsia"/>
          <w:sz w:val="24"/>
        </w:rPr>
        <w:t>Additionally, governmen</w:t>
      </w:r>
      <w:r>
        <w:rPr>
          <w:rFonts w:hint="eastAsia"/>
          <w:sz w:val="24"/>
        </w:rPr>
        <w:t>t policies play a crucial role in the provision of educational facilities. In many cases, policy implementation is hindered by corruption and bureaucratic inefficiencies, leading to delays in the disbursement of funds and the execution of infrastructure pr</w:t>
      </w:r>
      <w:r>
        <w:rPr>
          <w:rFonts w:hint="eastAsia"/>
          <w:sz w:val="24"/>
        </w:rPr>
        <w:t>ojects (Ajayi &amp; Afolabi, 2021). This has contributed to the widening gap between urban and rural schools, as urban schools tend to receive more attention and resources from the government, while rural schools are often neglected (Obasi &amp; Amadi, 2019).</w:t>
      </w:r>
    </w:p>
    <w:p w:rsidR="00B35A31" w:rsidRDefault="00B35A31">
      <w:pPr>
        <w:jc w:val="left"/>
        <w:rPr>
          <w:sz w:val="24"/>
        </w:rPr>
      </w:pPr>
    </w:p>
    <w:p w:rsidR="00B35A31" w:rsidRDefault="00B35A31">
      <w:pPr>
        <w:jc w:val="left"/>
        <w:rPr>
          <w:sz w:val="24"/>
        </w:rPr>
      </w:pPr>
    </w:p>
    <w:p w:rsidR="00B35A31" w:rsidRDefault="00CC5911">
      <w:pPr>
        <w:jc w:val="left"/>
        <w:rPr>
          <w:b/>
          <w:bCs/>
          <w:sz w:val="24"/>
        </w:rPr>
      </w:pPr>
      <w:r>
        <w:rPr>
          <w:rFonts w:hint="eastAsia"/>
          <w:sz w:val="24"/>
        </w:rPr>
        <w:t>2.</w:t>
      </w:r>
      <w:r>
        <w:rPr>
          <w:sz w:val="24"/>
        </w:rPr>
        <w:t xml:space="preserve">4 </w:t>
      </w:r>
      <w:r>
        <w:rPr>
          <w:rFonts w:hint="eastAsia"/>
          <w:b/>
          <w:bCs/>
          <w:sz w:val="24"/>
        </w:rPr>
        <w:t>Summary of Literature Review</w:t>
      </w:r>
    </w:p>
    <w:p w:rsidR="00B35A31" w:rsidRDefault="00B35A31">
      <w:pPr>
        <w:jc w:val="left"/>
        <w:rPr>
          <w:b/>
          <w:bCs/>
          <w:sz w:val="24"/>
        </w:rPr>
      </w:pPr>
    </w:p>
    <w:p w:rsidR="00B35A31" w:rsidRDefault="00CC5911">
      <w:pPr>
        <w:jc w:val="left"/>
        <w:rPr>
          <w:sz w:val="24"/>
        </w:rPr>
      </w:pPr>
      <w:r>
        <w:rPr>
          <w:rFonts w:hint="eastAsia"/>
          <w:sz w:val="24"/>
        </w:rPr>
        <w:t>The literature reviewed in this chapter demonstrates a strong link between educational facilities and students' academic performance. Theoretical models like the Input-Process-Output Model and Environmental Learning Theory p</w:t>
      </w:r>
      <w:r>
        <w:rPr>
          <w:rFonts w:hint="eastAsia"/>
          <w:sz w:val="24"/>
        </w:rPr>
        <w:t>rovide a foundation for understanding how school infrastructure affects learning outcomes. Empirical studies consistently show that schools with better facilities produce better academic results, particularly in subjects like Economics, which require acces</w:t>
      </w:r>
      <w:r>
        <w:rPr>
          <w:rFonts w:hint="eastAsia"/>
          <w:sz w:val="24"/>
        </w:rPr>
        <w:t>s to modern teaching aids and a conducive learning environment. The provision and maintenance of educational facilities are influenced by several factors, including funding, government policies, and maintenance practices. Improving the quality of education</w:t>
      </w:r>
      <w:r>
        <w:rPr>
          <w:rFonts w:hint="eastAsia"/>
          <w:sz w:val="24"/>
        </w:rPr>
        <w:t>al infrastructure in Nigeria is key to enhancing student performance and achieving educational equity.</w:t>
      </w:r>
    </w:p>
    <w:p w:rsidR="00B35A31" w:rsidRDefault="00B35A31">
      <w:pPr>
        <w:jc w:val="left"/>
        <w:rPr>
          <w:sz w:val="24"/>
        </w:rPr>
      </w:pPr>
    </w:p>
    <w:p w:rsidR="00B35A31" w:rsidRDefault="00B35A31">
      <w:pPr>
        <w:jc w:val="left"/>
        <w:rPr>
          <w:sz w:val="24"/>
        </w:rPr>
      </w:pPr>
    </w:p>
    <w:p w:rsidR="00B35A31" w:rsidRDefault="00B35A31">
      <w:pPr>
        <w:jc w:val="left"/>
        <w:rPr>
          <w:sz w:val="24"/>
        </w:rPr>
      </w:pPr>
    </w:p>
    <w:p w:rsidR="00B35A31" w:rsidRDefault="00B35A31">
      <w:pPr>
        <w:jc w:val="left"/>
        <w:rPr>
          <w:sz w:val="24"/>
        </w:rPr>
      </w:pPr>
    </w:p>
    <w:p w:rsidR="00B35A31" w:rsidRDefault="00B35A31">
      <w:pPr>
        <w:jc w:val="left"/>
        <w:rPr>
          <w:sz w:val="24"/>
        </w:rPr>
      </w:pPr>
    </w:p>
    <w:p w:rsidR="00B35A31" w:rsidRDefault="00CC5911">
      <w:pPr>
        <w:jc w:val="center"/>
        <w:rPr>
          <w:b/>
          <w:bCs/>
          <w:sz w:val="24"/>
        </w:rPr>
      </w:pPr>
      <w:r>
        <w:rPr>
          <w:b/>
          <w:bCs/>
          <w:sz w:val="24"/>
        </w:rPr>
        <w:t>CHAPTER THREE</w:t>
      </w:r>
    </w:p>
    <w:p w:rsidR="00B35A31" w:rsidRDefault="00CC5911">
      <w:pPr>
        <w:jc w:val="center"/>
        <w:rPr>
          <w:b/>
          <w:bCs/>
          <w:sz w:val="24"/>
        </w:rPr>
      </w:pPr>
      <w:r>
        <w:rPr>
          <w:b/>
          <w:bCs/>
          <w:sz w:val="24"/>
        </w:rPr>
        <w:t>RESEARCH METHODOLOGY</w:t>
      </w:r>
    </w:p>
    <w:p w:rsidR="00B35A31" w:rsidRDefault="00B35A31">
      <w:pPr>
        <w:jc w:val="left"/>
        <w:rPr>
          <w:sz w:val="24"/>
        </w:rPr>
      </w:pPr>
    </w:p>
    <w:p w:rsidR="00B35A31" w:rsidRDefault="00CC5911">
      <w:pPr>
        <w:jc w:val="left"/>
        <w:rPr>
          <w:sz w:val="24"/>
        </w:rPr>
      </w:pPr>
      <w:r>
        <w:rPr>
          <w:rFonts w:hint="eastAsia"/>
          <w:b/>
          <w:bCs/>
          <w:sz w:val="24"/>
        </w:rPr>
        <w:t>3.1 Introduction</w:t>
      </w:r>
    </w:p>
    <w:p w:rsidR="00B35A31" w:rsidRDefault="00CC5911">
      <w:pPr>
        <w:jc w:val="left"/>
        <w:rPr>
          <w:sz w:val="24"/>
        </w:rPr>
      </w:pPr>
      <w:r>
        <w:rPr>
          <w:rFonts w:hint="eastAsia"/>
          <w:sz w:val="24"/>
        </w:rPr>
        <w:lastRenderedPageBreak/>
        <w:t xml:space="preserve">This chapter outlines the methodology used in the study to investigate the influence of </w:t>
      </w:r>
      <w:r>
        <w:rPr>
          <w:rFonts w:hint="eastAsia"/>
          <w:sz w:val="24"/>
        </w:rPr>
        <w:t>educational facilities on students' academic performance in Economics among secondary school students in Ilorin West Local Government, Kwara State. The chapter includes descriptions of the research design, population, sample size, sampling techniques, inst</w:t>
      </w:r>
      <w:r>
        <w:rPr>
          <w:rFonts w:hint="eastAsia"/>
          <w:sz w:val="24"/>
        </w:rPr>
        <w:t>ruments for data collection, validity and reliability of the instruments, procedures for data collection, and methods for data analysis.</w:t>
      </w:r>
    </w:p>
    <w:p w:rsidR="00B35A31" w:rsidRDefault="00B35A31">
      <w:pPr>
        <w:jc w:val="left"/>
        <w:rPr>
          <w:sz w:val="24"/>
        </w:rPr>
      </w:pPr>
    </w:p>
    <w:p w:rsidR="00B35A31" w:rsidRDefault="00CC5911">
      <w:pPr>
        <w:jc w:val="left"/>
        <w:rPr>
          <w:sz w:val="24"/>
        </w:rPr>
      </w:pPr>
      <w:r>
        <w:rPr>
          <w:rFonts w:hint="eastAsia"/>
          <w:b/>
          <w:bCs/>
          <w:sz w:val="24"/>
        </w:rPr>
        <w:t>3.2 Research Design</w:t>
      </w:r>
    </w:p>
    <w:p w:rsidR="00B35A31" w:rsidRDefault="00CC5911">
      <w:pPr>
        <w:jc w:val="left"/>
        <w:rPr>
          <w:sz w:val="24"/>
        </w:rPr>
      </w:pPr>
      <w:r>
        <w:rPr>
          <w:rFonts w:hint="eastAsia"/>
          <w:sz w:val="24"/>
        </w:rPr>
        <w:t>The study adopted a descriptive survey research design, which is appropriate for collecting data f</w:t>
      </w:r>
      <w:r>
        <w:rPr>
          <w:rFonts w:hint="eastAsia"/>
          <w:sz w:val="24"/>
        </w:rPr>
        <w:t>rom a large population to describe the prevailing conditions and relationships between educational facilities and students' academic performance (Obioma &amp; Ebong, 2019). This design was chosen because it allows the researcher to gather information about the</w:t>
      </w:r>
      <w:r>
        <w:rPr>
          <w:rFonts w:hint="eastAsia"/>
          <w:sz w:val="24"/>
        </w:rPr>
        <w:t xml:space="preserve"> state of educational facilities in selected secondary schools and analyze how these facilities affect students' performance in Economics.</w:t>
      </w:r>
    </w:p>
    <w:p w:rsidR="00B35A31" w:rsidRDefault="00B35A31">
      <w:pPr>
        <w:jc w:val="left"/>
        <w:rPr>
          <w:sz w:val="24"/>
        </w:rPr>
      </w:pPr>
    </w:p>
    <w:p w:rsidR="00B35A31" w:rsidRDefault="00CC5911">
      <w:pPr>
        <w:jc w:val="left"/>
        <w:rPr>
          <w:sz w:val="24"/>
        </w:rPr>
      </w:pPr>
      <w:r>
        <w:rPr>
          <w:rFonts w:hint="eastAsia"/>
          <w:b/>
          <w:bCs/>
          <w:sz w:val="24"/>
        </w:rPr>
        <w:t>3.3 Population of the Study</w:t>
      </w:r>
    </w:p>
    <w:p w:rsidR="00B35A31" w:rsidRDefault="00CC5911">
      <w:pPr>
        <w:jc w:val="left"/>
        <w:rPr>
          <w:sz w:val="24"/>
        </w:rPr>
      </w:pPr>
      <w:r>
        <w:rPr>
          <w:rFonts w:hint="eastAsia"/>
          <w:sz w:val="24"/>
        </w:rPr>
        <w:t>The target population for the study consisted of all secondary school students and Econo</w:t>
      </w:r>
      <w:r>
        <w:rPr>
          <w:rFonts w:hint="eastAsia"/>
          <w:sz w:val="24"/>
        </w:rPr>
        <w:t>mics teachers</w:t>
      </w:r>
      <w:r>
        <w:rPr>
          <w:sz w:val="24"/>
        </w:rPr>
        <w:t xml:space="preserve"> </w:t>
      </w:r>
      <w:r>
        <w:rPr>
          <w:rFonts w:hint="eastAsia"/>
          <w:sz w:val="24"/>
        </w:rPr>
        <w:t xml:space="preserve">in Ilorin West Local Government, Kwara State. The local government is made up of a mixture of urban and </w:t>
      </w:r>
      <w:r>
        <w:rPr>
          <w:sz w:val="24"/>
        </w:rPr>
        <w:t xml:space="preserve">Rural </w:t>
      </w:r>
      <w:r>
        <w:rPr>
          <w:rFonts w:hint="eastAsia"/>
          <w:sz w:val="24"/>
        </w:rPr>
        <w:t>areas, with several public secondary schools. The study focused specifically on Senior Secondary School (SSS) students as they are a</w:t>
      </w:r>
      <w:r>
        <w:rPr>
          <w:rFonts w:hint="eastAsia"/>
          <w:sz w:val="24"/>
        </w:rPr>
        <w:t>ctively engaged in the study of Economics and preparing for final external examinations (Ogunniyi &amp; Ojo, 2017).</w:t>
      </w:r>
    </w:p>
    <w:p w:rsidR="00B35A31" w:rsidRDefault="00B35A31">
      <w:pPr>
        <w:jc w:val="left"/>
        <w:rPr>
          <w:sz w:val="24"/>
        </w:rPr>
      </w:pPr>
    </w:p>
    <w:p w:rsidR="00B35A31" w:rsidRDefault="00CC5911">
      <w:pPr>
        <w:jc w:val="left"/>
        <w:rPr>
          <w:sz w:val="24"/>
        </w:rPr>
      </w:pPr>
      <w:r>
        <w:rPr>
          <w:rFonts w:hint="eastAsia"/>
          <w:b/>
          <w:bCs/>
          <w:sz w:val="24"/>
        </w:rPr>
        <w:t>3.4 Sample Size and Sampling Techniques</w:t>
      </w:r>
    </w:p>
    <w:p w:rsidR="00B35A31" w:rsidRDefault="00CC5911">
      <w:pPr>
        <w:jc w:val="left"/>
        <w:rPr>
          <w:sz w:val="24"/>
        </w:rPr>
      </w:pPr>
      <w:r>
        <w:rPr>
          <w:rFonts w:hint="eastAsia"/>
          <w:sz w:val="24"/>
        </w:rPr>
        <w:t>A sample of ten (10) secondary schools</w:t>
      </w:r>
      <w:r>
        <w:rPr>
          <w:sz w:val="24"/>
        </w:rPr>
        <w:t xml:space="preserve"> </w:t>
      </w:r>
      <w:r>
        <w:rPr>
          <w:rFonts w:hint="eastAsia"/>
          <w:sz w:val="24"/>
        </w:rPr>
        <w:t>was selected using the stratified random sampling technique</w:t>
      </w:r>
      <w:r>
        <w:rPr>
          <w:sz w:val="24"/>
        </w:rPr>
        <w:t xml:space="preserve"> </w:t>
      </w:r>
      <w:r>
        <w:rPr>
          <w:rFonts w:hint="eastAsia"/>
          <w:sz w:val="24"/>
        </w:rPr>
        <w:t>to e</w:t>
      </w:r>
      <w:r>
        <w:rPr>
          <w:rFonts w:hint="eastAsia"/>
          <w:sz w:val="24"/>
        </w:rPr>
        <w:t>nsure representation from both urban and rural areas. From each of the selected schools, 30 students</w:t>
      </w:r>
      <w:r>
        <w:rPr>
          <w:sz w:val="24"/>
        </w:rPr>
        <w:t xml:space="preserve"> </w:t>
      </w:r>
      <w:r>
        <w:rPr>
          <w:rFonts w:hint="eastAsia"/>
          <w:sz w:val="24"/>
        </w:rPr>
        <w:t>were randomly chosen</w:t>
      </w:r>
      <w:r>
        <w:rPr>
          <w:sz w:val="24"/>
        </w:rPr>
        <w:t xml:space="preserve"> from each school</w:t>
      </w:r>
      <w:r>
        <w:rPr>
          <w:rFonts w:hint="eastAsia"/>
          <w:sz w:val="24"/>
        </w:rPr>
        <w:t xml:space="preserve">, </w:t>
      </w:r>
      <w:r>
        <w:rPr>
          <w:sz w:val="24"/>
        </w:rPr>
        <w:t xml:space="preserve">I.e 30*10 </w:t>
      </w:r>
      <w:r>
        <w:rPr>
          <w:rFonts w:hint="eastAsia"/>
          <w:sz w:val="24"/>
        </w:rPr>
        <w:t>making a total of 300 students</w:t>
      </w:r>
      <w:r>
        <w:rPr>
          <w:sz w:val="24"/>
        </w:rPr>
        <w:t xml:space="preserve"> </w:t>
      </w:r>
      <w:r>
        <w:rPr>
          <w:rFonts w:hint="eastAsia"/>
          <w:sz w:val="24"/>
        </w:rPr>
        <w:t>as participants. Additionally, 20 Economics teachers** from the selected sc</w:t>
      </w:r>
      <w:r>
        <w:rPr>
          <w:rFonts w:hint="eastAsia"/>
          <w:sz w:val="24"/>
        </w:rPr>
        <w:t>hools were included in the study,</w:t>
      </w:r>
      <w:r>
        <w:rPr>
          <w:sz w:val="24"/>
        </w:rPr>
        <w:t>that is 2 teachers were selected from each schools i.e 2*10 is equal to 20,</w:t>
      </w:r>
      <w:r>
        <w:rPr>
          <w:rFonts w:hint="eastAsia"/>
          <w:sz w:val="24"/>
        </w:rPr>
        <w:t>bringing the total sample size to 320 respondents</w:t>
      </w:r>
      <w:r>
        <w:rPr>
          <w:sz w:val="24"/>
        </w:rPr>
        <w:t>.</w:t>
      </w:r>
      <w:r>
        <w:rPr>
          <w:rFonts w:hint="eastAsia"/>
          <w:sz w:val="24"/>
        </w:rPr>
        <w:t xml:space="preserve"> This sampling technique ensures that schools with different levels of access to educational facil</w:t>
      </w:r>
      <w:r>
        <w:rPr>
          <w:rFonts w:hint="eastAsia"/>
          <w:sz w:val="24"/>
        </w:rPr>
        <w:t>ities are adequately represented in the study (Amusa &amp; Ige, 2020).</w:t>
      </w:r>
    </w:p>
    <w:p w:rsidR="00B35A31" w:rsidRDefault="00B35A31">
      <w:pPr>
        <w:jc w:val="left"/>
        <w:rPr>
          <w:sz w:val="24"/>
        </w:rPr>
      </w:pPr>
    </w:p>
    <w:p w:rsidR="00B35A31" w:rsidRDefault="00CC5911">
      <w:pPr>
        <w:jc w:val="left"/>
        <w:rPr>
          <w:sz w:val="24"/>
        </w:rPr>
      </w:pPr>
      <w:r>
        <w:rPr>
          <w:rFonts w:hint="eastAsia"/>
          <w:b/>
          <w:bCs/>
          <w:sz w:val="24"/>
        </w:rPr>
        <w:t>3.5 Research Instruments</w:t>
      </w:r>
    </w:p>
    <w:p w:rsidR="00B35A31" w:rsidRDefault="00CC5911">
      <w:pPr>
        <w:jc w:val="left"/>
        <w:rPr>
          <w:sz w:val="24"/>
        </w:rPr>
      </w:pPr>
      <w:r>
        <w:rPr>
          <w:rFonts w:hint="eastAsia"/>
          <w:sz w:val="24"/>
        </w:rPr>
        <w:lastRenderedPageBreak/>
        <w:t>The primary instrument for data collection was a structured questionnaire, which was designed specifically for the purpose of this study. The questionnaire contain</w:t>
      </w:r>
      <w:r>
        <w:rPr>
          <w:rFonts w:hint="eastAsia"/>
          <w:sz w:val="24"/>
        </w:rPr>
        <w:t>ed 30 items divided into three sections: Section A</w:t>
      </w:r>
      <w:r>
        <w:rPr>
          <w:sz w:val="24"/>
        </w:rPr>
        <w:t xml:space="preserve"> </w:t>
      </w:r>
      <w:r>
        <w:rPr>
          <w:rFonts w:hint="eastAsia"/>
          <w:sz w:val="24"/>
        </w:rPr>
        <w:t>focused on the demographic information of the respondents (e.g., gender, age, class).</w:t>
      </w:r>
      <w:r>
        <w:rPr>
          <w:sz w:val="24"/>
        </w:rPr>
        <w:t xml:space="preserve"> </w:t>
      </w:r>
      <w:r>
        <w:rPr>
          <w:rFonts w:hint="eastAsia"/>
          <w:sz w:val="24"/>
        </w:rPr>
        <w:t>Section B consisted of questions designed to assess the availability and condition of educational facilities in the sch</w:t>
      </w:r>
      <w:r>
        <w:rPr>
          <w:rFonts w:hint="eastAsia"/>
          <w:sz w:val="24"/>
        </w:rPr>
        <w:t>ools (e.g., classrooms, libraries, laboratories, textbooks).</w:t>
      </w:r>
      <w:r>
        <w:rPr>
          <w:sz w:val="24"/>
        </w:rPr>
        <w:t xml:space="preserve"> </w:t>
      </w:r>
      <w:r>
        <w:rPr>
          <w:rFonts w:hint="eastAsia"/>
          <w:sz w:val="24"/>
        </w:rPr>
        <w:t>Section C</w:t>
      </w:r>
      <w:r>
        <w:rPr>
          <w:sz w:val="24"/>
        </w:rPr>
        <w:t xml:space="preserve"> </w:t>
      </w:r>
      <w:r>
        <w:rPr>
          <w:rFonts w:hint="eastAsia"/>
          <w:sz w:val="24"/>
        </w:rPr>
        <w:t>addressed the students' academic performance in Economics and how they perceive the effect of educational facilities on their learning.</w:t>
      </w:r>
    </w:p>
    <w:p w:rsidR="00B35A31" w:rsidRDefault="00B35A31">
      <w:pPr>
        <w:jc w:val="left"/>
        <w:rPr>
          <w:sz w:val="24"/>
        </w:rPr>
      </w:pPr>
    </w:p>
    <w:p w:rsidR="00B35A31" w:rsidRDefault="00CC5911">
      <w:pPr>
        <w:jc w:val="left"/>
        <w:rPr>
          <w:sz w:val="24"/>
        </w:rPr>
      </w:pPr>
      <w:r>
        <w:rPr>
          <w:rFonts w:hint="eastAsia"/>
          <w:sz w:val="24"/>
        </w:rPr>
        <w:t xml:space="preserve">The questions were rated on a four-point Likert </w:t>
      </w:r>
      <w:r>
        <w:rPr>
          <w:rFonts w:hint="eastAsia"/>
          <w:sz w:val="24"/>
        </w:rPr>
        <w:t>scale: Strongly Agree (SA), Agree (A), Disagree (D), and Strongly Disagree (SD). A separate questionnaire was administered to the teachers to obtain information about the quality of teaching aids and infrastructure in their schools and their perceptions of</w:t>
      </w:r>
      <w:r>
        <w:rPr>
          <w:rFonts w:hint="eastAsia"/>
          <w:sz w:val="24"/>
        </w:rPr>
        <w:t xml:space="preserve"> how these affect student performance in Economics.</w:t>
      </w:r>
    </w:p>
    <w:p w:rsidR="00B35A31" w:rsidRDefault="00B35A31">
      <w:pPr>
        <w:jc w:val="left"/>
        <w:rPr>
          <w:sz w:val="24"/>
        </w:rPr>
      </w:pPr>
    </w:p>
    <w:p w:rsidR="00B35A31" w:rsidRDefault="00CC5911">
      <w:pPr>
        <w:jc w:val="left"/>
        <w:rPr>
          <w:sz w:val="24"/>
        </w:rPr>
      </w:pPr>
      <w:r>
        <w:rPr>
          <w:b/>
          <w:bCs/>
          <w:sz w:val="24"/>
        </w:rPr>
        <w:t>3</w:t>
      </w:r>
      <w:r>
        <w:rPr>
          <w:rFonts w:hint="eastAsia"/>
          <w:b/>
          <w:bCs/>
          <w:sz w:val="24"/>
        </w:rPr>
        <w:t>.6 Validity of the Instruments</w:t>
      </w:r>
    </w:p>
    <w:p w:rsidR="00B35A31" w:rsidRDefault="00CC5911">
      <w:pPr>
        <w:jc w:val="left"/>
        <w:rPr>
          <w:sz w:val="24"/>
        </w:rPr>
      </w:pPr>
      <w:r>
        <w:rPr>
          <w:rFonts w:hint="eastAsia"/>
          <w:sz w:val="24"/>
        </w:rPr>
        <w:t>To ensure the validity of the instrument, the questionnaire was reviewed by experts in educational measurement and evaluation, as well as experienced secondary school teac</w:t>
      </w:r>
      <w:r>
        <w:rPr>
          <w:rFonts w:hint="eastAsia"/>
          <w:sz w:val="24"/>
        </w:rPr>
        <w:t>hers in the field of Economics. Their input helped refine the instrument to ensure it effectively captured the variables under investigation. Furthermore, a pilot test was conducted in two schools not included in the final sample, and the results were used</w:t>
      </w:r>
      <w:r>
        <w:rPr>
          <w:rFonts w:hint="eastAsia"/>
          <w:sz w:val="24"/>
        </w:rPr>
        <w:t xml:space="preserve"> to make adjustments to the questionnair</w:t>
      </w:r>
      <w:r>
        <w:rPr>
          <w:sz w:val="24"/>
        </w:rPr>
        <w:t>e.</w:t>
      </w:r>
    </w:p>
    <w:p w:rsidR="00B35A31" w:rsidRDefault="00B35A31">
      <w:pPr>
        <w:jc w:val="left"/>
        <w:rPr>
          <w:sz w:val="24"/>
        </w:rPr>
      </w:pPr>
    </w:p>
    <w:p w:rsidR="00B35A31" w:rsidRDefault="00CC5911">
      <w:pPr>
        <w:jc w:val="left"/>
        <w:rPr>
          <w:sz w:val="24"/>
        </w:rPr>
      </w:pPr>
      <w:r>
        <w:rPr>
          <w:rFonts w:hint="eastAsia"/>
          <w:b/>
          <w:bCs/>
          <w:sz w:val="24"/>
        </w:rPr>
        <w:t>3.7 Reliability of the Instruments</w:t>
      </w:r>
    </w:p>
    <w:p w:rsidR="00B35A31" w:rsidRDefault="00CC5911">
      <w:pPr>
        <w:jc w:val="left"/>
        <w:rPr>
          <w:sz w:val="24"/>
        </w:rPr>
      </w:pPr>
      <w:r>
        <w:rPr>
          <w:rFonts w:hint="eastAsia"/>
          <w:sz w:val="24"/>
        </w:rPr>
        <w:t>The reliability of the questionnaire was tested using the **Cronbach</w:t>
      </w:r>
      <w:r>
        <w:rPr>
          <w:rFonts w:hint="eastAsia"/>
          <w:sz w:val="24"/>
        </w:rPr>
        <w:t>’</w:t>
      </w:r>
      <w:r>
        <w:rPr>
          <w:rFonts w:hint="eastAsia"/>
          <w:sz w:val="24"/>
        </w:rPr>
        <w:t xml:space="preserve">s Alpha method**, which measures internal consistency. A reliability coefficient of **0.82** was obtained </w:t>
      </w:r>
      <w:r>
        <w:rPr>
          <w:rFonts w:hint="eastAsia"/>
          <w:sz w:val="24"/>
        </w:rPr>
        <w:t>for the students' questionnaire, indicating a high level of reliability. Similarly, the teachers' questionnaire produced a reliability coefficient of **0.79**, which is considered reliable for the purposes of the study</w:t>
      </w:r>
      <w:r>
        <w:rPr>
          <w:sz w:val="24"/>
        </w:rPr>
        <w:t>.</w:t>
      </w:r>
    </w:p>
    <w:p w:rsidR="00B35A31" w:rsidRDefault="00B35A31">
      <w:pPr>
        <w:jc w:val="left"/>
        <w:rPr>
          <w:sz w:val="24"/>
        </w:rPr>
      </w:pPr>
    </w:p>
    <w:p w:rsidR="00B35A31" w:rsidRDefault="00CC5911">
      <w:pPr>
        <w:jc w:val="left"/>
        <w:rPr>
          <w:sz w:val="24"/>
        </w:rPr>
      </w:pPr>
      <w:r>
        <w:rPr>
          <w:rFonts w:hint="eastAsia"/>
          <w:b/>
          <w:bCs/>
          <w:sz w:val="24"/>
        </w:rPr>
        <w:t>3.8 Method of Data Collection</w:t>
      </w:r>
    </w:p>
    <w:p w:rsidR="00B35A31" w:rsidRDefault="00CC5911">
      <w:pPr>
        <w:jc w:val="left"/>
        <w:rPr>
          <w:sz w:val="24"/>
        </w:rPr>
      </w:pPr>
      <w:r>
        <w:rPr>
          <w:rFonts w:hint="eastAsia"/>
          <w:sz w:val="24"/>
        </w:rPr>
        <w:t>The d</w:t>
      </w:r>
      <w:r>
        <w:rPr>
          <w:rFonts w:hint="eastAsia"/>
          <w:sz w:val="24"/>
        </w:rPr>
        <w:t>ata collection process was carried out over a period of three weeks. The researcher personally visited the selected schools and distributed the questionnaires to the students and teachers, with the assistance of school administrators. The participants were</w:t>
      </w:r>
      <w:r>
        <w:rPr>
          <w:rFonts w:hint="eastAsia"/>
          <w:sz w:val="24"/>
        </w:rPr>
        <w:t xml:space="preserve"> given ample time to complete the questionnaires, and the researcher ensured that all completed questionnaires were collected for analysis.</w:t>
      </w:r>
    </w:p>
    <w:p w:rsidR="00B35A31" w:rsidRDefault="00B35A31">
      <w:pPr>
        <w:jc w:val="left"/>
        <w:rPr>
          <w:sz w:val="24"/>
        </w:rPr>
      </w:pPr>
    </w:p>
    <w:p w:rsidR="00B35A31" w:rsidRDefault="00CC5911">
      <w:pPr>
        <w:jc w:val="left"/>
        <w:rPr>
          <w:sz w:val="24"/>
        </w:rPr>
      </w:pPr>
      <w:r>
        <w:rPr>
          <w:rFonts w:hint="eastAsia"/>
          <w:sz w:val="24"/>
        </w:rPr>
        <w:t xml:space="preserve">During the process, efforts were made to ensure that students understood the questions and provided honest </w:t>
      </w:r>
      <w:r>
        <w:rPr>
          <w:rFonts w:hint="eastAsia"/>
          <w:sz w:val="24"/>
        </w:rPr>
        <w:t>responses. The cooperation of the school authorities facilitated smooth data collection. Additionally, school records on students' academic performance in Economics were reviewed to supplement the data gathered through the questionnaires</w:t>
      </w:r>
      <w:r>
        <w:rPr>
          <w:sz w:val="24"/>
        </w:rPr>
        <w:t>.</w:t>
      </w:r>
    </w:p>
    <w:p w:rsidR="00B35A31" w:rsidRDefault="00B35A31">
      <w:pPr>
        <w:jc w:val="left"/>
        <w:rPr>
          <w:sz w:val="24"/>
        </w:rPr>
      </w:pPr>
    </w:p>
    <w:p w:rsidR="00B35A31" w:rsidRDefault="00B35A31">
      <w:pPr>
        <w:jc w:val="left"/>
        <w:rPr>
          <w:sz w:val="24"/>
        </w:rPr>
      </w:pPr>
    </w:p>
    <w:p w:rsidR="00B35A31" w:rsidRDefault="00CC5911">
      <w:pPr>
        <w:jc w:val="left"/>
        <w:rPr>
          <w:sz w:val="24"/>
        </w:rPr>
      </w:pPr>
      <w:r>
        <w:rPr>
          <w:rFonts w:hint="eastAsia"/>
          <w:b/>
          <w:bCs/>
          <w:sz w:val="24"/>
        </w:rPr>
        <w:t>3.</w:t>
      </w:r>
      <w:r>
        <w:rPr>
          <w:b/>
          <w:bCs/>
          <w:sz w:val="24"/>
        </w:rPr>
        <w:t>9</w:t>
      </w:r>
      <w:r>
        <w:rPr>
          <w:rFonts w:hint="eastAsia"/>
          <w:b/>
          <w:bCs/>
          <w:sz w:val="24"/>
        </w:rPr>
        <w:t xml:space="preserve"> Summary</w:t>
      </w:r>
    </w:p>
    <w:p w:rsidR="00B35A31" w:rsidRDefault="00CC5911">
      <w:pPr>
        <w:jc w:val="left"/>
        <w:rPr>
          <w:sz w:val="24"/>
        </w:rPr>
      </w:pPr>
      <w:r>
        <w:rPr>
          <w:rFonts w:hint="eastAsia"/>
          <w:sz w:val="24"/>
        </w:rPr>
        <w:t>Thi</w:t>
      </w:r>
      <w:r>
        <w:rPr>
          <w:rFonts w:hint="eastAsia"/>
          <w:sz w:val="24"/>
        </w:rPr>
        <w:t>s chapter outlined the research design, population, sample, instruments, and procedures that were employed to investigate the influence of educational facilities on students' academic performance in Economics in secondary schools within Ilorin West Local G</w:t>
      </w:r>
      <w:r>
        <w:rPr>
          <w:rFonts w:hint="eastAsia"/>
          <w:sz w:val="24"/>
        </w:rPr>
        <w:t>overnment, Kwara State. The methodology adopted in this study ensures that data collected is both reliable and valid, providing a solid foundation for analyzing the relationship between school infrastructure and student outcomes.</w:t>
      </w:r>
    </w:p>
    <w:p w:rsidR="00223C70" w:rsidRDefault="00223C70">
      <w:pPr>
        <w:widowControl/>
        <w:jc w:val="left"/>
        <w:rPr>
          <w:sz w:val="24"/>
        </w:rPr>
      </w:pPr>
      <w:r>
        <w:rPr>
          <w:sz w:val="24"/>
        </w:rPr>
        <w:br w:type="page"/>
      </w:r>
    </w:p>
    <w:p w:rsidR="00223C70" w:rsidRDefault="00223C70" w:rsidP="00223C70">
      <w:pPr>
        <w:jc w:val="center"/>
        <w:rPr>
          <w:rFonts w:ascii="Times New Roman" w:hAnsi="Times New Roman" w:cs="Times New Roman"/>
          <w:b/>
          <w:sz w:val="22"/>
          <w:szCs w:val="22"/>
        </w:rPr>
      </w:pPr>
      <w:r>
        <w:rPr>
          <w:rFonts w:ascii="Times New Roman" w:hAnsi="Times New Roman" w:cs="Times New Roman"/>
          <w:b/>
          <w:sz w:val="22"/>
          <w:szCs w:val="22"/>
        </w:rPr>
        <w:lastRenderedPageBreak/>
        <w:t>CHAPTER FOUR</w:t>
      </w:r>
    </w:p>
    <w:p w:rsidR="00223C70" w:rsidRDefault="00223C70" w:rsidP="00223C70">
      <w:pPr>
        <w:jc w:val="center"/>
        <w:rPr>
          <w:rFonts w:ascii="Times New Roman" w:hAnsi="Times New Roman" w:cs="Times New Roman"/>
          <w:b/>
          <w:sz w:val="22"/>
          <w:szCs w:val="22"/>
        </w:rPr>
      </w:pPr>
      <w:r>
        <w:rPr>
          <w:rFonts w:ascii="Times New Roman" w:hAnsi="Times New Roman" w:cs="Times New Roman"/>
          <w:b/>
          <w:sz w:val="22"/>
          <w:szCs w:val="22"/>
        </w:rPr>
        <w:t>DATA ANALYSIS AND DISCUSSION</w:t>
      </w:r>
    </w:p>
    <w:p w:rsidR="00223C70" w:rsidRDefault="00223C70" w:rsidP="00223C70">
      <w:pPr>
        <w:rPr>
          <w:rFonts w:ascii="Times New Roman" w:hAnsi="Times New Roman" w:cs="Times New Roman"/>
          <w:b/>
          <w:sz w:val="22"/>
          <w:szCs w:val="22"/>
        </w:rPr>
      </w:pPr>
      <w:r>
        <w:rPr>
          <w:rFonts w:ascii="Times New Roman" w:hAnsi="Times New Roman" w:cs="Times New Roman"/>
          <w:b/>
          <w:sz w:val="22"/>
          <w:szCs w:val="22"/>
        </w:rPr>
        <w:t>4.1  Introduction</w:t>
      </w:r>
    </w:p>
    <w:p w:rsidR="00223C70" w:rsidRDefault="00223C70" w:rsidP="00223C70">
      <w:pPr>
        <w:ind w:firstLine="420"/>
        <w:rPr>
          <w:rFonts w:ascii="Times New Roman" w:hAnsi="Times New Roman" w:cs="Times New Roman"/>
          <w:sz w:val="22"/>
          <w:szCs w:val="22"/>
        </w:rPr>
      </w:pPr>
      <w:r>
        <w:rPr>
          <w:rFonts w:ascii="Times New Roman" w:hAnsi="Times New Roman" w:cs="Times New Roman"/>
          <w:sz w:val="22"/>
          <w:szCs w:val="22"/>
        </w:rPr>
        <w:t>This chapter presents the analysis of data collected through the structured questionnaire administered to students in Ilorin West Local Government. The responses are analyzed to assess the influence of educational facilities on their academic performance in Economics. The analysis involves the use of descriptive statistics such as frequencies, percentages, and mean scores, as well as inferential statistics to interpret the relationships between the variables. The data analysis is followed by a comprehensive discussion of the findings.</w:t>
      </w:r>
    </w:p>
    <w:p w:rsidR="00223C70" w:rsidRDefault="00223C70" w:rsidP="00223C70">
      <w:pPr>
        <w:rPr>
          <w:rFonts w:ascii="Times New Roman" w:hAnsi="Times New Roman" w:cs="Times New Roman"/>
          <w:sz w:val="22"/>
          <w:szCs w:val="22"/>
        </w:rPr>
      </w:pPr>
    </w:p>
    <w:p w:rsidR="00223C70" w:rsidRDefault="00223C70" w:rsidP="00223C70">
      <w:pPr>
        <w:rPr>
          <w:rFonts w:ascii="Times New Roman" w:hAnsi="Times New Roman" w:cs="Times New Roman"/>
          <w:b/>
          <w:sz w:val="22"/>
          <w:szCs w:val="22"/>
        </w:rPr>
      </w:pPr>
      <w:r>
        <w:rPr>
          <w:rFonts w:ascii="Times New Roman" w:hAnsi="Times New Roman" w:cs="Times New Roman"/>
          <w:b/>
          <w:sz w:val="22"/>
          <w:szCs w:val="22"/>
        </w:rPr>
        <w:t>4.2  Demographic Information of Respondents</w:t>
      </w:r>
    </w:p>
    <w:p w:rsidR="00223C70" w:rsidRDefault="00223C70" w:rsidP="00223C70">
      <w:pPr>
        <w:rPr>
          <w:rFonts w:ascii="Times New Roman" w:hAnsi="Times New Roman" w:cs="Times New Roman"/>
          <w:sz w:val="22"/>
          <w:szCs w:val="22"/>
        </w:rPr>
      </w:pPr>
      <w:r>
        <w:rPr>
          <w:rFonts w:ascii="Times New Roman" w:hAnsi="Times New Roman" w:cs="Times New Roman"/>
          <w:sz w:val="22"/>
          <w:szCs w:val="22"/>
        </w:rPr>
        <w:t>The demographic characteristics of the respondents are presented in Table 4.1.</w:t>
      </w:r>
    </w:p>
    <w:p w:rsidR="00223C70" w:rsidRDefault="00223C70" w:rsidP="00223C70">
      <w:pPr>
        <w:ind w:firstLine="420"/>
        <w:rPr>
          <w:rFonts w:ascii="Times New Roman" w:hAnsi="Times New Roman" w:cs="Times New Roman"/>
          <w:sz w:val="22"/>
          <w:szCs w:val="22"/>
        </w:rPr>
      </w:pPr>
      <w:r>
        <w:rPr>
          <w:rFonts w:ascii="Times New Roman" w:hAnsi="Times New Roman" w:cs="Times New Roman"/>
          <w:sz w:val="22"/>
          <w:szCs w:val="22"/>
        </w:rPr>
        <w:t>Table 4:1 :- Distribution of Respondents by Gender</w:t>
      </w:r>
    </w:p>
    <w:tbl>
      <w:tblPr>
        <w:tblStyle w:val="TableGrid"/>
        <w:tblW w:w="0" w:type="auto"/>
        <w:tblLayout w:type="fixed"/>
        <w:tblLook w:val="04A0" w:firstRow="1" w:lastRow="0" w:firstColumn="1" w:lastColumn="0" w:noHBand="0" w:noVBand="1"/>
      </w:tblPr>
      <w:tblGrid>
        <w:gridCol w:w="2840"/>
        <w:gridCol w:w="2841"/>
        <w:gridCol w:w="2841"/>
      </w:tblGrid>
      <w:tr w:rsidR="00223C70" w:rsidTr="001E2BFE">
        <w:tc>
          <w:tcPr>
            <w:tcW w:w="2840" w:type="dxa"/>
          </w:tcPr>
          <w:p w:rsidR="00223C70" w:rsidRDefault="00223C70" w:rsidP="001E2BFE">
            <w:pPr>
              <w:rPr>
                <w:rFonts w:ascii="Times New Roman" w:hAnsi="Times New Roman" w:cs="Times New Roman"/>
                <w:b/>
                <w:sz w:val="22"/>
                <w:szCs w:val="22"/>
              </w:rPr>
            </w:pPr>
            <w:r>
              <w:rPr>
                <w:rFonts w:ascii="Times New Roman" w:hAnsi="Times New Roman" w:cs="Times New Roman"/>
                <w:b/>
                <w:sz w:val="22"/>
                <w:szCs w:val="22"/>
              </w:rPr>
              <w:t xml:space="preserve">       SEX</w:t>
            </w:r>
          </w:p>
        </w:tc>
        <w:tc>
          <w:tcPr>
            <w:tcW w:w="2841" w:type="dxa"/>
          </w:tcPr>
          <w:p w:rsidR="00223C70" w:rsidRDefault="00223C70" w:rsidP="001E2BFE">
            <w:pPr>
              <w:rPr>
                <w:rFonts w:ascii="Times New Roman" w:hAnsi="Times New Roman" w:cs="Times New Roman"/>
                <w:b/>
                <w:sz w:val="22"/>
                <w:szCs w:val="22"/>
              </w:rPr>
            </w:pPr>
            <w:r>
              <w:rPr>
                <w:rFonts w:ascii="Times New Roman" w:hAnsi="Times New Roman" w:cs="Times New Roman"/>
                <w:sz w:val="22"/>
                <w:szCs w:val="22"/>
              </w:rPr>
              <w:t xml:space="preserve">   </w:t>
            </w:r>
            <w:r>
              <w:rPr>
                <w:rFonts w:ascii="Times New Roman" w:hAnsi="Times New Roman" w:cs="Times New Roman"/>
                <w:b/>
                <w:sz w:val="22"/>
                <w:szCs w:val="22"/>
              </w:rPr>
              <w:t>FREQUENCY</w:t>
            </w:r>
          </w:p>
        </w:tc>
        <w:tc>
          <w:tcPr>
            <w:tcW w:w="2841" w:type="dxa"/>
          </w:tcPr>
          <w:p w:rsidR="00223C70" w:rsidRDefault="00223C70" w:rsidP="001E2BFE">
            <w:pPr>
              <w:rPr>
                <w:rFonts w:ascii="Times New Roman" w:hAnsi="Times New Roman" w:cs="Times New Roman"/>
                <w:b/>
                <w:sz w:val="22"/>
                <w:szCs w:val="22"/>
              </w:rPr>
            </w:pPr>
            <w:r>
              <w:rPr>
                <w:rFonts w:ascii="Times New Roman" w:hAnsi="Times New Roman" w:cs="Times New Roman"/>
                <w:sz w:val="22"/>
                <w:szCs w:val="22"/>
              </w:rPr>
              <w:t xml:space="preserve">   </w:t>
            </w:r>
            <w:r>
              <w:rPr>
                <w:rFonts w:ascii="Times New Roman" w:hAnsi="Times New Roman" w:cs="Times New Roman"/>
                <w:b/>
                <w:sz w:val="22"/>
                <w:szCs w:val="22"/>
              </w:rPr>
              <w:t>PERCENTAGE</w:t>
            </w:r>
          </w:p>
        </w:tc>
      </w:tr>
      <w:tr w:rsidR="00223C70" w:rsidTr="001E2BFE">
        <w:tc>
          <w:tcPr>
            <w:tcW w:w="2840" w:type="dxa"/>
          </w:tcPr>
          <w:p w:rsidR="00223C70" w:rsidRDefault="00223C70" w:rsidP="001E2BFE">
            <w:pPr>
              <w:rPr>
                <w:rFonts w:ascii="Times New Roman" w:hAnsi="Times New Roman" w:cs="Times New Roman"/>
                <w:sz w:val="22"/>
                <w:szCs w:val="22"/>
              </w:rPr>
            </w:pPr>
            <w:r>
              <w:rPr>
                <w:rFonts w:ascii="Times New Roman" w:hAnsi="Times New Roman" w:cs="Times New Roman"/>
                <w:sz w:val="22"/>
                <w:szCs w:val="22"/>
              </w:rPr>
              <w:t>Male</w:t>
            </w:r>
          </w:p>
        </w:tc>
        <w:tc>
          <w:tcPr>
            <w:tcW w:w="2841" w:type="dxa"/>
          </w:tcPr>
          <w:p w:rsidR="00223C70" w:rsidRDefault="00223C70" w:rsidP="001E2BFE">
            <w:pPr>
              <w:rPr>
                <w:rFonts w:ascii="Times New Roman" w:hAnsi="Times New Roman" w:cs="Times New Roman"/>
                <w:sz w:val="22"/>
                <w:szCs w:val="22"/>
              </w:rPr>
            </w:pPr>
            <w:r>
              <w:rPr>
                <w:rFonts w:ascii="Times New Roman" w:hAnsi="Times New Roman" w:cs="Times New Roman"/>
                <w:sz w:val="22"/>
                <w:szCs w:val="22"/>
              </w:rPr>
              <w:t xml:space="preserve">      60</w:t>
            </w:r>
          </w:p>
        </w:tc>
        <w:tc>
          <w:tcPr>
            <w:tcW w:w="2841" w:type="dxa"/>
          </w:tcPr>
          <w:p w:rsidR="00223C70" w:rsidRDefault="00223C70" w:rsidP="001E2BFE">
            <w:pPr>
              <w:rPr>
                <w:rFonts w:ascii="Times New Roman" w:hAnsi="Times New Roman" w:cs="Times New Roman"/>
                <w:sz w:val="22"/>
                <w:szCs w:val="22"/>
              </w:rPr>
            </w:pPr>
            <w:r>
              <w:rPr>
                <w:rFonts w:ascii="Times New Roman" w:hAnsi="Times New Roman" w:cs="Times New Roman"/>
                <w:sz w:val="22"/>
                <w:szCs w:val="22"/>
              </w:rPr>
              <w:t xml:space="preserve">    50%</w:t>
            </w:r>
          </w:p>
        </w:tc>
      </w:tr>
      <w:tr w:rsidR="00223C70" w:rsidTr="001E2BFE">
        <w:tc>
          <w:tcPr>
            <w:tcW w:w="2840" w:type="dxa"/>
          </w:tcPr>
          <w:p w:rsidR="00223C70" w:rsidRDefault="00223C70" w:rsidP="001E2BFE">
            <w:pPr>
              <w:rPr>
                <w:rFonts w:ascii="Times New Roman" w:hAnsi="Times New Roman" w:cs="Times New Roman"/>
                <w:sz w:val="22"/>
                <w:szCs w:val="22"/>
              </w:rPr>
            </w:pPr>
            <w:r>
              <w:rPr>
                <w:rFonts w:ascii="Times New Roman" w:hAnsi="Times New Roman" w:cs="Times New Roman"/>
                <w:sz w:val="22"/>
                <w:szCs w:val="22"/>
              </w:rPr>
              <w:t>Female</w:t>
            </w:r>
          </w:p>
        </w:tc>
        <w:tc>
          <w:tcPr>
            <w:tcW w:w="2841" w:type="dxa"/>
          </w:tcPr>
          <w:p w:rsidR="00223C70" w:rsidRDefault="00223C70" w:rsidP="001E2BFE">
            <w:pPr>
              <w:rPr>
                <w:rFonts w:ascii="Times New Roman" w:hAnsi="Times New Roman" w:cs="Times New Roman"/>
                <w:sz w:val="22"/>
                <w:szCs w:val="22"/>
              </w:rPr>
            </w:pPr>
            <w:r>
              <w:rPr>
                <w:rFonts w:ascii="Times New Roman" w:hAnsi="Times New Roman" w:cs="Times New Roman"/>
                <w:sz w:val="22"/>
                <w:szCs w:val="22"/>
              </w:rPr>
              <w:t xml:space="preserve">      60</w:t>
            </w:r>
          </w:p>
        </w:tc>
        <w:tc>
          <w:tcPr>
            <w:tcW w:w="2841" w:type="dxa"/>
          </w:tcPr>
          <w:p w:rsidR="00223C70" w:rsidRDefault="00223C70" w:rsidP="001E2BFE">
            <w:pPr>
              <w:rPr>
                <w:rFonts w:ascii="Times New Roman" w:hAnsi="Times New Roman" w:cs="Times New Roman"/>
                <w:sz w:val="22"/>
                <w:szCs w:val="22"/>
              </w:rPr>
            </w:pPr>
            <w:r>
              <w:rPr>
                <w:rFonts w:ascii="Times New Roman" w:hAnsi="Times New Roman" w:cs="Times New Roman"/>
                <w:sz w:val="22"/>
                <w:szCs w:val="22"/>
              </w:rPr>
              <w:t xml:space="preserve">    50%</w:t>
            </w:r>
          </w:p>
        </w:tc>
      </w:tr>
      <w:tr w:rsidR="00223C70" w:rsidTr="001E2BFE">
        <w:tc>
          <w:tcPr>
            <w:tcW w:w="2840" w:type="dxa"/>
          </w:tcPr>
          <w:p w:rsidR="00223C70" w:rsidRDefault="00223C70" w:rsidP="001E2BFE">
            <w:pPr>
              <w:rPr>
                <w:rFonts w:ascii="Times New Roman" w:hAnsi="Times New Roman" w:cs="Times New Roman"/>
                <w:sz w:val="22"/>
                <w:szCs w:val="22"/>
              </w:rPr>
            </w:pPr>
            <w:r>
              <w:rPr>
                <w:rFonts w:ascii="Times New Roman" w:hAnsi="Times New Roman" w:cs="Times New Roman"/>
                <w:sz w:val="22"/>
                <w:szCs w:val="22"/>
              </w:rPr>
              <w:t>Total</w:t>
            </w:r>
          </w:p>
        </w:tc>
        <w:tc>
          <w:tcPr>
            <w:tcW w:w="2841" w:type="dxa"/>
          </w:tcPr>
          <w:p w:rsidR="00223C70" w:rsidRDefault="00223C70" w:rsidP="001E2BFE">
            <w:pPr>
              <w:rPr>
                <w:rFonts w:ascii="Times New Roman" w:hAnsi="Times New Roman" w:cs="Times New Roman"/>
                <w:sz w:val="22"/>
                <w:szCs w:val="22"/>
              </w:rPr>
            </w:pPr>
            <w:r>
              <w:rPr>
                <w:rFonts w:ascii="Times New Roman" w:hAnsi="Times New Roman" w:cs="Times New Roman"/>
                <w:sz w:val="22"/>
                <w:szCs w:val="22"/>
              </w:rPr>
              <w:t xml:space="preserve">      120</w:t>
            </w:r>
          </w:p>
        </w:tc>
        <w:tc>
          <w:tcPr>
            <w:tcW w:w="2841" w:type="dxa"/>
          </w:tcPr>
          <w:p w:rsidR="00223C70" w:rsidRDefault="00223C70" w:rsidP="001E2BFE">
            <w:pPr>
              <w:rPr>
                <w:rFonts w:ascii="Times New Roman" w:hAnsi="Times New Roman" w:cs="Times New Roman"/>
                <w:sz w:val="22"/>
                <w:szCs w:val="22"/>
              </w:rPr>
            </w:pPr>
            <w:r>
              <w:rPr>
                <w:rFonts w:ascii="Times New Roman" w:hAnsi="Times New Roman" w:cs="Times New Roman"/>
                <w:sz w:val="22"/>
                <w:szCs w:val="22"/>
              </w:rPr>
              <w:t xml:space="preserve">   100%</w:t>
            </w:r>
          </w:p>
        </w:tc>
      </w:tr>
    </w:tbl>
    <w:p w:rsidR="00223C70" w:rsidRDefault="00223C70" w:rsidP="00223C70">
      <w:pPr>
        <w:ind w:firstLine="420"/>
        <w:rPr>
          <w:rFonts w:ascii="Times New Roman" w:hAnsi="Times New Roman" w:cs="Times New Roman"/>
          <w:sz w:val="22"/>
          <w:szCs w:val="22"/>
        </w:rPr>
      </w:pPr>
      <w:r>
        <w:rPr>
          <w:rFonts w:ascii="Times New Roman" w:hAnsi="Times New Roman" w:cs="Times New Roman"/>
          <w:sz w:val="22"/>
          <w:szCs w:val="22"/>
        </w:rPr>
        <w:t>Table 4:1:2 :- Distribution of Respondents by Age</w:t>
      </w:r>
    </w:p>
    <w:tbl>
      <w:tblPr>
        <w:tblStyle w:val="TableGrid"/>
        <w:tblW w:w="0" w:type="auto"/>
        <w:tblLayout w:type="fixed"/>
        <w:tblLook w:val="04A0" w:firstRow="1" w:lastRow="0" w:firstColumn="1" w:lastColumn="0" w:noHBand="0" w:noVBand="1"/>
      </w:tblPr>
      <w:tblGrid>
        <w:gridCol w:w="2840"/>
        <w:gridCol w:w="2841"/>
        <w:gridCol w:w="2841"/>
      </w:tblGrid>
      <w:tr w:rsidR="00223C70" w:rsidTr="001E2BFE">
        <w:tc>
          <w:tcPr>
            <w:tcW w:w="2840" w:type="dxa"/>
          </w:tcPr>
          <w:p w:rsidR="00223C70" w:rsidRDefault="00223C70" w:rsidP="001E2BFE">
            <w:pPr>
              <w:rPr>
                <w:rFonts w:ascii="Times New Roman" w:hAnsi="Times New Roman" w:cs="Times New Roman"/>
                <w:b/>
                <w:sz w:val="22"/>
                <w:szCs w:val="22"/>
              </w:rPr>
            </w:pPr>
            <w:r>
              <w:rPr>
                <w:rFonts w:ascii="Times New Roman" w:hAnsi="Times New Roman" w:cs="Times New Roman"/>
                <w:sz w:val="22"/>
                <w:szCs w:val="22"/>
              </w:rPr>
              <w:t xml:space="preserve">      </w:t>
            </w:r>
            <w:r>
              <w:rPr>
                <w:rFonts w:ascii="Times New Roman" w:hAnsi="Times New Roman" w:cs="Times New Roman"/>
                <w:b/>
                <w:sz w:val="22"/>
                <w:szCs w:val="22"/>
              </w:rPr>
              <w:t>AGE</w:t>
            </w:r>
          </w:p>
        </w:tc>
        <w:tc>
          <w:tcPr>
            <w:tcW w:w="2841" w:type="dxa"/>
          </w:tcPr>
          <w:p w:rsidR="00223C70" w:rsidRDefault="00223C70" w:rsidP="001E2BFE">
            <w:pPr>
              <w:rPr>
                <w:rFonts w:ascii="Times New Roman" w:hAnsi="Times New Roman" w:cs="Times New Roman"/>
                <w:b/>
                <w:sz w:val="22"/>
                <w:szCs w:val="22"/>
              </w:rPr>
            </w:pPr>
            <w:r>
              <w:rPr>
                <w:rFonts w:ascii="Times New Roman" w:hAnsi="Times New Roman" w:cs="Times New Roman"/>
                <w:sz w:val="22"/>
                <w:szCs w:val="22"/>
              </w:rPr>
              <w:t xml:space="preserve">   </w:t>
            </w:r>
            <w:r>
              <w:rPr>
                <w:rFonts w:ascii="Times New Roman" w:hAnsi="Times New Roman" w:cs="Times New Roman"/>
                <w:b/>
                <w:sz w:val="22"/>
                <w:szCs w:val="22"/>
              </w:rPr>
              <w:t>FREQUENCY</w:t>
            </w:r>
          </w:p>
        </w:tc>
        <w:tc>
          <w:tcPr>
            <w:tcW w:w="2841" w:type="dxa"/>
          </w:tcPr>
          <w:p w:rsidR="00223C70" w:rsidRDefault="00223C70" w:rsidP="001E2BFE">
            <w:pPr>
              <w:rPr>
                <w:rFonts w:ascii="Times New Roman" w:hAnsi="Times New Roman" w:cs="Times New Roman"/>
                <w:b/>
                <w:sz w:val="22"/>
                <w:szCs w:val="22"/>
              </w:rPr>
            </w:pPr>
            <w:r>
              <w:rPr>
                <w:rFonts w:ascii="Times New Roman" w:hAnsi="Times New Roman" w:cs="Times New Roman"/>
                <w:sz w:val="22"/>
                <w:szCs w:val="22"/>
              </w:rPr>
              <w:t xml:space="preserve">   </w:t>
            </w:r>
            <w:r>
              <w:rPr>
                <w:rFonts w:ascii="Times New Roman" w:hAnsi="Times New Roman" w:cs="Times New Roman"/>
                <w:b/>
                <w:sz w:val="22"/>
                <w:szCs w:val="22"/>
              </w:rPr>
              <w:t>PERCENTAGE</w:t>
            </w:r>
          </w:p>
        </w:tc>
      </w:tr>
      <w:tr w:rsidR="00223C70" w:rsidTr="001E2BFE">
        <w:tc>
          <w:tcPr>
            <w:tcW w:w="2840" w:type="dxa"/>
          </w:tcPr>
          <w:p w:rsidR="00223C70" w:rsidRDefault="00223C70" w:rsidP="001E2BFE">
            <w:pPr>
              <w:rPr>
                <w:rFonts w:ascii="Times New Roman" w:hAnsi="Times New Roman" w:cs="Times New Roman"/>
                <w:sz w:val="22"/>
                <w:szCs w:val="22"/>
              </w:rPr>
            </w:pPr>
            <w:r>
              <w:rPr>
                <w:rFonts w:ascii="Times New Roman" w:hAnsi="Times New Roman" w:cs="Times New Roman"/>
                <w:sz w:val="22"/>
                <w:szCs w:val="22"/>
              </w:rPr>
              <w:t>10 - 15 Years</w:t>
            </w:r>
          </w:p>
        </w:tc>
        <w:tc>
          <w:tcPr>
            <w:tcW w:w="2841" w:type="dxa"/>
          </w:tcPr>
          <w:p w:rsidR="00223C70" w:rsidRDefault="00223C70" w:rsidP="001E2BFE">
            <w:pPr>
              <w:rPr>
                <w:rFonts w:ascii="Times New Roman" w:hAnsi="Times New Roman" w:cs="Times New Roman"/>
                <w:sz w:val="22"/>
                <w:szCs w:val="22"/>
              </w:rPr>
            </w:pPr>
            <w:r>
              <w:rPr>
                <w:rFonts w:ascii="Times New Roman" w:hAnsi="Times New Roman" w:cs="Times New Roman"/>
                <w:sz w:val="22"/>
                <w:szCs w:val="22"/>
              </w:rPr>
              <w:t xml:space="preserve">    25</w:t>
            </w:r>
          </w:p>
        </w:tc>
        <w:tc>
          <w:tcPr>
            <w:tcW w:w="2841" w:type="dxa"/>
          </w:tcPr>
          <w:p w:rsidR="00223C70" w:rsidRDefault="00223C70" w:rsidP="001E2BFE">
            <w:pPr>
              <w:rPr>
                <w:rFonts w:ascii="Times New Roman" w:hAnsi="Times New Roman" w:cs="Times New Roman"/>
                <w:sz w:val="22"/>
                <w:szCs w:val="22"/>
              </w:rPr>
            </w:pPr>
            <w:r>
              <w:rPr>
                <w:rFonts w:ascii="Times New Roman" w:hAnsi="Times New Roman" w:cs="Times New Roman"/>
                <w:sz w:val="22"/>
                <w:szCs w:val="22"/>
              </w:rPr>
              <w:t xml:space="preserve">      20.8%</w:t>
            </w:r>
          </w:p>
        </w:tc>
      </w:tr>
      <w:tr w:rsidR="00223C70" w:rsidTr="001E2BFE">
        <w:tc>
          <w:tcPr>
            <w:tcW w:w="2840" w:type="dxa"/>
          </w:tcPr>
          <w:p w:rsidR="00223C70" w:rsidRDefault="00223C70" w:rsidP="001E2BFE">
            <w:pPr>
              <w:rPr>
                <w:rFonts w:ascii="Times New Roman" w:hAnsi="Times New Roman" w:cs="Times New Roman"/>
                <w:sz w:val="22"/>
                <w:szCs w:val="22"/>
              </w:rPr>
            </w:pPr>
            <w:r>
              <w:rPr>
                <w:rFonts w:ascii="Times New Roman" w:hAnsi="Times New Roman" w:cs="Times New Roman"/>
                <w:sz w:val="22"/>
                <w:szCs w:val="22"/>
              </w:rPr>
              <w:t>16 - 20 Years</w:t>
            </w:r>
          </w:p>
        </w:tc>
        <w:tc>
          <w:tcPr>
            <w:tcW w:w="2841" w:type="dxa"/>
          </w:tcPr>
          <w:p w:rsidR="00223C70" w:rsidRDefault="00223C70" w:rsidP="001E2BFE">
            <w:pPr>
              <w:rPr>
                <w:rFonts w:ascii="Times New Roman" w:hAnsi="Times New Roman" w:cs="Times New Roman"/>
                <w:sz w:val="22"/>
                <w:szCs w:val="22"/>
              </w:rPr>
            </w:pPr>
            <w:r>
              <w:rPr>
                <w:rFonts w:ascii="Times New Roman" w:hAnsi="Times New Roman" w:cs="Times New Roman"/>
                <w:sz w:val="22"/>
                <w:szCs w:val="22"/>
              </w:rPr>
              <w:t xml:space="preserve">    70</w:t>
            </w:r>
          </w:p>
        </w:tc>
        <w:tc>
          <w:tcPr>
            <w:tcW w:w="2841" w:type="dxa"/>
          </w:tcPr>
          <w:p w:rsidR="00223C70" w:rsidRDefault="00223C70" w:rsidP="001E2BFE">
            <w:pPr>
              <w:rPr>
                <w:rFonts w:ascii="Times New Roman" w:hAnsi="Times New Roman" w:cs="Times New Roman"/>
                <w:sz w:val="22"/>
                <w:szCs w:val="22"/>
              </w:rPr>
            </w:pPr>
            <w:r>
              <w:rPr>
                <w:rFonts w:ascii="Times New Roman" w:hAnsi="Times New Roman" w:cs="Times New Roman"/>
                <w:sz w:val="22"/>
                <w:szCs w:val="22"/>
              </w:rPr>
              <w:t xml:space="preserve">      58.3%</w:t>
            </w:r>
          </w:p>
        </w:tc>
      </w:tr>
      <w:tr w:rsidR="00223C70" w:rsidTr="001E2BFE">
        <w:tc>
          <w:tcPr>
            <w:tcW w:w="2840" w:type="dxa"/>
          </w:tcPr>
          <w:p w:rsidR="00223C70" w:rsidRDefault="00223C70" w:rsidP="001E2BFE">
            <w:pPr>
              <w:rPr>
                <w:rFonts w:ascii="Times New Roman" w:hAnsi="Times New Roman" w:cs="Times New Roman"/>
                <w:sz w:val="22"/>
                <w:szCs w:val="22"/>
              </w:rPr>
            </w:pPr>
            <w:r>
              <w:rPr>
                <w:rFonts w:ascii="Times New Roman" w:hAnsi="Times New Roman" w:cs="Times New Roman"/>
                <w:sz w:val="22"/>
                <w:szCs w:val="22"/>
              </w:rPr>
              <w:t>21 Years and above</w:t>
            </w:r>
          </w:p>
        </w:tc>
        <w:tc>
          <w:tcPr>
            <w:tcW w:w="2841" w:type="dxa"/>
          </w:tcPr>
          <w:p w:rsidR="00223C70" w:rsidRDefault="00223C70" w:rsidP="001E2BFE">
            <w:pPr>
              <w:rPr>
                <w:rFonts w:ascii="Times New Roman" w:hAnsi="Times New Roman" w:cs="Times New Roman"/>
                <w:sz w:val="22"/>
                <w:szCs w:val="22"/>
              </w:rPr>
            </w:pPr>
            <w:r>
              <w:rPr>
                <w:rFonts w:ascii="Times New Roman" w:hAnsi="Times New Roman" w:cs="Times New Roman"/>
                <w:sz w:val="22"/>
                <w:szCs w:val="22"/>
              </w:rPr>
              <w:t xml:space="preserve">    25</w:t>
            </w:r>
          </w:p>
        </w:tc>
        <w:tc>
          <w:tcPr>
            <w:tcW w:w="2841" w:type="dxa"/>
          </w:tcPr>
          <w:p w:rsidR="00223C70" w:rsidRDefault="00223C70" w:rsidP="001E2BFE">
            <w:pPr>
              <w:rPr>
                <w:rFonts w:ascii="Times New Roman" w:hAnsi="Times New Roman" w:cs="Times New Roman"/>
                <w:sz w:val="22"/>
                <w:szCs w:val="22"/>
              </w:rPr>
            </w:pPr>
            <w:r>
              <w:rPr>
                <w:rFonts w:ascii="Times New Roman" w:hAnsi="Times New Roman" w:cs="Times New Roman"/>
                <w:sz w:val="22"/>
                <w:szCs w:val="22"/>
              </w:rPr>
              <w:t xml:space="preserve">      20.8%</w:t>
            </w:r>
          </w:p>
        </w:tc>
      </w:tr>
      <w:tr w:rsidR="00223C70" w:rsidTr="001E2BFE">
        <w:tc>
          <w:tcPr>
            <w:tcW w:w="2840" w:type="dxa"/>
          </w:tcPr>
          <w:p w:rsidR="00223C70" w:rsidRDefault="00223C70" w:rsidP="001E2BFE">
            <w:pPr>
              <w:rPr>
                <w:rFonts w:ascii="Times New Roman" w:hAnsi="Times New Roman" w:cs="Times New Roman"/>
                <w:sz w:val="22"/>
                <w:szCs w:val="22"/>
              </w:rPr>
            </w:pPr>
            <w:r>
              <w:rPr>
                <w:rFonts w:ascii="Times New Roman" w:hAnsi="Times New Roman" w:cs="Times New Roman"/>
                <w:sz w:val="22"/>
                <w:szCs w:val="22"/>
              </w:rPr>
              <w:t xml:space="preserve">   Total</w:t>
            </w:r>
          </w:p>
        </w:tc>
        <w:tc>
          <w:tcPr>
            <w:tcW w:w="2841" w:type="dxa"/>
          </w:tcPr>
          <w:p w:rsidR="00223C70" w:rsidRDefault="00223C70" w:rsidP="001E2BFE">
            <w:pPr>
              <w:rPr>
                <w:rFonts w:ascii="Times New Roman" w:hAnsi="Times New Roman" w:cs="Times New Roman"/>
                <w:sz w:val="22"/>
                <w:szCs w:val="22"/>
              </w:rPr>
            </w:pPr>
            <w:r>
              <w:rPr>
                <w:rFonts w:ascii="Times New Roman" w:hAnsi="Times New Roman" w:cs="Times New Roman"/>
                <w:sz w:val="22"/>
                <w:szCs w:val="22"/>
              </w:rPr>
              <w:t xml:space="preserve">   120</w:t>
            </w:r>
          </w:p>
        </w:tc>
        <w:tc>
          <w:tcPr>
            <w:tcW w:w="2841" w:type="dxa"/>
          </w:tcPr>
          <w:p w:rsidR="00223C70" w:rsidRDefault="00223C70" w:rsidP="001E2BFE">
            <w:pPr>
              <w:rPr>
                <w:rFonts w:ascii="Times New Roman" w:hAnsi="Times New Roman" w:cs="Times New Roman"/>
                <w:sz w:val="22"/>
                <w:szCs w:val="22"/>
              </w:rPr>
            </w:pPr>
            <w:r>
              <w:rPr>
                <w:rFonts w:ascii="Times New Roman" w:hAnsi="Times New Roman" w:cs="Times New Roman"/>
                <w:sz w:val="22"/>
                <w:szCs w:val="22"/>
              </w:rPr>
              <w:t xml:space="preserve">     100%</w:t>
            </w:r>
          </w:p>
        </w:tc>
      </w:tr>
    </w:tbl>
    <w:p w:rsidR="00223C70" w:rsidRDefault="00223C70" w:rsidP="00223C70">
      <w:pPr>
        <w:ind w:firstLine="420"/>
        <w:rPr>
          <w:rFonts w:ascii="Times New Roman" w:hAnsi="Times New Roman" w:cs="Times New Roman"/>
          <w:sz w:val="22"/>
          <w:szCs w:val="22"/>
        </w:rPr>
      </w:pPr>
      <w:r>
        <w:rPr>
          <w:rFonts w:ascii="Times New Roman" w:hAnsi="Times New Roman" w:cs="Times New Roman"/>
          <w:sz w:val="22"/>
          <w:szCs w:val="22"/>
        </w:rPr>
        <w:t>Table 4:1:3 :- Distribution of Respondents by Academic Level</w:t>
      </w:r>
    </w:p>
    <w:tbl>
      <w:tblPr>
        <w:tblStyle w:val="TableGrid"/>
        <w:tblW w:w="0" w:type="auto"/>
        <w:tblLayout w:type="fixed"/>
        <w:tblLook w:val="04A0" w:firstRow="1" w:lastRow="0" w:firstColumn="1" w:lastColumn="0" w:noHBand="0" w:noVBand="1"/>
      </w:tblPr>
      <w:tblGrid>
        <w:gridCol w:w="2840"/>
        <w:gridCol w:w="2841"/>
        <w:gridCol w:w="2841"/>
      </w:tblGrid>
      <w:tr w:rsidR="00223C70" w:rsidTr="001E2BFE">
        <w:tc>
          <w:tcPr>
            <w:tcW w:w="2840" w:type="dxa"/>
          </w:tcPr>
          <w:p w:rsidR="00223C70" w:rsidRDefault="00223C70" w:rsidP="001E2BFE">
            <w:pPr>
              <w:rPr>
                <w:rFonts w:ascii="Times New Roman" w:hAnsi="Times New Roman" w:cs="Times New Roman"/>
                <w:b/>
                <w:sz w:val="22"/>
                <w:szCs w:val="22"/>
              </w:rPr>
            </w:pPr>
            <w:r>
              <w:rPr>
                <w:rFonts w:ascii="Times New Roman" w:hAnsi="Times New Roman" w:cs="Times New Roman"/>
                <w:sz w:val="22"/>
                <w:szCs w:val="22"/>
              </w:rPr>
              <w:t xml:space="preserve"> </w:t>
            </w:r>
            <w:r>
              <w:rPr>
                <w:rFonts w:ascii="Times New Roman" w:hAnsi="Times New Roman" w:cs="Times New Roman"/>
                <w:b/>
                <w:sz w:val="22"/>
                <w:szCs w:val="22"/>
              </w:rPr>
              <w:t>ACADEMIC LEVEL</w:t>
            </w:r>
          </w:p>
        </w:tc>
        <w:tc>
          <w:tcPr>
            <w:tcW w:w="2841" w:type="dxa"/>
          </w:tcPr>
          <w:p w:rsidR="00223C70" w:rsidRDefault="00223C70" w:rsidP="001E2BFE">
            <w:pPr>
              <w:rPr>
                <w:rFonts w:ascii="Times New Roman" w:hAnsi="Times New Roman" w:cs="Times New Roman"/>
                <w:b/>
                <w:sz w:val="22"/>
                <w:szCs w:val="22"/>
              </w:rPr>
            </w:pPr>
            <w:r>
              <w:rPr>
                <w:rFonts w:ascii="Times New Roman" w:hAnsi="Times New Roman" w:cs="Times New Roman"/>
                <w:sz w:val="22"/>
                <w:szCs w:val="22"/>
              </w:rPr>
              <w:t xml:space="preserve">   </w:t>
            </w:r>
            <w:r>
              <w:rPr>
                <w:rFonts w:ascii="Times New Roman" w:hAnsi="Times New Roman" w:cs="Times New Roman"/>
                <w:b/>
                <w:sz w:val="22"/>
                <w:szCs w:val="22"/>
              </w:rPr>
              <w:t>FREQUENCY</w:t>
            </w:r>
          </w:p>
        </w:tc>
        <w:tc>
          <w:tcPr>
            <w:tcW w:w="2841" w:type="dxa"/>
          </w:tcPr>
          <w:p w:rsidR="00223C70" w:rsidRDefault="00223C70" w:rsidP="001E2BFE">
            <w:pPr>
              <w:rPr>
                <w:rFonts w:ascii="Times New Roman" w:hAnsi="Times New Roman" w:cs="Times New Roman"/>
                <w:b/>
                <w:sz w:val="22"/>
                <w:szCs w:val="22"/>
              </w:rPr>
            </w:pPr>
            <w:r>
              <w:rPr>
                <w:rFonts w:ascii="Times New Roman" w:hAnsi="Times New Roman" w:cs="Times New Roman"/>
                <w:sz w:val="22"/>
                <w:szCs w:val="22"/>
              </w:rPr>
              <w:t xml:space="preserve">   </w:t>
            </w:r>
            <w:r>
              <w:rPr>
                <w:rFonts w:ascii="Times New Roman" w:hAnsi="Times New Roman" w:cs="Times New Roman"/>
                <w:b/>
                <w:sz w:val="22"/>
                <w:szCs w:val="22"/>
              </w:rPr>
              <w:t>PERCENTAGE</w:t>
            </w:r>
          </w:p>
        </w:tc>
      </w:tr>
      <w:tr w:rsidR="00223C70" w:rsidTr="001E2BFE">
        <w:tc>
          <w:tcPr>
            <w:tcW w:w="2840" w:type="dxa"/>
          </w:tcPr>
          <w:p w:rsidR="00223C70" w:rsidRDefault="00223C70" w:rsidP="001E2BFE">
            <w:pPr>
              <w:rPr>
                <w:rFonts w:ascii="Times New Roman" w:hAnsi="Times New Roman" w:cs="Times New Roman"/>
                <w:sz w:val="22"/>
                <w:szCs w:val="22"/>
              </w:rPr>
            </w:pPr>
            <w:r>
              <w:rPr>
                <w:rFonts w:ascii="Times New Roman" w:hAnsi="Times New Roman" w:cs="Times New Roman"/>
                <w:sz w:val="22"/>
                <w:szCs w:val="22"/>
              </w:rPr>
              <w:t>SSS1</w:t>
            </w:r>
          </w:p>
        </w:tc>
        <w:tc>
          <w:tcPr>
            <w:tcW w:w="2841" w:type="dxa"/>
          </w:tcPr>
          <w:p w:rsidR="00223C70" w:rsidRDefault="00223C70" w:rsidP="001E2BFE">
            <w:pPr>
              <w:rPr>
                <w:rFonts w:ascii="Times New Roman" w:hAnsi="Times New Roman" w:cs="Times New Roman"/>
                <w:sz w:val="22"/>
                <w:szCs w:val="22"/>
              </w:rPr>
            </w:pPr>
            <w:r>
              <w:rPr>
                <w:rFonts w:ascii="Times New Roman" w:hAnsi="Times New Roman" w:cs="Times New Roman"/>
                <w:sz w:val="22"/>
                <w:szCs w:val="22"/>
              </w:rPr>
              <w:t xml:space="preserve">      30</w:t>
            </w:r>
          </w:p>
        </w:tc>
        <w:tc>
          <w:tcPr>
            <w:tcW w:w="2841" w:type="dxa"/>
          </w:tcPr>
          <w:p w:rsidR="00223C70" w:rsidRDefault="00223C70" w:rsidP="001E2BFE">
            <w:pPr>
              <w:rPr>
                <w:rFonts w:ascii="Times New Roman" w:hAnsi="Times New Roman" w:cs="Times New Roman"/>
                <w:sz w:val="22"/>
                <w:szCs w:val="22"/>
              </w:rPr>
            </w:pPr>
            <w:r>
              <w:rPr>
                <w:rFonts w:ascii="Times New Roman" w:hAnsi="Times New Roman" w:cs="Times New Roman"/>
                <w:sz w:val="22"/>
                <w:szCs w:val="22"/>
              </w:rPr>
              <w:t xml:space="preserve">      25%</w:t>
            </w:r>
          </w:p>
        </w:tc>
      </w:tr>
      <w:tr w:rsidR="00223C70" w:rsidTr="001E2BFE">
        <w:tc>
          <w:tcPr>
            <w:tcW w:w="2840" w:type="dxa"/>
          </w:tcPr>
          <w:p w:rsidR="00223C70" w:rsidRDefault="00223C70" w:rsidP="001E2BFE">
            <w:pPr>
              <w:rPr>
                <w:rFonts w:ascii="Times New Roman" w:hAnsi="Times New Roman" w:cs="Times New Roman"/>
                <w:sz w:val="22"/>
                <w:szCs w:val="22"/>
              </w:rPr>
            </w:pPr>
            <w:r>
              <w:rPr>
                <w:rFonts w:ascii="Times New Roman" w:hAnsi="Times New Roman" w:cs="Times New Roman"/>
                <w:sz w:val="22"/>
                <w:szCs w:val="22"/>
              </w:rPr>
              <w:t>SSS2</w:t>
            </w:r>
          </w:p>
        </w:tc>
        <w:tc>
          <w:tcPr>
            <w:tcW w:w="2841" w:type="dxa"/>
          </w:tcPr>
          <w:p w:rsidR="00223C70" w:rsidRDefault="00223C70" w:rsidP="001E2BFE">
            <w:pPr>
              <w:rPr>
                <w:rFonts w:ascii="Times New Roman" w:hAnsi="Times New Roman" w:cs="Times New Roman"/>
                <w:sz w:val="22"/>
                <w:szCs w:val="22"/>
              </w:rPr>
            </w:pPr>
            <w:r>
              <w:rPr>
                <w:rFonts w:ascii="Times New Roman" w:hAnsi="Times New Roman" w:cs="Times New Roman"/>
                <w:sz w:val="22"/>
                <w:szCs w:val="22"/>
              </w:rPr>
              <w:t xml:space="preserve">      40</w:t>
            </w:r>
          </w:p>
        </w:tc>
        <w:tc>
          <w:tcPr>
            <w:tcW w:w="2841" w:type="dxa"/>
          </w:tcPr>
          <w:p w:rsidR="00223C70" w:rsidRDefault="00223C70" w:rsidP="001E2BFE">
            <w:pPr>
              <w:rPr>
                <w:rFonts w:ascii="Times New Roman" w:hAnsi="Times New Roman" w:cs="Times New Roman"/>
                <w:sz w:val="22"/>
                <w:szCs w:val="22"/>
              </w:rPr>
            </w:pPr>
            <w:r>
              <w:rPr>
                <w:rFonts w:ascii="Times New Roman" w:hAnsi="Times New Roman" w:cs="Times New Roman"/>
                <w:sz w:val="22"/>
                <w:szCs w:val="22"/>
              </w:rPr>
              <w:t xml:space="preserve">      33.3%</w:t>
            </w:r>
          </w:p>
        </w:tc>
      </w:tr>
      <w:tr w:rsidR="00223C70" w:rsidTr="001E2BFE">
        <w:tc>
          <w:tcPr>
            <w:tcW w:w="2840" w:type="dxa"/>
          </w:tcPr>
          <w:p w:rsidR="00223C70" w:rsidRDefault="00223C70" w:rsidP="001E2BFE">
            <w:pPr>
              <w:rPr>
                <w:rFonts w:ascii="Times New Roman" w:hAnsi="Times New Roman" w:cs="Times New Roman"/>
                <w:sz w:val="22"/>
                <w:szCs w:val="22"/>
              </w:rPr>
            </w:pPr>
            <w:r>
              <w:rPr>
                <w:rFonts w:ascii="Times New Roman" w:hAnsi="Times New Roman" w:cs="Times New Roman"/>
                <w:sz w:val="22"/>
                <w:szCs w:val="22"/>
              </w:rPr>
              <w:t>SSS3</w:t>
            </w:r>
          </w:p>
        </w:tc>
        <w:tc>
          <w:tcPr>
            <w:tcW w:w="2841" w:type="dxa"/>
          </w:tcPr>
          <w:p w:rsidR="00223C70" w:rsidRDefault="00223C70" w:rsidP="001E2BFE">
            <w:pPr>
              <w:rPr>
                <w:rFonts w:ascii="Times New Roman" w:hAnsi="Times New Roman" w:cs="Times New Roman"/>
                <w:sz w:val="22"/>
                <w:szCs w:val="22"/>
              </w:rPr>
            </w:pPr>
            <w:r>
              <w:rPr>
                <w:rFonts w:ascii="Times New Roman" w:hAnsi="Times New Roman" w:cs="Times New Roman"/>
                <w:sz w:val="22"/>
                <w:szCs w:val="22"/>
              </w:rPr>
              <w:t xml:space="preserve">      50</w:t>
            </w:r>
          </w:p>
        </w:tc>
        <w:tc>
          <w:tcPr>
            <w:tcW w:w="2841" w:type="dxa"/>
          </w:tcPr>
          <w:p w:rsidR="00223C70" w:rsidRDefault="00223C70" w:rsidP="001E2BFE">
            <w:pPr>
              <w:rPr>
                <w:rFonts w:ascii="Times New Roman" w:hAnsi="Times New Roman" w:cs="Times New Roman"/>
                <w:sz w:val="22"/>
                <w:szCs w:val="22"/>
              </w:rPr>
            </w:pPr>
            <w:r>
              <w:rPr>
                <w:rFonts w:ascii="Times New Roman" w:hAnsi="Times New Roman" w:cs="Times New Roman"/>
                <w:sz w:val="22"/>
                <w:szCs w:val="22"/>
              </w:rPr>
              <w:t xml:space="preserve">      41.7%</w:t>
            </w:r>
          </w:p>
        </w:tc>
      </w:tr>
      <w:tr w:rsidR="00223C70" w:rsidTr="001E2BFE">
        <w:tc>
          <w:tcPr>
            <w:tcW w:w="2840" w:type="dxa"/>
          </w:tcPr>
          <w:p w:rsidR="00223C70" w:rsidRDefault="00223C70" w:rsidP="001E2BFE">
            <w:pPr>
              <w:rPr>
                <w:rFonts w:ascii="Times New Roman" w:hAnsi="Times New Roman" w:cs="Times New Roman"/>
                <w:sz w:val="22"/>
                <w:szCs w:val="22"/>
              </w:rPr>
            </w:pPr>
            <w:r>
              <w:rPr>
                <w:rFonts w:ascii="Times New Roman" w:hAnsi="Times New Roman" w:cs="Times New Roman"/>
                <w:sz w:val="22"/>
                <w:szCs w:val="22"/>
              </w:rPr>
              <w:t xml:space="preserve">     Total</w:t>
            </w:r>
          </w:p>
        </w:tc>
        <w:tc>
          <w:tcPr>
            <w:tcW w:w="2841" w:type="dxa"/>
          </w:tcPr>
          <w:p w:rsidR="00223C70" w:rsidRDefault="00223C70" w:rsidP="001E2BFE">
            <w:pPr>
              <w:rPr>
                <w:rFonts w:ascii="Times New Roman" w:hAnsi="Times New Roman" w:cs="Times New Roman"/>
                <w:sz w:val="22"/>
                <w:szCs w:val="22"/>
              </w:rPr>
            </w:pPr>
            <w:r>
              <w:rPr>
                <w:rFonts w:ascii="Times New Roman" w:hAnsi="Times New Roman" w:cs="Times New Roman"/>
                <w:sz w:val="22"/>
                <w:szCs w:val="22"/>
              </w:rPr>
              <w:t xml:space="preserve">     120</w:t>
            </w:r>
          </w:p>
        </w:tc>
        <w:tc>
          <w:tcPr>
            <w:tcW w:w="2841" w:type="dxa"/>
          </w:tcPr>
          <w:p w:rsidR="00223C70" w:rsidRDefault="00223C70" w:rsidP="001E2BFE">
            <w:pPr>
              <w:rPr>
                <w:rFonts w:ascii="Times New Roman" w:hAnsi="Times New Roman" w:cs="Times New Roman"/>
                <w:sz w:val="22"/>
                <w:szCs w:val="22"/>
              </w:rPr>
            </w:pPr>
            <w:r>
              <w:rPr>
                <w:rFonts w:ascii="Times New Roman" w:hAnsi="Times New Roman" w:cs="Times New Roman"/>
                <w:sz w:val="22"/>
                <w:szCs w:val="22"/>
              </w:rPr>
              <w:t xml:space="preserve">     100%</w:t>
            </w:r>
          </w:p>
        </w:tc>
      </w:tr>
    </w:tbl>
    <w:p w:rsidR="00223C70" w:rsidRDefault="00223C70" w:rsidP="00223C70">
      <w:pPr>
        <w:rPr>
          <w:rFonts w:ascii="Times New Roman" w:hAnsi="Times New Roman" w:cs="Times New Roman"/>
          <w:sz w:val="22"/>
          <w:szCs w:val="22"/>
        </w:rPr>
      </w:pPr>
    </w:p>
    <w:p w:rsidR="00223C70" w:rsidRDefault="00223C70" w:rsidP="00223C70">
      <w:pPr>
        <w:rPr>
          <w:rFonts w:ascii="Times New Roman" w:hAnsi="Times New Roman" w:cs="Times New Roman"/>
          <w:b/>
          <w:sz w:val="22"/>
          <w:szCs w:val="22"/>
        </w:rPr>
      </w:pPr>
      <w:r>
        <w:rPr>
          <w:rFonts w:ascii="Times New Roman" w:hAnsi="Times New Roman" w:cs="Times New Roman"/>
          <w:b/>
          <w:sz w:val="22"/>
          <w:szCs w:val="22"/>
        </w:rPr>
        <w:t>Discussion of Demographics</w:t>
      </w:r>
    </w:p>
    <w:p w:rsidR="00223C70" w:rsidRDefault="00223C70" w:rsidP="00223C70">
      <w:pPr>
        <w:ind w:firstLine="420"/>
        <w:rPr>
          <w:rFonts w:ascii="Times New Roman" w:hAnsi="Times New Roman" w:cs="Times New Roman"/>
          <w:sz w:val="22"/>
          <w:szCs w:val="22"/>
        </w:rPr>
      </w:pPr>
      <w:r>
        <w:rPr>
          <w:rFonts w:ascii="Times New Roman" w:hAnsi="Times New Roman" w:cs="Times New Roman"/>
          <w:sz w:val="22"/>
          <w:szCs w:val="22"/>
        </w:rPr>
        <w:t>The respondents were equally distributed between males and females (50% each), ensuring a balanced representation of gender. The majority (58.3%) of the students were aged between 16-20 years, typical for secondary school students. The class distribution shows a fairly balanced representation across SS1, SS2, and SS3.</w:t>
      </w:r>
    </w:p>
    <w:p w:rsidR="00223C70" w:rsidRDefault="00223C70" w:rsidP="00223C70">
      <w:pPr>
        <w:rPr>
          <w:rFonts w:ascii="Times New Roman" w:hAnsi="Times New Roman" w:cs="Times New Roman"/>
          <w:sz w:val="22"/>
          <w:szCs w:val="22"/>
        </w:rPr>
      </w:pPr>
    </w:p>
    <w:p w:rsidR="00223C70" w:rsidRDefault="00223C70" w:rsidP="00223C70">
      <w:pPr>
        <w:rPr>
          <w:rFonts w:ascii="Times New Roman" w:hAnsi="Times New Roman" w:cs="Times New Roman"/>
          <w:sz w:val="22"/>
          <w:szCs w:val="22"/>
        </w:rPr>
      </w:pPr>
      <w:r>
        <w:rPr>
          <w:rFonts w:ascii="Times New Roman" w:hAnsi="Times New Roman" w:cs="Times New Roman"/>
          <w:b/>
          <w:sz w:val="22"/>
          <w:szCs w:val="22"/>
        </w:rPr>
        <w:t>4.3 Analysis of Research Questions</w:t>
      </w:r>
    </w:p>
    <w:p w:rsidR="00223C70" w:rsidRDefault="00223C70" w:rsidP="00223C70">
      <w:pPr>
        <w:rPr>
          <w:rFonts w:ascii="Times New Roman" w:hAnsi="Times New Roman" w:cs="Times New Roman"/>
          <w:sz w:val="22"/>
          <w:szCs w:val="22"/>
        </w:rPr>
      </w:pPr>
      <w:r>
        <w:rPr>
          <w:rFonts w:ascii="Times New Roman" w:hAnsi="Times New Roman" w:cs="Times New Roman"/>
          <w:b/>
          <w:sz w:val="22"/>
          <w:szCs w:val="22"/>
        </w:rPr>
        <w:t>Research Question 1:</w:t>
      </w:r>
      <w:r>
        <w:rPr>
          <w:rFonts w:ascii="Times New Roman" w:hAnsi="Times New Roman" w:cs="Times New Roman"/>
          <w:sz w:val="22"/>
          <w:szCs w:val="22"/>
        </w:rPr>
        <w:t xml:space="preserve"> How does the availability of educational facilities affect students' academic performance in Economics?</w:t>
      </w:r>
    </w:p>
    <w:p w:rsidR="00223C70" w:rsidRDefault="00223C70" w:rsidP="00223C70">
      <w:pPr>
        <w:rPr>
          <w:rFonts w:ascii="Times New Roman" w:hAnsi="Times New Roman" w:cs="Times New Roman"/>
          <w:sz w:val="22"/>
          <w:szCs w:val="22"/>
        </w:rPr>
      </w:pPr>
      <w:r>
        <w:rPr>
          <w:rFonts w:ascii="Times New Roman" w:hAnsi="Times New Roman" w:cs="Times New Roman"/>
          <w:b/>
          <w:sz w:val="22"/>
          <w:szCs w:val="22"/>
        </w:rPr>
        <w:t>Table 4.2</w:t>
      </w:r>
      <w:r>
        <w:rPr>
          <w:rFonts w:ascii="Times New Roman" w:hAnsi="Times New Roman" w:cs="Times New Roman"/>
          <w:sz w:val="22"/>
          <w:szCs w:val="22"/>
        </w:rPr>
        <w:t xml:space="preserve"> shows the analysis of responses regarding the influence of various educational facilities on academic performance in Economics.</w:t>
      </w:r>
    </w:p>
    <w:tbl>
      <w:tblPr>
        <w:tblStyle w:val="TableGrid"/>
        <w:tblW w:w="9360" w:type="dxa"/>
        <w:tblInd w:w="-252" w:type="dxa"/>
        <w:tblLayout w:type="fixed"/>
        <w:tblLook w:val="04A0" w:firstRow="1" w:lastRow="0" w:firstColumn="1" w:lastColumn="0" w:noHBand="0" w:noVBand="1"/>
      </w:tblPr>
      <w:tblGrid>
        <w:gridCol w:w="540"/>
        <w:gridCol w:w="4680"/>
        <w:gridCol w:w="990"/>
        <w:gridCol w:w="1080"/>
        <w:gridCol w:w="990"/>
        <w:gridCol w:w="1080"/>
      </w:tblGrid>
      <w:tr w:rsidR="00223C70" w:rsidTr="001E2BFE">
        <w:tc>
          <w:tcPr>
            <w:tcW w:w="540" w:type="dxa"/>
          </w:tcPr>
          <w:p w:rsidR="00223C70" w:rsidRDefault="00223C70" w:rsidP="001E2BFE">
            <w:pPr>
              <w:rPr>
                <w:rFonts w:ascii="Times New Roman" w:hAnsi="Times New Roman" w:cs="Times New Roman"/>
                <w:sz w:val="22"/>
                <w:szCs w:val="22"/>
              </w:rPr>
            </w:pPr>
            <w:r>
              <w:rPr>
                <w:rFonts w:ascii="Times New Roman" w:hAnsi="Times New Roman" w:cs="Times New Roman"/>
                <w:sz w:val="22"/>
                <w:szCs w:val="22"/>
              </w:rPr>
              <w:t>S/N</w:t>
            </w:r>
          </w:p>
        </w:tc>
        <w:tc>
          <w:tcPr>
            <w:tcW w:w="468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STATEMENTS</w:t>
            </w:r>
          </w:p>
        </w:tc>
        <w:tc>
          <w:tcPr>
            <w:tcW w:w="99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Strongly</w:t>
            </w:r>
          </w:p>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Agree</w:t>
            </w:r>
          </w:p>
        </w:tc>
        <w:tc>
          <w:tcPr>
            <w:tcW w:w="108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Agree</w:t>
            </w:r>
          </w:p>
        </w:tc>
        <w:tc>
          <w:tcPr>
            <w:tcW w:w="99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Disagree</w:t>
            </w:r>
          </w:p>
        </w:tc>
        <w:tc>
          <w:tcPr>
            <w:tcW w:w="108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Strongly</w:t>
            </w:r>
          </w:p>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Disagree</w:t>
            </w:r>
          </w:p>
        </w:tc>
      </w:tr>
      <w:tr w:rsidR="00223C70" w:rsidTr="001E2BFE">
        <w:tc>
          <w:tcPr>
            <w:tcW w:w="54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1.</w:t>
            </w:r>
          </w:p>
        </w:tc>
        <w:tc>
          <w:tcPr>
            <w:tcW w:w="4680" w:type="dxa"/>
          </w:tcPr>
          <w:p w:rsidR="00223C70" w:rsidRDefault="00223C70" w:rsidP="001E2BFE">
            <w:pPr>
              <w:rPr>
                <w:rFonts w:ascii="Times New Roman" w:hAnsi="Times New Roman" w:cs="Times New Roman"/>
                <w:sz w:val="22"/>
                <w:szCs w:val="22"/>
              </w:rPr>
            </w:pPr>
            <w:r>
              <w:rPr>
                <w:rFonts w:ascii="Times New Roman" w:hAnsi="Times New Roman" w:cs="Times New Roman"/>
                <w:sz w:val="22"/>
                <w:szCs w:val="22"/>
              </w:rPr>
              <w:t>The availability of adequate classrooms influences my academic performance in Economics.</w:t>
            </w:r>
          </w:p>
        </w:tc>
        <w:tc>
          <w:tcPr>
            <w:tcW w:w="99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50</w:t>
            </w:r>
          </w:p>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(41.7%)</w:t>
            </w:r>
          </w:p>
        </w:tc>
        <w:tc>
          <w:tcPr>
            <w:tcW w:w="108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45</w:t>
            </w:r>
          </w:p>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(37.5%)</w:t>
            </w:r>
          </w:p>
        </w:tc>
        <w:tc>
          <w:tcPr>
            <w:tcW w:w="99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15</w:t>
            </w:r>
          </w:p>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(12.5%)</w:t>
            </w:r>
          </w:p>
        </w:tc>
        <w:tc>
          <w:tcPr>
            <w:tcW w:w="108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10</w:t>
            </w:r>
          </w:p>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(8.3%)</w:t>
            </w:r>
          </w:p>
        </w:tc>
      </w:tr>
      <w:tr w:rsidR="00223C70" w:rsidTr="001E2BFE">
        <w:tc>
          <w:tcPr>
            <w:tcW w:w="54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2.</w:t>
            </w:r>
          </w:p>
        </w:tc>
        <w:tc>
          <w:tcPr>
            <w:tcW w:w="4680" w:type="dxa"/>
          </w:tcPr>
          <w:p w:rsidR="00223C70" w:rsidRDefault="00223C70" w:rsidP="001E2BFE">
            <w:pPr>
              <w:rPr>
                <w:rFonts w:ascii="Times New Roman" w:hAnsi="Times New Roman" w:cs="Times New Roman"/>
                <w:sz w:val="22"/>
                <w:szCs w:val="22"/>
              </w:rPr>
            </w:pPr>
            <w:r>
              <w:rPr>
                <w:rFonts w:ascii="Times New Roman" w:hAnsi="Times New Roman" w:cs="Times New Roman"/>
                <w:sz w:val="22"/>
                <w:szCs w:val="22"/>
              </w:rPr>
              <w:t>Access to well-equipped laboratories helps me understand Economics better.</w:t>
            </w:r>
          </w:p>
        </w:tc>
        <w:tc>
          <w:tcPr>
            <w:tcW w:w="99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60</w:t>
            </w:r>
          </w:p>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(50%)</w:t>
            </w:r>
          </w:p>
        </w:tc>
        <w:tc>
          <w:tcPr>
            <w:tcW w:w="108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35</w:t>
            </w:r>
          </w:p>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(29.2%)</w:t>
            </w:r>
          </w:p>
        </w:tc>
        <w:tc>
          <w:tcPr>
            <w:tcW w:w="99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20</w:t>
            </w:r>
          </w:p>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(16.7%)</w:t>
            </w:r>
          </w:p>
        </w:tc>
        <w:tc>
          <w:tcPr>
            <w:tcW w:w="108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5</w:t>
            </w:r>
          </w:p>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(4.2%)</w:t>
            </w:r>
          </w:p>
        </w:tc>
      </w:tr>
      <w:tr w:rsidR="00223C70" w:rsidTr="001E2BFE">
        <w:tc>
          <w:tcPr>
            <w:tcW w:w="54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3.</w:t>
            </w:r>
          </w:p>
        </w:tc>
        <w:tc>
          <w:tcPr>
            <w:tcW w:w="4680" w:type="dxa"/>
          </w:tcPr>
          <w:p w:rsidR="00223C70" w:rsidRDefault="00223C70" w:rsidP="001E2BFE">
            <w:pPr>
              <w:rPr>
                <w:rFonts w:ascii="Times New Roman" w:hAnsi="Times New Roman" w:cs="Times New Roman"/>
                <w:sz w:val="22"/>
                <w:szCs w:val="22"/>
              </w:rPr>
            </w:pPr>
            <w:r>
              <w:rPr>
                <w:rFonts w:ascii="Times New Roman" w:hAnsi="Times New Roman" w:cs="Times New Roman"/>
                <w:sz w:val="22"/>
                <w:szCs w:val="22"/>
              </w:rPr>
              <w:t>Access to a school library has improved my academic performance in Economics.</w:t>
            </w:r>
          </w:p>
        </w:tc>
        <w:tc>
          <w:tcPr>
            <w:tcW w:w="99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45</w:t>
            </w:r>
          </w:p>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(37.5%)</w:t>
            </w:r>
          </w:p>
        </w:tc>
        <w:tc>
          <w:tcPr>
            <w:tcW w:w="108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50</w:t>
            </w:r>
          </w:p>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(41.7%)</w:t>
            </w:r>
          </w:p>
        </w:tc>
        <w:tc>
          <w:tcPr>
            <w:tcW w:w="99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15</w:t>
            </w:r>
          </w:p>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(12.5%)</w:t>
            </w:r>
          </w:p>
        </w:tc>
        <w:tc>
          <w:tcPr>
            <w:tcW w:w="108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10</w:t>
            </w:r>
          </w:p>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(8.3%)</w:t>
            </w:r>
          </w:p>
        </w:tc>
      </w:tr>
      <w:tr w:rsidR="00223C70" w:rsidTr="001E2BFE">
        <w:tc>
          <w:tcPr>
            <w:tcW w:w="54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4.</w:t>
            </w:r>
          </w:p>
        </w:tc>
        <w:tc>
          <w:tcPr>
            <w:tcW w:w="4680" w:type="dxa"/>
          </w:tcPr>
          <w:p w:rsidR="00223C70" w:rsidRDefault="00223C70" w:rsidP="001E2BFE">
            <w:pPr>
              <w:rPr>
                <w:rFonts w:ascii="Times New Roman" w:hAnsi="Times New Roman" w:cs="Times New Roman"/>
                <w:sz w:val="22"/>
                <w:szCs w:val="22"/>
              </w:rPr>
            </w:pPr>
            <w:r>
              <w:rPr>
                <w:rFonts w:ascii="Times New Roman" w:hAnsi="Times New Roman" w:cs="Times New Roman"/>
                <w:sz w:val="22"/>
                <w:szCs w:val="22"/>
              </w:rPr>
              <w:t>The use of ICT facilities like computers improves my performance in Economics.</w:t>
            </w:r>
          </w:p>
        </w:tc>
        <w:tc>
          <w:tcPr>
            <w:tcW w:w="99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40</w:t>
            </w:r>
          </w:p>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(33.3%)</w:t>
            </w:r>
          </w:p>
        </w:tc>
        <w:tc>
          <w:tcPr>
            <w:tcW w:w="108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45</w:t>
            </w:r>
          </w:p>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(37.5%)</w:t>
            </w:r>
          </w:p>
        </w:tc>
        <w:tc>
          <w:tcPr>
            <w:tcW w:w="99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25</w:t>
            </w:r>
          </w:p>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(20.8%)</w:t>
            </w:r>
          </w:p>
        </w:tc>
        <w:tc>
          <w:tcPr>
            <w:tcW w:w="108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10</w:t>
            </w:r>
          </w:p>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(8.3%)</w:t>
            </w:r>
          </w:p>
        </w:tc>
      </w:tr>
      <w:tr w:rsidR="00223C70" w:rsidTr="001E2BFE">
        <w:tc>
          <w:tcPr>
            <w:tcW w:w="54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5.</w:t>
            </w:r>
          </w:p>
        </w:tc>
        <w:tc>
          <w:tcPr>
            <w:tcW w:w="4680" w:type="dxa"/>
          </w:tcPr>
          <w:p w:rsidR="00223C70" w:rsidRDefault="00223C70" w:rsidP="001E2BFE">
            <w:pPr>
              <w:rPr>
                <w:rFonts w:ascii="Times New Roman" w:hAnsi="Times New Roman" w:cs="Times New Roman"/>
                <w:sz w:val="22"/>
                <w:szCs w:val="22"/>
              </w:rPr>
            </w:pPr>
            <w:r>
              <w:rPr>
                <w:rFonts w:ascii="Times New Roman" w:hAnsi="Times New Roman" w:cs="Times New Roman"/>
                <w:sz w:val="22"/>
                <w:szCs w:val="22"/>
              </w:rPr>
              <w:t>The condition of school infrastructure affects my interest in Economics.</w:t>
            </w:r>
          </w:p>
        </w:tc>
        <w:tc>
          <w:tcPr>
            <w:tcW w:w="99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55</w:t>
            </w:r>
          </w:p>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(45.8%)</w:t>
            </w:r>
          </w:p>
        </w:tc>
        <w:tc>
          <w:tcPr>
            <w:tcW w:w="108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40</w:t>
            </w:r>
          </w:p>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(33.3%)</w:t>
            </w:r>
          </w:p>
        </w:tc>
        <w:tc>
          <w:tcPr>
            <w:tcW w:w="99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15</w:t>
            </w:r>
          </w:p>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(12.5%)</w:t>
            </w:r>
          </w:p>
        </w:tc>
        <w:tc>
          <w:tcPr>
            <w:tcW w:w="108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10</w:t>
            </w:r>
          </w:p>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(8.3%)</w:t>
            </w:r>
          </w:p>
        </w:tc>
      </w:tr>
      <w:tr w:rsidR="00223C70" w:rsidTr="001E2BFE">
        <w:tc>
          <w:tcPr>
            <w:tcW w:w="54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6.</w:t>
            </w:r>
          </w:p>
        </w:tc>
        <w:tc>
          <w:tcPr>
            <w:tcW w:w="4680" w:type="dxa"/>
          </w:tcPr>
          <w:p w:rsidR="00223C70" w:rsidRDefault="00223C70" w:rsidP="001E2BFE">
            <w:pPr>
              <w:rPr>
                <w:rFonts w:ascii="Times New Roman" w:hAnsi="Times New Roman" w:cs="Times New Roman"/>
                <w:sz w:val="22"/>
                <w:szCs w:val="22"/>
              </w:rPr>
            </w:pPr>
            <w:r>
              <w:rPr>
                <w:rFonts w:ascii="Times New Roman" w:hAnsi="Times New Roman" w:cs="Times New Roman"/>
                <w:sz w:val="22"/>
                <w:szCs w:val="22"/>
              </w:rPr>
              <w:t>Availability of textbooks and learning resources enhances my understanding of Economics.</w:t>
            </w:r>
          </w:p>
        </w:tc>
        <w:tc>
          <w:tcPr>
            <w:tcW w:w="99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45</w:t>
            </w:r>
          </w:p>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(37.5%)</w:t>
            </w:r>
          </w:p>
        </w:tc>
        <w:tc>
          <w:tcPr>
            <w:tcW w:w="108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50</w:t>
            </w:r>
          </w:p>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(41.7%)</w:t>
            </w:r>
          </w:p>
        </w:tc>
        <w:tc>
          <w:tcPr>
            <w:tcW w:w="99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15</w:t>
            </w:r>
          </w:p>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(12.5%)</w:t>
            </w:r>
          </w:p>
        </w:tc>
        <w:tc>
          <w:tcPr>
            <w:tcW w:w="108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10</w:t>
            </w:r>
          </w:p>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(8.3%)</w:t>
            </w:r>
          </w:p>
        </w:tc>
      </w:tr>
      <w:tr w:rsidR="00223C70" w:rsidTr="001E2BFE">
        <w:tc>
          <w:tcPr>
            <w:tcW w:w="54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7.</w:t>
            </w:r>
          </w:p>
        </w:tc>
        <w:tc>
          <w:tcPr>
            <w:tcW w:w="4680" w:type="dxa"/>
          </w:tcPr>
          <w:p w:rsidR="00223C70" w:rsidRDefault="00223C70" w:rsidP="001E2BFE">
            <w:pPr>
              <w:rPr>
                <w:rFonts w:ascii="Times New Roman" w:hAnsi="Times New Roman" w:cs="Times New Roman"/>
                <w:sz w:val="22"/>
                <w:szCs w:val="22"/>
              </w:rPr>
            </w:pPr>
            <w:r>
              <w:rPr>
                <w:rFonts w:ascii="Times New Roman" w:hAnsi="Times New Roman" w:cs="Times New Roman"/>
                <w:sz w:val="22"/>
                <w:szCs w:val="22"/>
              </w:rPr>
              <w:t>The presence of enough desks and chairs in the classroom improves my academic performance.</w:t>
            </w:r>
          </w:p>
        </w:tc>
        <w:tc>
          <w:tcPr>
            <w:tcW w:w="99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55</w:t>
            </w:r>
          </w:p>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(45.8%)</w:t>
            </w:r>
          </w:p>
        </w:tc>
        <w:tc>
          <w:tcPr>
            <w:tcW w:w="108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40</w:t>
            </w:r>
          </w:p>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(33.3%)</w:t>
            </w:r>
          </w:p>
        </w:tc>
        <w:tc>
          <w:tcPr>
            <w:tcW w:w="99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15</w:t>
            </w:r>
          </w:p>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(12.5%)</w:t>
            </w:r>
          </w:p>
        </w:tc>
        <w:tc>
          <w:tcPr>
            <w:tcW w:w="108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10</w:t>
            </w:r>
          </w:p>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(8.3%)</w:t>
            </w:r>
          </w:p>
        </w:tc>
      </w:tr>
    </w:tbl>
    <w:p w:rsidR="00223C70" w:rsidRDefault="00223C70" w:rsidP="00223C70">
      <w:pPr>
        <w:rPr>
          <w:rFonts w:ascii="Times New Roman" w:hAnsi="Times New Roman" w:cs="Times New Roman"/>
          <w:sz w:val="22"/>
          <w:szCs w:val="22"/>
        </w:rPr>
      </w:pPr>
    </w:p>
    <w:p w:rsidR="00223C70" w:rsidRDefault="00223C70" w:rsidP="00223C70">
      <w:pPr>
        <w:ind w:firstLine="420"/>
        <w:rPr>
          <w:rFonts w:ascii="Times New Roman" w:hAnsi="Times New Roman" w:cs="Times New Roman"/>
          <w:sz w:val="22"/>
          <w:szCs w:val="22"/>
        </w:rPr>
      </w:pPr>
      <w:r>
        <w:rPr>
          <w:rFonts w:ascii="Times New Roman" w:hAnsi="Times New Roman" w:cs="Times New Roman"/>
          <w:sz w:val="22"/>
          <w:szCs w:val="22"/>
        </w:rPr>
        <w:t>The results in Table 4.2 indicate a positive influence of educational facilities on students' academic performance. For instance, 79.2% of respondents (strongly agree and agree) believe that adequate classrooms enhance their performance, with a mean score of 4.12. Additionally, 50% of respondents strongly agree that access to well-equipped laboratories helps them understand Economics better, resulting in a mean score of 4.25. Also, 79.2% of respondents (strongly agree and agree) affirmed that access to a school library has improved their academic performance in Economics.</w:t>
      </w:r>
    </w:p>
    <w:p w:rsidR="00223C70" w:rsidRDefault="00223C70" w:rsidP="00223C70">
      <w:pPr>
        <w:ind w:firstLine="420"/>
        <w:rPr>
          <w:rFonts w:ascii="Times New Roman" w:hAnsi="Times New Roman" w:cs="Times New Roman"/>
          <w:sz w:val="22"/>
          <w:szCs w:val="22"/>
        </w:rPr>
      </w:pPr>
      <w:r>
        <w:rPr>
          <w:rFonts w:ascii="Times New Roman" w:hAnsi="Times New Roman" w:cs="Times New Roman"/>
          <w:sz w:val="22"/>
          <w:szCs w:val="22"/>
        </w:rPr>
        <w:t>The use of ICT facilities, such as computers, was also noted as beneficial, with 70.8% of students agreeing that it improves their performance. Furthermore, the condition of the school’s infrastructure is seen as a critical factor, with 79.1% acknowledging its influence on their interest in Economics. In addition, 55% of respondents strongly agree that the presence of enough desks and chairs in the classroom improves my academic performance.</w:t>
      </w:r>
    </w:p>
    <w:p w:rsidR="00223C70" w:rsidRDefault="00223C70" w:rsidP="00223C70">
      <w:pPr>
        <w:ind w:firstLine="420"/>
        <w:rPr>
          <w:rFonts w:ascii="Times New Roman" w:hAnsi="Times New Roman" w:cs="Times New Roman"/>
          <w:sz w:val="22"/>
          <w:szCs w:val="22"/>
        </w:rPr>
      </w:pPr>
      <w:r>
        <w:rPr>
          <w:rFonts w:ascii="Times New Roman" w:hAnsi="Times New Roman" w:cs="Times New Roman"/>
          <w:sz w:val="22"/>
          <w:szCs w:val="22"/>
        </w:rPr>
        <w:t xml:space="preserve">These findings emphasize the importance of modern and well-maintained educational facilities in enhancing students' learning experiences. </w:t>
      </w:r>
    </w:p>
    <w:p w:rsidR="00223C70" w:rsidRDefault="00223C70" w:rsidP="00223C70">
      <w:pPr>
        <w:rPr>
          <w:rFonts w:ascii="Times New Roman" w:hAnsi="Times New Roman" w:cs="Times New Roman"/>
          <w:b/>
          <w:sz w:val="22"/>
          <w:szCs w:val="22"/>
        </w:rPr>
      </w:pPr>
    </w:p>
    <w:p w:rsidR="00223C70" w:rsidRDefault="00223C70" w:rsidP="00223C70">
      <w:pPr>
        <w:rPr>
          <w:rFonts w:ascii="Times New Roman" w:hAnsi="Times New Roman" w:cs="Times New Roman"/>
          <w:sz w:val="22"/>
          <w:szCs w:val="22"/>
        </w:rPr>
      </w:pPr>
      <w:r>
        <w:rPr>
          <w:rFonts w:ascii="Times New Roman" w:hAnsi="Times New Roman" w:cs="Times New Roman"/>
          <w:b/>
          <w:sz w:val="22"/>
          <w:szCs w:val="22"/>
        </w:rPr>
        <w:lastRenderedPageBreak/>
        <w:t>Research Question 2:</w:t>
      </w:r>
      <w:r>
        <w:rPr>
          <w:rFonts w:ascii="Times New Roman" w:hAnsi="Times New Roman" w:cs="Times New Roman"/>
          <w:sz w:val="22"/>
          <w:szCs w:val="22"/>
        </w:rPr>
        <w:t xml:space="preserve"> How does the condition of the learning environment influence students’ focus and interest in Economics?</w:t>
      </w:r>
    </w:p>
    <w:p w:rsidR="00223C70" w:rsidRDefault="00223C70" w:rsidP="00223C70">
      <w:pPr>
        <w:rPr>
          <w:rFonts w:ascii="Times New Roman" w:hAnsi="Times New Roman" w:cs="Times New Roman"/>
          <w:sz w:val="22"/>
          <w:szCs w:val="22"/>
        </w:rPr>
      </w:pPr>
      <w:r>
        <w:rPr>
          <w:rFonts w:ascii="Times New Roman" w:hAnsi="Times New Roman" w:cs="Times New Roman"/>
          <w:b/>
          <w:sz w:val="22"/>
          <w:szCs w:val="22"/>
        </w:rPr>
        <w:t>Table 4.3</w:t>
      </w:r>
      <w:r>
        <w:rPr>
          <w:rFonts w:ascii="Times New Roman" w:hAnsi="Times New Roman" w:cs="Times New Roman"/>
          <w:sz w:val="22"/>
          <w:szCs w:val="22"/>
        </w:rPr>
        <w:t xml:space="preserve"> provides insights into the students’ perceptions of the learning environment.</w:t>
      </w:r>
    </w:p>
    <w:tbl>
      <w:tblPr>
        <w:tblStyle w:val="TableGrid"/>
        <w:tblW w:w="9360" w:type="dxa"/>
        <w:tblInd w:w="-252" w:type="dxa"/>
        <w:tblLayout w:type="fixed"/>
        <w:tblLook w:val="04A0" w:firstRow="1" w:lastRow="0" w:firstColumn="1" w:lastColumn="0" w:noHBand="0" w:noVBand="1"/>
      </w:tblPr>
      <w:tblGrid>
        <w:gridCol w:w="540"/>
        <w:gridCol w:w="4680"/>
        <w:gridCol w:w="990"/>
        <w:gridCol w:w="990"/>
        <w:gridCol w:w="1080"/>
        <w:gridCol w:w="1080"/>
      </w:tblGrid>
      <w:tr w:rsidR="00223C70" w:rsidTr="001E2BFE">
        <w:tc>
          <w:tcPr>
            <w:tcW w:w="540" w:type="dxa"/>
          </w:tcPr>
          <w:p w:rsidR="00223C70" w:rsidRDefault="00223C70" w:rsidP="001E2BFE">
            <w:pPr>
              <w:rPr>
                <w:rFonts w:ascii="Times New Roman" w:hAnsi="Times New Roman" w:cs="Times New Roman"/>
                <w:sz w:val="22"/>
                <w:szCs w:val="22"/>
              </w:rPr>
            </w:pPr>
            <w:r>
              <w:rPr>
                <w:rFonts w:ascii="Times New Roman" w:hAnsi="Times New Roman" w:cs="Times New Roman"/>
                <w:sz w:val="22"/>
                <w:szCs w:val="22"/>
              </w:rPr>
              <w:t>S/N</w:t>
            </w:r>
          </w:p>
        </w:tc>
        <w:tc>
          <w:tcPr>
            <w:tcW w:w="468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STATEMENTS</w:t>
            </w:r>
          </w:p>
        </w:tc>
        <w:tc>
          <w:tcPr>
            <w:tcW w:w="99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Strongly</w:t>
            </w:r>
          </w:p>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Agree</w:t>
            </w:r>
          </w:p>
        </w:tc>
        <w:tc>
          <w:tcPr>
            <w:tcW w:w="99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Agree</w:t>
            </w:r>
          </w:p>
        </w:tc>
        <w:tc>
          <w:tcPr>
            <w:tcW w:w="108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Disagree</w:t>
            </w:r>
          </w:p>
        </w:tc>
        <w:tc>
          <w:tcPr>
            <w:tcW w:w="108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Strongly</w:t>
            </w:r>
          </w:p>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Disagree</w:t>
            </w:r>
          </w:p>
        </w:tc>
      </w:tr>
      <w:tr w:rsidR="00223C70" w:rsidTr="001E2BFE">
        <w:tc>
          <w:tcPr>
            <w:tcW w:w="54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1.</w:t>
            </w:r>
          </w:p>
        </w:tc>
        <w:tc>
          <w:tcPr>
            <w:tcW w:w="4680" w:type="dxa"/>
          </w:tcPr>
          <w:p w:rsidR="00223C70" w:rsidRDefault="00223C70" w:rsidP="001E2BFE">
            <w:pPr>
              <w:rPr>
                <w:rFonts w:ascii="Times New Roman" w:hAnsi="Times New Roman" w:cs="Times New Roman"/>
                <w:sz w:val="22"/>
                <w:szCs w:val="22"/>
              </w:rPr>
            </w:pPr>
            <w:r>
              <w:rPr>
                <w:rFonts w:ascii="Times New Roman" w:hAnsi="Times New Roman" w:cs="Times New Roman"/>
                <w:sz w:val="22"/>
                <w:szCs w:val="22"/>
              </w:rPr>
              <w:t>A comfortable learning environment enhances my focus during Economics lessons.</w:t>
            </w:r>
          </w:p>
        </w:tc>
        <w:tc>
          <w:tcPr>
            <w:tcW w:w="99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60</w:t>
            </w:r>
          </w:p>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(50%)</w:t>
            </w:r>
          </w:p>
        </w:tc>
        <w:tc>
          <w:tcPr>
            <w:tcW w:w="99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40</w:t>
            </w:r>
          </w:p>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(33.3%)</w:t>
            </w:r>
          </w:p>
        </w:tc>
        <w:tc>
          <w:tcPr>
            <w:tcW w:w="108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15</w:t>
            </w:r>
          </w:p>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(12.5%)</w:t>
            </w:r>
          </w:p>
        </w:tc>
        <w:tc>
          <w:tcPr>
            <w:tcW w:w="108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5</w:t>
            </w:r>
          </w:p>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(4.2%)</w:t>
            </w:r>
          </w:p>
        </w:tc>
      </w:tr>
      <w:tr w:rsidR="00223C70" w:rsidTr="001E2BFE">
        <w:tc>
          <w:tcPr>
            <w:tcW w:w="54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2.</w:t>
            </w:r>
          </w:p>
        </w:tc>
        <w:tc>
          <w:tcPr>
            <w:tcW w:w="4680" w:type="dxa"/>
          </w:tcPr>
          <w:p w:rsidR="00223C70" w:rsidRDefault="00223C70" w:rsidP="001E2BFE">
            <w:pPr>
              <w:rPr>
                <w:rFonts w:ascii="Times New Roman" w:hAnsi="Times New Roman" w:cs="Times New Roman"/>
                <w:sz w:val="22"/>
                <w:szCs w:val="22"/>
              </w:rPr>
            </w:pPr>
            <w:r>
              <w:rPr>
                <w:rFonts w:ascii="Times New Roman" w:hAnsi="Times New Roman" w:cs="Times New Roman"/>
                <w:sz w:val="22"/>
                <w:szCs w:val="22"/>
              </w:rPr>
              <w:t>Inadequate facilities negatively affect my interest in studying Economics.</w:t>
            </w:r>
          </w:p>
        </w:tc>
        <w:tc>
          <w:tcPr>
            <w:tcW w:w="99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55</w:t>
            </w:r>
          </w:p>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(45.8%)</w:t>
            </w:r>
          </w:p>
        </w:tc>
        <w:tc>
          <w:tcPr>
            <w:tcW w:w="99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35</w:t>
            </w:r>
          </w:p>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(29.2%)</w:t>
            </w:r>
          </w:p>
        </w:tc>
        <w:tc>
          <w:tcPr>
            <w:tcW w:w="108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20</w:t>
            </w:r>
          </w:p>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(16.7%)</w:t>
            </w:r>
          </w:p>
        </w:tc>
        <w:tc>
          <w:tcPr>
            <w:tcW w:w="108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10</w:t>
            </w:r>
          </w:p>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(8.3%)</w:t>
            </w:r>
          </w:p>
        </w:tc>
      </w:tr>
      <w:tr w:rsidR="00223C70" w:rsidTr="001E2BFE">
        <w:tc>
          <w:tcPr>
            <w:tcW w:w="54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3.</w:t>
            </w:r>
          </w:p>
        </w:tc>
        <w:tc>
          <w:tcPr>
            <w:tcW w:w="4680" w:type="dxa"/>
          </w:tcPr>
          <w:p w:rsidR="00223C70" w:rsidRDefault="00223C70" w:rsidP="001E2BFE">
            <w:pPr>
              <w:rPr>
                <w:rFonts w:ascii="Times New Roman" w:hAnsi="Times New Roman" w:cs="Times New Roman"/>
                <w:sz w:val="22"/>
                <w:szCs w:val="22"/>
              </w:rPr>
            </w:pPr>
            <w:r>
              <w:rPr>
                <w:rFonts w:ascii="Times New Roman" w:hAnsi="Times New Roman" w:cs="Times New Roman"/>
                <w:sz w:val="22"/>
                <w:szCs w:val="22"/>
              </w:rPr>
              <w:t>The availability of multimedia resources (TV, radio) supports my Economics studies.</w:t>
            </w:r>
          </w:p>
        </w:tc>
        <w:tc>
          <w:tcPr>
            <w:tcW w:w="99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40</w:t>
            </w:r>
          </w:p>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(33.3%)</w:t>
            </w:r>
          </w:p>
        </w:tc>
        <w:tc>
          <w:tcPr>
            <w:tcW w:w="99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45</w:t>
            </w:r>
          </w:p>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(37.5%)</w:t>
            </w:r>
          </w:p>
        </w:tc>
        <w:tc>
          <w:tcPr>
            <w:tcW w:w="108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25</w:t>
            </w:r>
          </w:p>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(20.8%)</w:t>
            </w:r>
          </w:p>
        </w:tc>
        <w:tc>
          <w:tcPr>
            <w:tcW w:w="108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10</w:t>
            </w:r>
          </w:p>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(8.3%)</w:t>
            </w:r>
          </w:p>
        </w:tc>
      </w:tr>
      <w:tr w:rsidR="00223C70" w:rsidTr="001E2BFE">
        <w:tc>
          <w:tcPr>
            <w:tcW w:w="54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4.</w:t>
            </w:r>
          </w:p>
        </w:tc>
        <w:tc>
          <w:tcPr>
            <w:tcW w:w="4680" w:type="dxa"/>
          </w:tcPr>
          <w:p w:rsidR="00223C70" w:rsidRDefault="00223C70" w:rsidP="001E2BFE">
            <w:pPr>
              <w:rPr>
                <w:rFonts w:ascii="Times New Roman" w:hAnsi="Times New Roman" w:cs="Times New Roman"/>
                <w:sz w:val="22"/>
                <w:szCs w:val="22"/>
              </w:rPr>
            </w:pPr>
            <w:r>
              <w:rPr>
                <w:rFonts w:ascii="Times New Roman" w:hAnsi="Times New Roman" w:cs="Times New Roman"/>
                <w:sz w:val="22"/>
                <w:szCs w:val="22"/>
              </w:rPr>
              <w:t>Frequent power outages affect my ability to study Economics effectively.</w:t>
            </w:r>
          </w:p>
        </w:tc>
        <w:tc>
          <w:tcPr>
            <w:tcW w:w="99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55</w:t>
            </w:r>
          </w:p>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(45.8%)</w:t>
            </w:r>
          </w:p>
        </w:tc>
        <w:tc>
          <w:tcPr>
            <w:tcW w:w="99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35</w:t>
            </w:r>
          </w:p>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(29.2%)</w:t>
            </w:r>
          </w:p>
        </w:tc>
        <w:tc>
          <w:tcPr>
            <w:tcW w:w="108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20</w:t>
            </w:r>
          </w:p>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(16.7%)</w:t>
            </w:r>
          </w:p>
        </w:tc>
        <w:tc>
          <w:tcPr>
            <w:tcW w:w="108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10</w:t>
            </w:r>
          </w:p>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(8.3%)</w:t>
            </w:r>
          </w:p>
        </w:tc>
      </w:tr>
      <w:tr w:rsidR="00223C70" w:rsidTr="001E2BFE">
        <w:tc>
          <w:tcPr>
            <w:tcW w:w="54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5.</w:t>
            </w:r>
          </w:p>
        </w:tc>
        <w:tc>
          <w:tcPr>
            <w:tcW w:w="4680" w:type="dxa"/>
          </w:tcPr>
          <w:p w:rsidR="00223C70" w:rsidRDefault="00223C70" w:rsidP="001E2BFE">
            <w:pPr>
              <w:rPr>
                <w:rFonts w:ascii="Times New Roman" w:hAnsi="Times New Roman" w:cs="Times New Roman"/>
                <w:sz w:val="22"/>
                <w:szCs w:val="22"/>
              </w:rPr>
            </w:pPr>
            <w:r>
              <w:rPr>
                <w:rFonts w:ascii="Times New Roman" w:hAnsi="Times New Roman" w:cs="Times New Roman"/>
                <w:sz w:val="22"/>
                <w:szCs w:val="22"/>
              </w:rPr>
              <w:t>The cleanliness of the school premises affects my concentration during lessons.</w:t>
            </w:r>
          </w:p>
        </w:tc>
        <w:tc>
          <w:tcPr>
            <w:tcW w:w="99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50</w:t>
            </w:r>
          </w:p>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(41.7%)</w:t>
            </w:r>
          </w:p>
        </w:tc>
        <w:tc>
          <w:tcPr>
            <w:tcW w:w="99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45</w:t>
            </w:r>
          </w:p>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(37.5%)</w:t>
            </w:r>
          </w:p>
        </w:tc>
        <w:tc>
          <w:tcPr>
            <w:tcW w:w="108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15</w:t>
            </w:r>
          </w:p>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(12.5%)</w:t>
            </w:r>
          </w:p>
        </w:tc>
        <w:tc>
          <w:tcPr>
            <w:tcW w:w="108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10</w:t>
            </w:r>
          </w:p>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(8.3%)</w:t>
            </w:r>
          </w:p>
        </w:tc>
      </w:tr>
      <w:tr w:rsidR="00223C70" w:rsidTr="001E2BFE">
        <w:tc>
          <w:tcPr>
            <w:tcW w:w="54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6.</w:t>
            </w:r>
          </w:p>
        </w:tc>
        <w:tc>
          <w:tcPr>
            <w:tcW w:w="4680" w:type="dxa"/>
          </w:tcPr>
          <w:p w:rsidR="00223C70" w:rsidRDefault="00223C70" w:rsidP="001E2BFE">
            <w:pPr>
              <w:rPr>
                <w:rFonts w:ascii="Times New Roman" w:hAnsi="Times New Roman" w:cs="Times New Roman"/>
                <w:sz w:val="22"/>
                <w:szCs w:val="22"/>
              </w:rPr>
            </w:pPr>
            <w:r>
              <w:rPr>
                <w:rFonts w:ascii="Times New Roman" w:hAnsi="Times New Roman" w:cs="Times New Roman"/>
                <w:sz w:val="22"/>
                <w:szCs w:val="22"/>
              </w:rPr>
              <w:t>The condition of the toilets and other amenities affects my willingness to stay in school.</w:t>
            </w:r>
          </w:p>
        </w:tc>
        <w:tc>
          <w:tcPr>
            <w:tcW w:w="99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45</w:t>
            </w:r>
          </w:p>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(37.5%)</w:t>
            </w:r>
          </w:p>
        </w:tc>
        <w:tc>
          <w:tcPr>
            <w:tcW w:w="99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50</w:t>
            </w:r>
          </w:p>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(41.7%)</w:t>
            </w:r>
          </w:p>
        </w:tc>
        <w:tc>
          <w:tcPr>
            <w:tcW w:w="108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15</w:t>
            </w:r>
          </w:p>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(12.5%)</w:t>
            </w:r>
          </w:p>
        </w:tc>
        <w:tc>
          <w:tcPr>
            <w:tcW w:w="1080" w:type="dxa"/>
          </w:tcPr>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10</w:t>
            </w:r>
          </w:p>
          <w:p w:rsidR="00223C70" w:rsidRDefault="00223C70" w:rsidP="001E2BFE">
            <w:pPr>
              <w:jc w:val="center"/>
              <w:rPr>
                <w:rFonts w:ascii="Times New Roman" w:hAnsi="Times New Roman" w:cs="Times New Roman"/>
                <w:sz w:val="22"/>
                <w:szCs w:val="22"/>
              </w:rPr>
            </w:pPr>
            <w:r>
              <w:rPr>
                <w:rFonts w:ascii="Times New Roman" w:hAnsi="Times New Roman" w:cs="Times New Roman"/>
                <w:sz w:val="22"/>
                <w:szCs w:val="22"/>
              </w:rPr>
              <w:t>(8.3%)</w:t>
            </w:r>
          </w:p>
        </w:tc>
      </w:tr>
    </w:tbl>
    <w:p w:rsidR="00223C70" w:rsidRDefault="00223C70" w:rsidP="00223C70">
      <w:pPr>
        <w:rPr>
          <w:rFonts w:ascii="Times New Roman" w:hAnsi="Times New Roman" w:cs="Times New Roman"/>
          <w:sz w:val="22"/>
          <w:szCs w:val="22"/>
        </w:rPr>
      </w:pPr>
      <w:r>
        <w:rPr>
          <w:rFonts w:ascii="Times New Roman" w:hAnsi="Times New Roman" w:cs="Times New Roman"/>
          <w:sz w:val="22"/>
          <w:szCs w:val="22"/>
        </w:rPr>
        <w:t>Table 4.3: Influence of Learning Environment on Students' Focus and Interest.</w:t>
      </w:r>
    </w:p>
    <w:p w:rsidR="00223C70" w:rsidRDefault="00223C70" w:rsidP="00223C70">
      <w:pPr>
        <w:ind w:firstLine="420"/>
        <w:rPr>
          <w:rFonts w:ascii="Times New Roman" w:hAnsi="Times New Roman" w:cs="Times New Roman"/>
          <w:sz w:val="22"/>
          <w:szCs w:val="22"/>
        </w:rPr>
      </w:pPr>
      <w:r>
        <w:rPr>
          <w:rFonts w:ascii="Times New Roman" w:hAnsi="Times New Roman" w:cs="Times New Roman"/>
          <w:sz w:val="22"/>
          <w:szCs w:val="22"/>
        </w:rPr>
        <w:t>The results from Table 4.3 reveal that a comfortable learning environment significantly enhances students’ focus, as evidenced by 83.3% of respondents agreeing. Furthermore, 75% of the students indicated that inadequate facilities negatively impact their interest in Economics, underscoring the role of a well-maintained environment in student engagement. About 70.8% showed their agreement to the fact that the availability of multimedia resources supports their economics studies and 75% Strongly agreed and agreed that Frequent power outages affect their ability to study Economics effectively.</w:t>
      </w:r>
    </w:p>
    <w:p w:rsidR="00223C70" w:rsidRDefault="00223C70" w:rsidP="00223C70">
      <w:pPr>
        <w:ind w:firstLine="420"/>
        <w:rPr>
          <w:rFonts w:ascii="Times New Roman" w:hAnsi="Times New Roman" w:cs="Times New Roman"/>
          <w:sz w:val="22"/>
          <w:szCs w:val="22"/>
        </w:rPr>
      </w:pPr>
      <w:r>
        <w:rPr>
          <w:rFonts w:ascii="Times New Roman" w:hAnsi="Times New Roman" w:cs="Times New Roman"/>
          <w:sz w:val="22"/>
          <w:szCs w:val="22"/>
        </w:rPr>
        <w:t>The cleanliness of school premises was another crucial factor, with 79.2% of students agreeing that it affects their concentration during lessons. Also the condition of the toilets and other amenities could not be overlooked as the same 79.2% percentage of students agreed that it affects their willingness to stay in School.</w:t>
      </w:r>
    </w:p>
    <w:p w:rsidR="00223C70" w:rsidRDefault="00223C70" w:rsidP="00223C70">
      <w:pPr>
        <w:ind w:firstLine="420"/>
        <w:rPr>
          <w:rFonts w:ascii="Times New Roman" w:hAnsi="Times New Roman" w:cs="Times New Roman"/>
          <w:sz w:val="22"/>
          <w:szCs w:val="22"/>
        </w:rPr>
      </w:pPr>
      <w:r>
        <w:rPr>
          <w:rFonts w:ascii="Times New Roman" w:hAnsi="Times New Roman" w:cs="Times New Roman"/>
          <w:sz w:val="22"/>
          <w:szCs w:val="22"/>
        </w:rPr>
        <w:t>These results suggest that improving the overall learning environment could lead to better academic outcomes for students.</w:t>
      </w:r>
    </w:p>
    <w:p w:rsidR="00223C70" w:rsidRDefault="00223C70" w:rsidP="00223C70">
      <w:pPr>
        <w:ind w:firstLine="420"/>
        <w:rPr>
          <w:rFonts w:ascii="Times New Roman" w:hAnsi="Times New Roman" w:cs="Times New Roman"/>
          <w:sz w:val="22"/>
          <w:szCs w:val="22"/>
        </w:rPr>
      </w:pPr>
    </w:p>
    <w:p w:rsidR="00223C70" w:rsidRDefault="00223C70" w:rsidP="00223C70">
      <w:pPr>
        <w:rPr>
          <w:rFonts w:ascii="Times New Roman" w:hAnsi="Times New Roman" w:cs="Times New Roman"/>
          <w:b/>
          <w:sz w:val="22"/>
          <w:szCs w:val="22"/>
        </w:rPr>
      </w:pPr>
      <w:r>
        <w:rPr>
          <w:rFonts w:ascii="Times New Roman" w:hAnsi="Times New Roman" w:cs="Times New Roman"/>
          <w:b/>
          <w:sz w:val="22"/>
          <w:szCs w:val="22"/>
        </w:rPr>
        <w:t>4:4  DISCUSSION OF FINDINGS</w:t>
      </w:r>
    </w:p>
    <w:p w:rsidR="00223C70" w:rsidRDefault="00223C70" w:rsidP="00223C70">
      <w:pPr>
        <w:rPr>
          <w:rFonts w:ascii="Times New Roman" w:hAnsi="Times New Roman" w:cs="Times New Roman"/>
          <w:b/>
          <w:sz w:val="22"/>
          <w:szCs w:val="22"/>
        </w:rPr>
      </w:pPr>
      <w:r>
        <w:rPr>
          <w:rFonts w:ascii="Times New Roman" w:hAnsi="Times New Roman" w:cs="Times New Roman"/>
          <w:b/>
          <w:sz w:val="22"/>
          <w:szCs w:val="22"/>
        </w:rPr>
        <w:t>4:4.1  Influence of Educational Facilities on Academic Performance</w:t>
      </w:r>
    </w:p>
    <w:p w:rsidR="00223C70" w:rsidRDefault="00223C70" w:rsidP="00223C70">
      <w:pPr>
        <w:ind w:firstLine="420"/>
        <w:rPr>
          <w:rFonts w:ascii="Times New Roman" w:hAnsi="Times New Roman" w:cs="Times New Roman"/>
          <w:sz w:val="22"/>
          <w:szCs w:val="22"/>
        </w:rPr>
      </w:pPr>
      <w:r>
        <w:rPr>
          <w:rFonts w:ascii="Times New Roman" w:hAnsi="Times New Roman" w:cs="Times New Roman"/>
          <w:sz w:val="22"/>
          <w:szCs w:val="22"/>
        </w:rPr>
        <w:t xml:space="preserve">The analysis in this study shows a clear relationship between the availability of educational facilities and students' academic performance in Economics. A significant majority of the students strongly agree that adequate classrooms, well-equipped laboratories, and ICT facilities play a critical role in improving their understanding and performance in </w:t>
      </w:r>
      <w:r>
        <w:rPr>
          <w:rFonts w:ascii="Times New Roman" w:hAnsi="Times New Roman" w:cs="Times New Roman"/>
          <w:sz w:val="22"/>
          <w:szCs w:val="22"/>
        </w:rPr>
        <w:lastRenderedPageBreak/>
        <w:t>Economics. The strong positive correlation between educational facilities and academic performance reinforces the importance of these resources.</w:t>
      </w:r>
    </w:p>
    <w:p w:rsidR="00223C70" w:rsidRDefault="00223C70" w:rsidP="00223C70">
      <w:pPr>
        <w:ind w:firstLine="420"/>
        <w:rPr>
          <w:rFonts w:ascii="Times New Roman" w:hAnsi="Times New Roman" w:cs="Times New Roman"/>
          <w:sz w:val="22"/>
          <w:szCs w:val="22"/>
        </w:rPr>
      </w:pPr>
      <w:r>
        <w:rPr>
          <w:rFonts w:ascii="Times New Roman" w:hAnsi="Times New Roman" w:cs="Times New Roman"/>
          <w:sz w:val="22"/>
          <w:szCs w:val="22"/>
        </w:rPr>
        <w:t>The findings are consistent with studies such as those by Adebayo et al. (2018), which emphasized that inadequate educational resources negatively impact students' cognitive engagement and academic performance. In this context, the provision of modern classrooms, functional laboratories, and access to digital learning tools are vital for enhancing student outcomes.</w:t>
      </w:r>
    </w:p>
    <w:p w:rsidR="00223C70" w:rsidRDefault="00223C70" w:rsidP="00223C70">
      <w:pPr>
        <w:ind w:firstLine="420"/>
        <w:rPr>
          <w:rFonts w:ascii="Times New Roman" w:hAnsi="Times New Roman" w:cs="Times New Roman"/>
          <w:sz w:val="22"/>
          <w:szCs w:val="22"/>
        </w:rPr>
      </w:pPr>
      <w:r>
        <w:rPr>
          <w:rFonts w:ascii="Times New Roman" w:hAnsi="Times New Roman" w:cs="Times New Roman"/>
          <w:sz w:val="22"/>
          <w:szCs w:val="22"/>
        </w:rPr>
        <w:t>The use of ICT facilities was particularly highlighted, with 70.8% of respondents agreeing that computers and internet resources significantly improve their performance in Economics. This finding supports the argument that technology-enhanced learning environments, as outlined by Oluwole and Abolarinwa (2022), can foster better academic outcomes by increasing students' access to information and interactive learning tools.</w:t>
      </w:r>
    </w:p>
    <w:p w:rsidR="00223C70" w:rsidRDefault="00223C70" w:rsidP="00223C70">
      <w:pPr>
        <w:ind w:firstLine="420"/>
        <w:rPr>
          <w:rFonts w:ascii="Times New Roman" w:hAnsi="Times New Roman" w:cs="Times New Roman"/>
          <w:sz w:val="22"/>
          <w:szCs w:val="22"/>
        </w:rPr>
      </w:pPr>
      <w:r>
        <w:rPr>
          <w:rFonts w:ascii="Times New Roman" w:hAnsi="Times New Roman" w:cs="Times New Roman"/>
          <w:sz w:val="22"/>
          <w:szCs w:val="22"/>
        </w:rPr>
        <w:t>This finding also highlights the growing importance of digital tools in modern education, as they provide students with interactive learning opportunities and access to a wide range of educational materials. It also aligns with studies by Nwoke et al. (2018) and Adeniyi &amp; Fakorede (2021), who emphasize the importance of school infrastructure and technology in enhancing students’ academic performance.</w:t>
      </w:r>
    </w:p>
    <w:p w:rsidR="00223C70" w:rsidRDefault="00223C70" w:rsidP="00223C70">
      <w:pPr>
        <w:ind w:firstLine="420"/>
        <w:rPr>
          <w:rFonts w:ascii="Times New Roman" w:hAnsi="Times New Roman" w:cs="Times New Roman"/>
          <w:sz w:val="22"/>
          <w:szCs w:val="22"/>
        </w:rPr>
      </w:pPr>
    </w:p>
    <w:p w:rsidR="00223C70" w:rsidRDefault="00223C70" w:rsidP="00223C70">
      <w:pPr>
        <w:rPr>
          <w:rFonts w:ascii="Times New Roman" w:hAnsi="Times New Roman" w:cs="Times New Roman"/>
          <w:b/>
          <w:sz w:val="22"/>
          <w:szCs w:val="22"/>
        </w:rPr>
      </w:pPr>
      <w:r>
        <w:rPr>
          <w:rFonts w:ascii="Times New Roman" w:hAnsi="Times New Roman" w:cs="Times New Roman"/>
          <w:b/>
          <w:sz w:val="22"/>
          <w:szCs w:val="22"/>
        </w:rPr>
        <w:t>4:4.2 Influence of the Learning Environment on Focus and Interest</w:t>
      </w:r>
    </w:p>
    <w:p w:rsidR="00223C70" w:rsidRDefault="00223C70" w:rsidP="00223C70">
      <w:pPr>
        <w:ind w:firstLine="420"/>
        <w:rPr>
          <w:rFonts w:ascii="Times New Roman" w:hAnsi="Times New Roman" w:cs="Times New Roman"/>
          <w:sz w:val="22"/>
          <w:szCs w:val="22"/>
        </w:rPr>
      </w:pPr>
      <w:r>
        <w:rPr>
          <w:rFonts w:ascii="Times New Roman" w:hAnsi="Times New Roman" w:cs="Times New Roman"/>
          <w:sz w:val="22"/>
          <w:szCs w:val="22"/>
        </w:rPr>
        <w:t>The results further show that a conducive learning environment greatly influences students’ focus and interest in Economics. A comfortable, clean, and well-maintained school environment was linked to improved concentration and motivation, with 83.3% of students indicating that a good learning environment enhances their focus. This result is in line with Nwosu and Okafor (2017), who found that students are more likely to engage actively in their studies when their learning environment is conducive to academic work.</w:t>
      </w:r>
    </w:p>
    <w:p w:rsidR="00223C70" w:rsidRDefault="00223C70" w:rsidP="00223C70">
      <w:pPr>
        <w:ind w:firstLine="420"/>
        <w:rPr>
          <w:rFonts w:ascii="Times New Roman" w:hAnsi="Times New Roman" w:cs="Times New Roman"/>
          <w:sz w:val="22"/>
          <w:szCs w:val="22"/>
        </w:rPr>
      </w:pPr>
      <w:r>
        <w:rPr>
          <w:rFonts w:ascii="Times New Roman" w:hAnsi="Times New Roman" w:cs="Times New Roman"/>
          <w:sz w:val="22"/>
          <w:szCs w:val="22"/>
        </w:rPr>
        <w:t xml:space="preserve">Moreover, 75% of the respondents reported that inadequate facilities negatively affect their interest in Economics, suggesting that a poorly maintained environment can deter students from fully engaging in their studies. A clean and organized learning environment can help reduce distractions, thereby enabling students to focus on their academic work. This is in line with Chima et al. (2019), who demonstrated that poor infrastructure, overcrowded classrooms, and a lack of essential learning tools can contribute to students' academic struggles. </w:t>
      </w:r>
    </w:p>
    <w:p w:rsidR="00223C70" w:rsidRDefault="00223C70" w:rsidP="00223C70">
      <w:pPr>
        <w:rPr>
          <w:rFonts w:ascii="Times New Roman" w:hAnsi="Times New Roman" w:cs="Times New Roman"/>
          <w:sz w:val="22"/>
          <w:szCs w:val="22"/>
        </w:rPr>
      </w:pPr>
    </w:p>
    <w:p w:rsidR="00223C70" w:rsidRDefault="00223C70" w:rsidP="00223C70">
      <w:pPr>
        <w:rPr>
          <w:rFonts w:ascii="Times New Roman" w:hAnsi="Times New Roman" w:cs="Times New Roman"/>
          <w:sz w:val="22"/>
          <w:szCs w:val="22"/>
        </w:rPr>
      </w:pPr>
      <w:r>
        <w:rPr>
          <w:rFonts w:ascii="Times New Roman" w:hAnsi="Times New Roman" w:cs="Times New Roman"/>
          <w:b/>
          <w:sz w:val="22"/>
          <w:szCs w:val="22"/>
        </w:rPr>
        <w:t>4.4.3 Correlation between Educational Facilities and Academic Performance</w:t>
      </w:r>
    </w:p>
    <w:p w:rsidR="00223C70" w:rsidRDefault="00223C70" w:rsidP="00223C70">
      <w:pPr>
        <w:ind w:firstLine="420"/>
        <w:rPr>
          <w:rFonts w:ascii="Times New Roman" w:hAnsi="Times New Roman" w:cs="Times New Roman"/>
          <w:sz w:val="22"/>
          <w:szCs w:val="22"/>
        </w:rPr>
      </w:pPr>
      <w:r>
        <w:rPr>
          <w:rFonts w:ascii="Times New Roman" w:hAnsi="Times New Roman" w:cs="Times New Roman"/>
          <w:sz w:val="22"/>
          <w:szCs w:val="22"/>
        </w:rPr>
        <w:t xml:space="preserve">The strong correlation between educational facilities and academic performance indicates that better-equipped schools can lead to higher academic achievement. The study suggests </w:t>
      </w:r>
      <w:r>
        <w:rPr>
          <w:rFonts w:ascii="Times New Roman" w:hAnsi="Times New Roman" w:cs="Times New Roman"/>
          <w:sz w:val="22"/>
          <w:szCs w:val="22"/>
        </w:rPr>
        <w:lastRenderedPageBreak/>
        <w:t>that as the quality and availability of facilities improve, so does student performance in Economics. This finding is supported by Nankabirwa et al. (2014), who found that access to quality educational infrastructure significantly boosts students’ academic potential, particularly in subjects requiring analytical and practical skills like Economics.</w:t>
      </w:r>
    </w:p>
    <w:p w:rsidR="00223C70" w:rsidRDefault="00223C70" w:rsidP="00223C70">
      <w:pPr>
        <w:ind w:firstLine="420"/>
        <w:rPr>
          <w:rFonts w:ascii="Times New Roman" w:hAnsi="Times New Roman" w:cs="Times New Roman"/>
          <w:sz w:val="22"/>
          <w:szCs w:val="22"/>
        </w:rPr>
      </w:pPr>
      <w:r>
        <w:rPr>
          <w:rFonts w:ascii="Times New Roman" w:hAnsi="Times New Roman" w:cs="Times New Roman"/>
          <w:sz w:val="22"/>
          <w:szCs w:val="22"/>
        </w:rPr>
        <w:t>This study underscores the need for educational authorities to invest in the improvement of school facilities, as such investments are directly linked to better student outcomes. Educational interventions aimed at upgrading school facilities—such as renovating classrooms, providing modern laboratories, and ensuring access to ICT—are likely to result in significant academic improvements, as highlighted by Adeniyi and Fakorede (2021).</w:t>
      </w:r>
    </w:p>
    <w:p w:rsidR="00223C70" w:rsidRDefault="00223C70" w:rsidP="00223C70">
      <w:pPr>
        <w:rPr>
          <w:rFonts w:ascii="Times New Roman" w:hAnsi="Times New Roman" w:cs="Times New Roman"/>
          <w:sz w:val="22"/>
          <w:szCs w:val="22"/>
        </w:rPr>
      </w:pPr>
    </w:p>
    <w:p w:rsidR="00223C70" w:rsidRDefault="00223C70" w:rsidP="00223C70">
      <w:pPr>
        <w:rPr>
          <w:rFonts w:ascii="Times New Roman" w:hAnsi="Times New Roman" w:cs="Times New Roman"/>
          <w:b/>
          <w:sz w:val="22"/>
          <w:szCs w:val="22"/>
        </w:rPr>
      </w:pPr>
      <w:r>
        <w:rPr>
          <w:rFonts w:ascii="Times New Roman" w:hAnsi="Times New Roman" w:cs="Times New Roman"/>
          <w:b/>
          <w:sz w:val="22"/>
          <w:szCs w:val="22"/>
        </w:rPr>
        <w:t>4.5  SUMMARY OF FINDINGS</w:t>
      </w:r>
    </w:p>
    <w:p w:rsidR="00223C70" w:rsidRDefault="00223C70" w:rsidP="00223C70">
      <w:pPr>
        <w:ind w:firstLine="420"/>
        <w:rPr>
          <w:rFonts w:ascii="Times New Roman" w:hAnsi="Times New Roman" w:cs="Times New Roman"/>
          <w:sz w:val="22"/>
          <w:szCs w:val="22"/>
        </w:rPr>
      </w:pPr>
      <w:r>
        <w:rPr>
          <w:rFonts w:ascii="Times New Roman" w:hAnsi="Times New Roman" w:cs="Times New Roman"/>
          <w:sz w:val="22"/>
          <w:szCs w:val="22"/>
        </w:rPr>
        <w:t>The analysis of the data reveals several key findings:</w:t>
      </w:r>
    </w:p>
    <w:p w:rsidR="00223C70" w:rsidRDefault="00223C70" w:rsidP="00223C70">
      <w:pPr>
        <w:numPr>
          <w:ilvl w:val="0"/>
          <w:numId w:val="2"/>
        </w:numPr>
        <w:spacing w:after="200" w:line="276" w:lineRule="auto"/>
        <w:rPr>
          <w:rFonts w:ascii="Times New Roman" w:hAnsi="Times New Roman" w:cs="Times New Roman"/>
          <w:sz w:val="22"/>
          <w:szCs w:val="22"/>
        </w:rPr>
      </w:pPr>
      <w:r>
        <w:rPr>
          <w:rFonts w:ascii="Times New Roman" w:hAnsi="Times New Roman" w:cs="Times New Roman"/>
          <w:sz w:val="22"/>
          <w:szCs w:val="22"/>
        </w:rPr>
        <w:t xml:space="preserve"> Educational Facilities: The majority of students agreed that adequate educational facilities, such as well-equipped laboratories, classrooms, and ICT tools, have a positive impact on their academic performance in Economics.</w:t>
      </w:r>
    </w:p>
    <w:p w:rsidR="00223C70" w:rsidRDefault="00223C70" w:rsidP="00223C70">
      <w:pPr>
        <w:numPr>
          <w:ilvl w:val="0"/>
          <w:numId w:val="2"/>
        </w:numPr>
        <w:spacing w:after="200" w:line="276" w:lineRule="auto"/>
        <w:rPr>
          <w:rFonts w:ascii="Times New Roman" w:hAnsi="Times New Roman" w:cs="Times New Roman"/>
          <w:sz w:val="22"/>
          <w:szCs w:val="22"/>
        </w:rPr>
      </w:pPr>
      <w:r>
        <w:rPr>
          <w:rFonts w:ascii="Times New Roman" w:hAnsi="Times New Roman" w:cs="Times New Roman"/>
          <w:sz w:val="22"/>
          <w:szCs w:val="22"/>
        </w:rPr>
        <w:t xml:space="preserve"> Learning Environment: A comfortable and clean learning environment enhances students' focus and interest in Economics. Inadequate facilities, on the other hand, negatively affect students' motivation and engagement.</w:t>
      </w:r>
    </w:p>
    <w:p w:rsidR="00223C70" w:rsidRDefault="00223C70" w:rsidP="00223C70">
      <w:pPr>
        <w:numPr>
          <w:ilvl w:val="0"/>
          <w:numId w:val="2"/>
        </w:numPr>
        <w:spacing w:after="200" w:line="276" w:lineRule="auto"/>
        <w:rPr>
          <w:rFonts w:ascii="Times New Roman" w:hAnsi="Times New Roman" w:cs="Times New Roman"/>
          <w:sz w:val="22"/>
          <w:szCs w:val="22"/>
        </w:rPr>
      </w:pPr>
      <w:r>
        <w:rPr>
          <w:rFonts w:ascii="Times New Roman" w:hAnsi="Times New Roman" w:cs="Times New Roman"/>
          <w:sz w:val="22"/>
          <w:szCs w:val="22"/>
        </w:rPr>
        <w:t xml:space="preserve"> Correlation Analysis: There is a strong, positive relationship between the availability of educational facilities and students’ academic performance, confirming the importance of infrastructure in the learning process.</w:t>
      </w:r>
    </w:p>
    <w:p w:rsidR="00223C70" w:rsidRDefault="00223C70" w:rsidP="00223C70">
      <w:pPr>
        <w:widowControl/>
        <w:jc w:val="left"/>
        <w:rPr>
          <w:rFonts w:ascii="Times New Roman" w:hAnsi="Times New Roman" w:cs="Times New Roman"/>
          <w:sz w:val="22"/>
          <w:szCs w:val="22"/>
        </w:rPr>
      </w:pPr>
      <w:r>
        <w:rPr>
          <w:rFonts w:ascii="Times New Roman" w:hAnsi="Times New Roman" w:cs="Times New Roman"/>
          <w:sz w:val="22"/>
          <w:szCs w:val="22"/>
        </w:rPr>
        <w:br w:type="page"/>
      </w:r>
    </w:p>
    <w:p w:rsidR="00223C70" w:rsidRDefault="00223C70" w:rsidP="00223C70">
      <w:pPr>
        <w:jc w:val="center"/>
        <w:rPr>
          <w:rFonts w:ascii="Times New Roman" w:hAnsi="Times New Roman" w:cs="Times New Roman"/>
          <w:b/>
          <w:sz w:val="22"/>
          <w:szCs w:val="22"/>
        </w:rPr>
      </w:pPr>
      <w:r>
        <w:rPr>
          <w:rFonts w:ascii="Times New Roman" w:hAnsi="Times New Roman" w:cs="Times New Roman"/>
          <w:b/>
          <w:sz w:val="22"/>
          <w:szCs w:val="22"/>
        </w:rPr>
        <w:lastRenderedPageBreak/>
        <w:t>CHAPTER FIVE:</w:t>
      </w:r>
    </w:p>
    <w:p w:rsidR="00223C70" w:rsidRDefault="00223C70" w:rsidP="00223C70">
      <w:pPr>
        <w:jc w:val="center"/>
        <w:rPr>
          <w:rFonts w:ascii="Times New Roman" w:hAnsi="Times New Roman" w:cs="Times New Roman"/>
          <w:b/>
          <w:sz w:val="22"/>
          <w:szCs w:val="22"/>
        </w:rPr>
      </w:pPr>
      <w:r>
        <w:rPr>
          <w:rFonts w:ascii="Times New Roman" w:hAnsi="Times New Roman" w:cs="Times New Roman"/>
          <w:b/>
          <w:sz w:val="22"/>
          <w:szCs w:val="22"/>
        </w:rPr>
        <w:t>SUMMARY, CONCLUSION, AND RECOMMENDATIONS</w:t>
      </w:r>
    </w:p>
    <w:p w:rsidR="00223C70" w:rsidRDefault="00223C70" w:rsidP="00223C70">
      <w:pPr>
        <w:rPr>
          <w:rFonts w:ascii="Times New Roman" w:hAnsi="Times New Roman" w:cs="Times New Roman"/>
          <w:b/>
          <w:sz w:val="22"/>
          <w:szCs w:val="22"/>
        </w:rPr>
      </w:pPr>
      <w:r>
        <w:rPr>
          <w:rFonts w:ascii="Times New Roman" w:hAnsi="Times New Roman" w:cs="Times New Roman"/>
          <w:b/>
          <w:sz w:val="22"/>
          <w:szCs w:val="22"/>
        </w:rPr>
        <w:t>5.1 Summary</w:t>
      </w:r>
    </w:p>
    <w:p w:rsidR="00223C70" w:rsidRDefault="00223C70" w:rsidP="00223C70">
      <w:pPr>
        <w:ind w:firstLine="420"/>
        <w:rPr>
          <w:rFonts w:ascii="Times New Roman" w:hAnsi="Times New Roman" w:cs="Times New Roman"/>
          <w:sz w:val="22"/>
          <w:szCs w:val="22"/>
        </w:rPr>
      </w:pPr>
      <w:r>
        <w:rPr>
          <w:rFonts w:ascii="Times New Roman" w:hAnsi="Times New Roman" w:cs="Times New Roman"/>
          <w:sz w:val="22"/>
          <w:szCs w:val="22"/>
        </w:rPr>
        <w:t xml:space="preserve">This study was designed to examine the influence of educational facilities on the academic performance of Economics students in Ilorin West Local Government, Kwara State. A structured questionnaire was administered to 120 secondary school students to gather data on their perceptions of the availability and adequacy of educational facilities and how these affect their academic performance in Economics. </w:t>
      </w:r>
    </w:p>
    <w:p w:rsidR="00223C70" w:rsidRDefault="00223C70" w:rsidP="00223C70">
      <w:pPr>
        <w:rPr>
          <w:rFonts w:ascii="Times New Roman" w:hAnsi="Times New Roman" w:cs="Times New Roman"/>
          <w:sz w:val="22"/>
          <w:szCs w:val="22"/>
        </w:rPr>
      </w:pPr>
      <w:r>
        <w:rPr>
          <w:rFonts w:ascii="Times New Roman" w:hAnsi="Times New Roman" w:cs="Times New Roman"/>
          <w:sz w:val="22"/>
          <w:szCs w:val="22"/>
        </w:rPr>
        <w:t>Educational Facilities and Academic Performance: There is a strong positive correlation between the availability of educational facilities (such as classrooms, laboratories, and ICT tools) and students' academic performance. Most respondents agreed that these facilities enhance their understanding and performance in Economics.</w:t>
      </w:r>
    </w:p>
    <w:p w:rsidR="00223C70" w:rsidRDefault="00223C70" w:rsidP="00223C70">
      <w:pPr>
        <w:rPr>
          <w:rFonts w:ascii="Times New Roman" w:hAnsi="Times New Roman" w:cs="Times New Roman"/>
          <w:sz w:val="22"/>
          <w:szCs w:val="22"/>
        </w:rPr>
      </w:pPr>
      <w:r>
        <w:rPr>
          <w:rFonts w:ascii="Times New Roman" w:hAnsi="Times New Roman" w:cs="Times New Roman"/>
          <w:sz w:val="22"/>
          <w:szCs w:val="22"/>
        </w:rPr>
        <w:t xml:space="preserve"> Learning Environment and Focus: The condition of the learning environment significantly influences students’ focus and interest in Economics. A comfortable and well-maintained environment was found to improve students’ concentration and engagement in their studies.</w:t>
      </w:r>
    </w:p>
    <w:p w:rsidR="00223C70" w:rsidRDefault="00223C70" w:rsidP="00223C70">
      <w:pPr>
        <w:rPr>
          <w:rFonts w:ascii="Times New Roman" w:hAnsi="Times New Roman" w:cs="Times New Roman"/>
          <w:sz w:val="22"/>
          <w:szCs w:val="22"/>
        </w:rPr>
      </w:pPr>
      <w:r>
        <w:rPr>
          <w:rFonts w:ascii="Times New Roman" w:hAnsi="Times New Roman" w:cs="Times New Roman"/>
          <w:sz w:val="22"/>
          <w:szCs w:val="22"/>
        </w:rPr>
        <w:t>Technology Use in Learning: ICT facilities, including computers and the internet, were reported to have a significant impact on students' ability to grasp economic concepts and complete assignments. The majority of students indicated that access to these tools enhances their academic performance.</w:t>
      </w:r>
    </w:p>
    <w:p w:rsidR="00223C70" w:rsidRDefault="00223C70" w:rsidP="00223C70">
      <w:pPr>
        <w:rPr>
          <w:rFonts w:ascii="Times New Roman" w:hAnsi="Times New Roman" w:cs="Times New Roman"/>
          <w:sz w:val="22"/>
          <w:szCs w:val="22"/>
        </w:rPr>
      </w:pPr>
      <w:r>
        <w:rPr>
          <w:rFonts w:ascii="Times New Roman" w:hAnsi="Times New Roman" w:cs="Times New Roman"/>
          <w:sz w:val="22"/>
          <w:szCs w:val="22"/>
        </w:rPr>
        <w:t>Infrastructural Condition: Poorly maintained facilities, including dilapidated classrooms and inadequate learning materials, were linked to lower motivation and performance. Students expressed a need for improved infrastructure to support effective learning.</w:t>
      </w:r>
    </w:p>
    <w:p w:rsidR="00223C70" w:rsidRDefault="00223C70" w:rsidP="00223C70">
      <w:pPr>
        <w:rPr>
          <w:rFonts w:ascii="Times New Roman" w:hAnsi="Times New Roman" w:cs="Times New Roman"/>
          <w:sz w:val="22"/>
          <w:szCs w:val="22"/>
        </w:rPr>
      </w:pPr>
    </w:p>
    <w:p w:rsidR="00223C70" w:rsidRDefault="00223C70" w:rsidP="00223C70">
      <w:pPr>
        <w:rPr>
          <w:rFonts w:ascii="Times New Roman" w:hAnsi="Times New Roman" w:cs="Times New Roman"/>
          <w:b/>
          <w:sz w:val="22"/>
          <w:szCs w:val="22"/>
        </w:rPr>
      </w:pPr>
      <w:r>
        <w:rPr>
          <w:rFonts w:ascii="Times New Roman" w:hAnsi="Times New Roman" w:cs="Times New Roman"/>
          <w:b/>
          <w:sz w:val="22"/>
          <w:szCs w:val="22"/>
        </w:rPr>
        <w:t>5.2 CONCLUSION</w:t>
      </w:r>
    </w:p>
    <w:p w:rsidR="00223C70" w:rsidRDefault="00223C70" w:rsidP="00223C70">
      <w:pPr>
        <w:ind w:firstLine="420"/>
        <w:rPr>
          <w:rFonts w:ascii="Times New Roman" w:hAnsi="Times New Roman" w:cs="Times New Roman"/>
          <w:sz w:val="22"/>
          <w:szCs w:val="22"/>
        </w:rPr>
      </w:pPr>
      <w:r>
        <w:rPr>
          <w:rFonts w:ascii="Times New Roman" w:hAnsi="Times New Roman" w:cs="Times New Roman"/>
          <w:sz w:val="22"/>
          <w:szCs w:val="22"/>
        </w:rPr>
        <w:t>The findings of this study reveal that educational facilities play a critical role in shaping the academic performance of Economics students. The availability and quality of classrooms, laboratories, and ICT tools were found to have a direct and positive impact on students’ ability to perform academically. Conversely, the absence or inadequacy of these facilities leads to poor academic outcomes.</w:t>
      </w:r>
    </w:p>
    <w:p w:rsidR="00223C70" w:rsidRDefault="00223C70" w:rsidP="00223C70">
      <w:pPr>
        <w:ind w:firstLine="420"/>
        <w:rPr>
          <w:rFonts w:ascii="Times New Roman" w:hAnsi="Times New Roman" w:cs="Times New Roman"/>
          <w:sz w:val="22"/>
          <w:szCs w:val="22"/>
        </w:rPr>
      </w:pPr>
      <w:r>
        <w:rPr>
          <w:rFonts w:ascii="Times New Roman" w:hAnsi="Times New Roman" w:cs="Times New Roman"/>
          <w:sz w:val="22"/>
          <w:szCs w:val="22"/>
        </w:rPr>
        <w:t>This study emphasizes the need for continuous investment in educational infrastructure to enhance the learning environment and improve student performance. Furthermore, the results underline the importance of incorporating modern technology into the teaching of Economics, as ICT facilities significantly enhance students’ learning experiences. Without such resources, students are likely to face challenges that may hinder their academic progress.</w:t>
      </w:r>
    </w:p>
    <w:p w:rsidR="00223C70" w:rsidRDefault="00223C70" w:rsidP="00223C70">
      <w:pPr>
        <w:rPr>
          <w:rFonts w:ascii="Times New Roman" w:hAnsi="Times New Roman" w:cs="Times New Roman"/>
          <w:b/>
          <w:sz w:val="22"/>
          <w:szCs w:val="22"/>
        </w:rPr>
      </w:pPr>
    </w:p>
    <w:p w:rsidR="00223C70" w:rsidRDefault="00223C70" w:rsidP="00223C70">
      <w:pPr>
        <w:rPr>
          <w:rFonts w:ascii="Times New Roman" w:hAnsi="Times New Roman" w:cs="Times New Roman"/>
          <w:b/>
          <w:sz w:val="22"/>
          <w:szCs w:val="22"/>
        </w:rPr>
      </w:pPr>
      <w:r>
        <w:rPr>
          <w:rFonts w:ascii="Times New Roman" w:hAnsi="Times New Roman" w:cs="Times New Roman"/>
          <w:b/>
          <w:sz w:val="22"/>
          <w:szCs w:val="22"/>
        </w:rPr>
        <w:lastRenderedPageBreak/>
        <w:t>5:3  IMPLICATIONS OF THE STUDY</w:t>
      </w:r>
    </w:p>
    <w:p w:rsidR="00223C70" w:rsidRDefault="00223C70" w:rsidP="00223C70">
      <w:pPr>
        <w:ind w:firstLine="420"/>
        <w:rPr>
          <w:rFonts w:ascii="Times New Roman" w:hAnsi="Times New Roman" w:cs="Times New Roman"/>
          <w:sz w:val="22"/>
          <w:szCs w:val="22"/>
        </w:rPr>
      </w:pPr>
      <w:r>
        <w:rPr>
          <w:rFonts w:ascii="Times New Roman" w:hAnsi="Times New Roman" w:cs="Times New Roman"/>
          <w:sz w:val="22"/>
          <w:szCs w:val="22"/>
        </w:rPr>
        <w:t>The findings of this study have several important implications for educational institutions, policymakers, and stakeholders, particularly in regions like Ilorin West Local Government, Kwara State:</w:t>
      </w:r>
    </w:p>
    <w:p w:rsidR="00223C70" w:rsidRDefault="00223C70" w:rsidP="00223C70">
      <w:pPr>
        <w:numPr>
          <w:ilvl w:val="0"/>
          <w:numId w:val="3"/>
        </w:numPr>
        <w:spacing w:after="200" w:line="276" w:lineRule="auto"/>
        <w:rPr>
          <w:rFonts w:ascii="Times New Roman" w:hAnsi="Times New Roman" w:cs="Times New Roman"/>
          <w:sz w:val="22"/>
          <w:szCs w:val="22"/>
        </w:rPr>
      </w:pPr>
      <w:r>
        <w:rPr>
          <w:rFonts w:ascii="Times New Roman" w:hAnsi="Times New Roman" w:cs="Times New Roman"/>
          <w:sz w:val="22"/>
          <w:szCs w:val="22"/>
        </w:rPr>
        <w:t>Educational Policy Implications: The strong correlation between educational facilities and academic performance highlights the need for educational policy reforms. Policymakers should prioritize investments in school infrastructure to create learning environments that support academic success. Effective policies must be developed to ensure all schools are equipped with essential learning facilities, including ICT tools, functional classrooms, and laboratories.</w:t>
      </w:r>
    </w:p>
    <w:p w:rsidR="00223C70" w:rsidRDefault="00223C70" w:rsidP="00223C70">
      <w:pPr>
        <w:numPr>
          <w:ilvl w:val="0"/>
          <w:numId w:val="3"/>
        </w:numPr>
        <w:spacing w:after="200" w:line="276" w:lineRule="auto"/>
        <w:rPr>
          <w:rFonts w:ascii="Times New Roman" w:hAnsi="Times New Roman" w:cs="Times New Roman"/>
          <w:sz w:val="22"/>
          <w:szCs w:val="22"/>
        </w:rPr>
      </w:pPr>
      <w:r>
        <w:rPr>
          <w:rFonts w:ascii="Times New Roman" w:hAnsi="Times New Roman" w:cs="Times New Roman"/>
          <w:sz w:val="22"/>
          <w:szCs w:val="22"/>
        </w:rPr>
        <w:t>Improvement of School Infrastructure: Schools that lack the necessary educational resources are likely to produce students with lower academic performance. This study suggests that improving school infrastructure can lead to better academic outcomes. Educational institutions must collaborate with government bodies and private organizations to secure the resources needed to upgrade facilities.</w:t>
      </w:r>
    </w:p>
    <w:p w:rsidR="00223C70" w:rsidRDefault="00223C70" w:rsidP="00223C70">
      <w:pPr>
        <w:numPr>
          <w:ilvl w:val="0"/>
          <w:numId w:val="3"/>
        </w:numPr>
        <w:spacing w:after="200" w:line="276" w:lineRule="auto"/>
        <w:rPr>
          <w:rFonts w:ascii="Times New Roman" w:hAnsi="Times New Roman" w:cs="Times New Roman"/>
          <w:sz w:val="22"/>
          <w:szCs w:val="22"/>
        </w:rPr>
      </w:pPr>
      <w:r>
        <w:rPr>
          <w:rFonts w:ascii="Times New Roman" w:hAnsi="Times New Roman" w:cs="Times New Roman"/>
          <w:sz w:val="22"/>
          <w:szCs w:val="22"/>
        </w:rPr>
        <w:t>Teacher and Student Support: The results emphasize the importance of both the physical and digital learning environments. Teachers and students should be trained in the use of ICT tools and other educational technologies to fully leverage available resources. Schools should also consider adopting teaching methods that integrate technology into Economics education to maximize learning potential.</w:t>
      </w:r>
    </w:p>
    <w:p w:rsidR="00223C70" w:rsidRDefault="00223C70" w:rsidP="00223C70">
      <w:pPr>
        <w:numPr>
          <w:ilvl w:val="0"/>
          <w:numId w:val="3"/>
        </w:numPr>
        <w:spacing w:after="200" w:line="276" w:lineRule="auto"/>
        <w:rPr>
          <w:rFonts w:ascii="Times New Roman" w:hAnsi="Times New Roman" w:cs="Times New Roman"/>
          <w:sz w:val="22"/>
          <w:szCs w:val="22"/>
        </w:rPr>
      </w:pPr>
      <w:r>
        <w:rPr>
          <w:rFonts w:ascii="Times New Roman" w:hAnsi="Times New Roman" w:cs="Times New Roman"/>
          <w:sz w:val="22"/>
          <w:szCs w:val="22"/>
        </w:rPr>
        <w:t xml:space="preserve"> Socioeconomic Development: Improved educational facilities have broader implications for socioeconomic development. By enhancing the academic performance of students, particularly in subjects like Economics, schools are better able to prepare students for higher education and productive careers. In the long run, this can contribute to economic growth and the development of the local community.</w:t>
      </w:r>
    </w:p>
    <w:p w:rsidR="00223C70" w:rsidRDefault="00223C70" w:rsidP="00223C70">
      <w:pPr>
        <w:rPr>
          <w:rFonts w:ascii="Times New Roman" w:hAnsi="Times New Roman" w:cs="Times New Roman"/>
          <w:sz w:val="22"/>
          <w:szCs w:val="22"/>
        </w:rPr>
      </w:pPr>
    </w:p>
    <w:p w:rsidR="00223C70" w:rsidRDefault="00223C70" w:rsidP="00223C70">
      <w:pPr>
        <w:rPr>
          <w:rFonts w:ascii="Times New Roman" w:hAnsi="Times New Roman" w:cs="Times New Roman"/>
          <w:b/>
          <w:sz w:val="22"/>
          <w:szCs w:val="22"/>
        </w:rPr>
      </w:pPr>
      <w:r>
        <w:rPr>
          <w:rFonts w:ascii="Times New Roman" w:hAnsi="Times New Roman" w:cs="Times New Roman"/>
          <w:b/>
          <w:sz w:val="22"/>
          <w:szCs w:val="22"/>
        </w:rPr>
        <w:t>5:4  LIMITATIONS OF THE STUDY</w:t>
      </w:r>
    </w:p>
    <w:p w:rsidR="00223C70" w:rsidRDefault="00223C70" w:rsidP="00223C70">
      <w:pPr>
        <w:ind w:firstLine="420"/>
        <w:rPr>
          <w:rFonts w:ascii="Times New Roman" w:hAnsi="Times New Roman" w:cs="Times New Roman"/>
          <w:sz w:val="22"/>
          <w:szCs w:val="22"/>
        </w:rPr>
      </w:pPr>
      <w:r>
        <w:rPr>
          <w:rFonts w:ascii="Times New Roman" w:hAnsi="Times New Roman" w:cs="Times New Roman"/>
          <w:sz w:val="22"/>
          <w:szCs w:val="22"/>
        </w:rPr>
        <w:t>Despite the valuable insights provided by this research, several limitations must be acknowledged:</w:t>
      </w:r>
    </w:p>
    <w:p w:rsidR="00223C70" w:rsidRDefault="00223C70" w:rsidP="00223C70">
      <w:pPr>
        <w:numPr>
          <w:ilvl w:val="0"/>
          <w:numId w:val="4"/>
        </w:numPr>
        <w:spacing w:after="200" w:line="276" w:lineRule="auto"/>
        <w:rPr>
          <w:rFonts w:ascii="Times New Roman" w:hAnsi="Times New Roman" w:cs="Times New Roman"/>
          <w:sz w:val="22"/>
          <w:szCs w:val="22"/>
        </w:rPr>
      </w:pPr>
      <w:r>
        <w:rPr>
          <w:rFonts w:ascii="Times New Roman" w:hAnsi="Times New Roman" w:cs="Times New Roman"/>
          <w:sz w:val="22"/>
          <w:szCs w:val="22"/>
        </w:rPr>
        <w:t>Self-Reported Data: The study relied on self-reported data from the students through questionnaires. This method may introduce biases, as students may not accurately recall their experiences or may provide responses they believe are socially acceptable, rather than accurate reflections of their situation.</w:t>
      </w:r>
    </w:p>
    <w:p w:rsidR="00223C70" w:rsidRDefault="00223C70" w:rsidP="00223C70">
      <w:pPr>
        <w:numPr>
          <w:ilvl w:val="0"/>
          <w:numId w:val="4"/>
        </w:numPr>
        <w:spacing w:after="200" w:line="276" w:lineRule="auto"/>
        <w:rPr>
          <w:rFonts w:ascii="Times New Roman" w:hAnsi="Times New Roman" w:cs="Times New Roman"/>
          <w:sz w:val="22"/>
          <w:szCs w:val="22"/>
        </w:rPr>
      </w:pPr>
      <w:r>
        <w:rPr>
          <w:rFonts w:ascii="Times New Roman" w:hAnsi="Times New Roman" w:cs="Times New Roman"/>
          <w:sz w:val="22"/>
          <w:szCs w:val="22"/>
        </w:rPr>
        <w:t xml:space="preserve">Limited Sample Size and Scope: The study was conducted within Ilorin West Local </w:t>
      </w:r>
      <w:r>
        <w:rPr>
          <w:rFonts w:ascii="Times New Roman" w:hAnsi="Times New Roman" w:cs="Times New Roman"/>
          <w:sz w:val="22"/>
          <w:szCs w:val="22"/>
        </w:rPr>
        <w:lastRenderedPageBreak/>
        <w:t>Government and only involved 120 Economics students. Therefore, the findings may not be generalizable to other regions or to students studying other subjects. A larger sample size from various regions would provide a broader understanding of the issue.</w:t>
      </w:r>
    </w:p>
    <w:p w:rsidR="00223C70" w:rsidRDefault="00223C70" w:rsidP="00223C70">
      <w:pPr>
        <w:numPr>
          <w:ilvl w:val="0"/>
          <w:numId w:val="4"/>
        </w:numPr>
        <w:spacing w:after="200" w:line="276" w:lineRule="auto"/>
        <w:rPr>
          <w:rFonts w:ascii="Times New Roman" w:hAnsi="Times New Roman" w:cs="Times New Roman"/>
          <w:sz w:val="22"/>
          <w:szCs w:val="22"/>
        </w:rPr>
      </w:pPr>
      <w:r>
        <w:rPr>
          <w:rFonts w:ascii="Times New Roman" w:hAnsi="Times New Roman" w:cs="Times New Roman"/>
          <w:sz w:val="22"/>
          <w:szCs w:val="22"/>
        </w:rPr>
        <w:t>Cross-Sectional Design: This study employed a cross-sectional design, capturing data at a single point in time. As such, it cannot establish causality or observe changes over time. A longitudinal study could provide more insight into how changes in educational facilities affect academic performance over multiple years.</w:t>
      </w:r>
    </w:p>
    <w:p w:rsidR="00223C70" w:rsidRDefault="00223C70" w:rsidP="00223C70">
      <w:pPr>
        <w:numPr>
          <w:ilvl w:val="0"/>
          <w:numId w:val="4"/>
        </w:numPr>
        <w:spacing w:after="200" w:line="276" w:lineRule="auto"/>
        <w:rPr>
          <w:rFonts w:ascii="Times New Roman" w:hAnsi="Times New Roman" w:cs="Times New Roman"/>
          <w:sz w:val="22"/>
          <w:szCs w:val="22"/>
        </w:rPr>
      </w:pPr>
      <w:r>
        <w:rPr>
          <w:rFonts w:ascii="Times New Roman" w:hAnsi="Times New Roman" w:cs="Times New Roman"/>
          <w:sz w:val="22"/>
          <w:szCs w:val="22"/>
        </w:rPr>
        <w:t>Focus on Educational Facilities: While this study focused on educational facilities, other factors, such as teacher quality, socioeconomic background, and student motivation, also play a role in academic performance. These factors were not examined in detail and could provide additional insights if considered.</w:t>
      </w:r>
    </w:p>
    <w:p w:rsidR="00223C70" w:rsidRDefault="00223C70" w:rsidP="00223C70">
      <w:pPr>
        <w:rPr>
          <w:rFonts w:ascii="Times New Roman" w:hAnsi="Times New Roman" w:cs="Times New Roman"/>
          <w:b/>
          <w:sz w:val="22"/>
          <w:szCs w:val="22"/>
        </w:rPr>
      </w:pPr>
    </w:p>
    <w:p w:rsidR="00223C70" w:rsidRDefault="00223C70" w:rsidP="00223C70">
      <w:pPr>
        <w:rPr>
          <w:rFonts w:ascii="Times New Roman" w:hAnsi="Times New Roman" w:cs="Times New Roman"/>
          <w:b/>
          <w:sz w:val="22"/>
          <w:szCs w:val="22"/>
        </w:rPr>
      </w:pPr>
      <w:r>
        <w:rPr>
          <w:rFonts w:ascii="Times New Roman" w:hAnsi="Times New Roman" w:cs="Times New Roman"/>
          <w:b/>
          <w:sz w:val="22"/>
          <w:szCs w:val="22"/>
        </w:rPr>
        <w:t>5.5 RECOMMENDATIONS</w:t>
      </w:r>
    </w:p>
    <w:p w:rsidR="00223C70" w:rsidRDefault="00223C70" w:rsidP="00223C70">
      <w:pPr>
        <w:ind w:firstLine="420"/>
        <w:rPr>
          <w:rFonts w:ascii="Times New Roman" w:hAnsi="Times New Roman" w:cs="Times New Roman"/>
          <w:sz w:val="22"/>
          <w:szCs w:val="22"/>
        </w:rPr>
      </w:pPr>
      <w:r>
        <w:rPr>
          <w:rFonts w:ascii="Times New Roman" w:hAnsi="Times New Roman" w:cs="Times New Roman"/>
          <w:sz w:val="22"/>
          <w:szCs w:val="22"/>
        </w:rPr>
        <w:t>Based on the findings of this study, the following recommendations are proposed:</w:t>
      </w:r>
    </w:p>
    <w:p w:rsidR="00223C70" w:rsidRDefault="00223C70" w:rsidP="00223C70">
      <w:pPr>
        <w:numPr>
          <w:ilvl w:val="0"/>
          <w:numId w:val="5"/>
        </w:numPr>
        <w:spacing w:after="200" w:line="276" w:lineRule="auto"/>
        <w:rPr>
          <w:rFonts w:ascii="Times New Roman" w:hAnsi="Times New Roman" w:cs="Times New Roman"/>
          <w:sz w:val="22"/>
          <w:szCs w:val="22"/>
        </w:rPr>
      </w:pPr>
      <w:r>
        <w:rPr>
          <w:rFonts w:ascii="Times New Roman" w:hAnsi="Times New Roman" w:cs="Times New Roman"/>
          <w:sz w:val="22"/>
          <w:szCs w:val="22"/>
        </w:rPr>
        <w:t>Improvement of Educational Facilities: School administrators and policymakers should prioritize the improvement of educational facilities, including classrooms, laboratories, and ICT tools. This will help create a conducive learning environment that supports academic excellence.</w:t>
      </w:r>
    </w:p>
    <w:p w:rsidR="00223C70" w:rsidRDefault="00223C70" w:rsidP="00223C70">
      <w:pPr>
        <w:numPr>
          <w:ilvl w:val="0"/>
          <w:numId w:val="5"/>
        </w:numPr>
        <w:spacing w:after="200" w:line="276" w:lineRule="auto"/>
        <w:rPr>
          <w:rFonts w:ascii="Times New Roman" w:hAnsi="Times New Roman" w:cs="Times New Roman"/>
          <w:sz w:val="22"/>
          <w:szCs w:val="22"/>
        </w:rPr>
      </w:pPr>
      <w:r>
        <w:rPr>
          <w:rFonts w:ascii="Times New Roman" w:hAnsi="Times New Roman" w:cs="Times New Roman"/>
          <w:sz w:val="22"/>
          <w:szCs w:val="22"/>
        </w:rPr>
        <w:t>Regular Maintenance of Infrastructure: It is important that schools maintain their infrastructure regularly to ensure that facilities remain functional and conducive for learning. Efforts should be made to refurbish dilapidated classrooms and repair broken equipment.</w:t>
      </w:r>
    </w:p>
    <w:p w:rsidR="00223C70" w:rsidRDefault="00223C70" w:rsidP="00223C70">
      <w:pPr>
        <w:numPr>
          <w:ilvl w:val="0"/>
          <w:numId w:val="5"/>
        </w:numPr>
        <w:spacing w:after="200" w:line="276" w:lineRule="auto"/>
        <w:rPr>
          <w:rFonts w:ascii="Times New Roman" w:hAnsi="Times New Roman" w:cs="Times New Roman"/>
          <w:sz w:val="22"/>
          <w:szCs w:val="22"/>
        </w:rPr>
      </w:pPr>
      <w:r>
        <w:rPr>
          <w:rFonts w:ascii="Times New Roman" w:hAnsi="Times New Roman" w:cs="Times New Roman"/>
          <w:sz w:val="22"/>
          <w:szCs w:val="22"/>
        </w:rPr>
        <w:t>Increased Access to ICT Facilities: Schools should integrate technology into the teaching of Economics by providing students with access to computers, internet, and other digital learning resources. This will help bridge the gap between traditional teaching methods and modern educational demands.</w:t>
      </w:r>
    </w:p>
    <w:p w:rsidR="00223C70" w:rsidRDefault="00223C70" w:rsidP="00223C70">
      <w:pPr>
        <w:numPr>
          <w:ilvl w:val="0"/>
          <w:numId w:val="5"/>
        </w:numPr>
        <w:spacing w:after="200" w:line="276" w:lineRule="auto"/>
        <w:rPr>
          <w:rFonts w:ascii="Times New Roman" w:hAnsi="Times New Roman" w:cs="Times New Roman"/>
          <w:sz w:val="22"/>
          <w:szCs w:val="22"/>
        </w:rPr>
      </w:pPr>
      <w:r>
        <w:rPr>
          <w:rFonts w:ascii="Times New Roman" w:hAnsi="Times New Roman" w:cs="Times New Roman"/>
          <w:sz w:val="22"/>
          <w:szCs w:val="22"/>
        </w:rPr>
        <w:t xml:space="preserve"> Provision of Learning Materials: Textbooks and other learning materials should be made available to students in sufficient quantities. Updated and relevant textbooks should be provided to ensure that students have access to accurate and current information.</w:t>
      </w:r>
    </w:p>
    <w:p w:rsidR="00223C70" w:rsidRDefault="00223C70" w:rsidP="00223C70">
      <w:pPr>
        <w:numPr>
          <w:ilvl w:val="0"/>
          <w:numId w:val="5"/>
        </w:numPr>
        <w:spacing w:after="200" w:line="276" w:lineRule="auto"/>
        <w:rPr>
          <w:rFonts w:ascii="Times New Roman" w:hAnsi="Times New Roman" w:cs="Times New Roman"/>
          <w:sz w:val="22"/>
          <w:szCs w:val="22"/>
        </w:rPr>
      </w:pPr>
      <w:r>
        <w:rPr>
          <w:rFonts w:ascii="Times New Roman" w:hAnsi="Times New Roman" w:cs="Times New Roman"/>
          <w:sz w:val="22"/>
          <w:szCs w:val="22"/>
        </w:rPr>
        <w:t xml:space="preserve"> Engagement in Health and Safety Initiatives: Schools should ensure that the learning environment is not only conducive but also safe for students. This includes maintaining clean premises and providing access to necessary amenities like clean water and functional restrooms.</w:t>
      </w:r>
    </w:p>
    <w:p w:rsidR="00223C70" w:rsidRDefault="00223C70" w:rsidP="00223C70">
      <w:pPr>
        <w:rPr>
          <w:rFonts w:ascii="Times New Roman" w:hAnsi="Times New Roman" w:cs="Times New Roman"/>
          <w:sz w:val="22"/>
          <w:szCs w:val="22"/>
        </w:rPr>
      </w:pPr>
    </w:p>
    <w:p w:rsidR="00223C70" w:rsidRDefault="00223C70" w:rsidP="00223C70">
      <w:pPr>
        <w:rPr>
          <w:rFonts w:ascii="Times New Roman" w:hAnsi="Times New Roman" w:cs="Times New Roman"/>
          <w:b/>
          <w:sz w:val="22"/>
          <w:szCs w:val="22"/>
        </w:rPr>
      </w:pPr>
      <w:r>
        <w:rPr>
          <w:rFonts w:ascii="Times New Roman" w:hAnsi="Times New Roman" w:cs="Times New Roman"/>
          <w:b/>
          <w:sz w:val="22"/>
          <w:szCs w:val="22"/>
        </w:rPr>
        <w:lastRenderedPageBreak/>
        <w:t>5.6  SUGGESTIONS FOR FURTHER STUDIES</w:t>
      </w:r>
    </w:p>
    <w:p w:rsidR="00223C70" w:rsidRDefault="00223C70" w:rsidP="00223C70">
      <w:pPr>
        <w:ind w:firstLine="420"/>
        <w:rPr>
          <w:rFonts w:ascii="Times New Roman" w:hAnsi="Times New Roman" w:cs="Times New Roman"/>
          <w:sz w:val="22"/>
          <w:szCs w:val="22"/>
        </w:rPr>
      </w:pPr>
      <w:r>
        <w:rPr>
          <w:rFonts w:ascii="Times New Roman" w:hAnsi="Times New Roman" w:cs="Times New Roman"/>
          <w:sz w:val="22"/>
          <w:szCs w:val="22"/>
        </w:rPr>
        <w:t>Although this study has provided valuable insights into the influence of educational facilities on students' academic performance, further research is recommended in the following areas:</w:t>
      </w:r>
    </w:p>
    <w:p w:rsidR="00223C70" w:rsidRDefault="00223C70" w:rsidP="00223C70">
      <w:pPr>
        <w:rPr>
          <w:rFonts w:ascii="Times New Roman" w:hAnsi="Times New Roman" w:cs="Times New Roman"/>
          <w:sz w:val="22"/>
          <w:szCs w:val="22"/>
        </w:rPr>
      </w:pPr>
      <w:r>
        <w:rPr>
          <w:rFonts w:ascii="Times New Roman" w:hAnsi="Times New Roman" w:cs="Times New Roman"/>
          <w:sz w:val="22"/>
          <w:szCs w:val="22"/>
        </w:rPr>
        <w:t>1. Longitudinal Studies: Future research could track the long-term effects of educational facilities on students’ academic performance. Such studies could provide more detailed insights into how sustained access to educational resources affects academic outcomes over time.</w:t>
      </w:r>
    </w:p>
    <w:p w:rsidR="00223C70" w:rsidRDefault="00223C70" w:rsidP="00223C70">
      <w:pPr>
        <w:rPr>
          <w:rFonts w:ascii="Times New Roman" w:hAnsi="Times New Roman" w:cs="Times New Roman"/>
          <w:sz w:val="22"/>
          <w:szCs w:val="22"/>
        </w:rPr>
      </w:pPr>
      <w:r>
        <w:rPr>
          <w:rFonts w:ascii="Times New Roman" w:hAnsi="Times New Roman" w:cs="Times New Roman"/>
          <w:sz w:val="22"/>
          <w:szCs w:val="22"/>
        </w:rPr>
        <w:t>2. Comparative Studies Across Regions: A comparative study between different local governments or regions, both within and outside malaria-endemic areas, would offer a broader understanding of how educational facilities impact students across diverse contexts.</w:t>
      </w:r>
    </w:p>
    <w:p w:rsidR="00223C70" w:rsidRDefault="00223C70" w:rsidP="00223C70">
      <w:pPr>
        <w:rPr>
          <w:rFonts w:ascii="Times New Roman" w:hAnsi="Times New Roman" w:cs="Times New Roman"/>
          <w:sz w:val="22"/>
          <w:szCs w:val="22"/>
        </w:rPr>
      </w:pPr>
      <w:r>
        <w:rPr>
          <w:rFonts w:ascii="Times New Roman" w:hAnsi="Times New Roman" w:cs="Times New Roman"/>
          <w:sz w:val="22"/>
          <w:szCs w:val="22"/>
        </w:rPr>
        <w:t>3. Qualitative Research: incorporate qualitative methods, such as interviews or focus groups, to gain deeper insights into students’ and teachers’ perception of educational facilities.</w:t>
      </w:r>
    </w:p>
    <w:p w:rsidR="00223C70" w:rsidRDefault="00223C70" w:rsidP="00223C70">
      <w:pPr>
        <w:rPr>
          <w:rFonts w:ascii="Times New Roman" w:hAnsi="Times New Roman" w:cs="Times New Roman"/>
          <w:sz w:val="22"/>
          <w:szCs w:val="22"/>
        </w:rPr>
      </w:pPr>
      <w:r>
        <w:rPr>
          <w:rFonts w:ascii="Times New Roman" w:hAnsi="Times New Roman" w:cs="Times New Roman"/>
          <w:sz w:val="22"/>
          <w:szCs w:val="22"/>
        </w:rPr>
        <w:t>4. Impact of Extracurricular Facilities: investigate the influence of extracurricular facilities, such as sports and arts, on students’ overall academic performance and well- being.</w:t>
      </w:r>
    </w:p>
    <w:p w:rsidR="00223C70" w:rsidRDefault="00223C70" w:rsidP="00223C70">
      <w:pPr>
        <w:rPr>
          <w:rFonts w:ascii="Times New Roman" w:hAnsi="Times New Roman" w:cs="Times New Roman"/>
          <w:sz w:val="22"/>
          <w:szCs w:val="22"/>
        </w:rPr>
      </w:pPr>
      <w:r>
        <w:rPr>
          <w:rFonts w:ascii="Times New Roman" w:hAnsi="Times New Roman" w:cs="Times New Roman"/>
          <w:sz w:val="22"/>
          <w:szCs w:val="22"/>
        </w:rPr>
        <w:t>5. Policy Analysis: Examine existing policies related to educational funding and resource allocation to identify gaps and propose reforms that ensure equitable access to quality educational facilities.</w:t>
      </w:r>
    </w:p>
    <w:p w:rsidR="00223C70" w:rsidRDefault="00223C70" w:rsidP="00223C70">
      <w:pPr>
        <w:rPr>
          <w:rFonts w:ascii="Times New Roman" w:hAnsi="Times New Roman" w:cs="Times New Roman"/>
          <w:sz w:val="22"/>
          <w:szCs w:val="22"/>
        </w:rPr>
      </w:pPr>
    </w:p>
    <w:p w:rsidR="00B35A31" w:rsidRDefault="00B35A31">
      <w:pPr>
        <w:jc w:val="left"/>
        <w:rPr>
          <w:sz w:val="24"/>
        </w:rPr>
      </w:pPr>
    </w:p>
    <w:p w:rsidR="00B35A31" w:rsidRDefault="00B35A31">
      <w:pPr>
        <w:jc w:val="left"/>
        <w:rPr>
          <w:sz w:val="24"/>
        </w:rPr>
      </w:pPr>
    </w:p>
    <w:p w:rsidR="00B35A31" w:rsidRDefault="00B35A31">
      <w:pPr>
        <w:jc w:val="left"/>
        <w:rPr>
          <w:sz w:val="24"/>
        </w:rPr>
      </w:pPr>
    </w:p>
    <w:p w:rsidR="00B35A31" w:rsidRDefault="00B35A31">
      <w:pPr>
        <w:jc w:val="left"/>
        <w:rPr>
          <w:sz w:val="24"/>
        </w:rPr>
      </w:pPr>
    </w:p>
    <w:p w:rsidR="00B35A31" w:rsidRDefault="00B35A31">
      <w:pPr>
        <w:jc w:val="left"/>
        <w:rPr>
          <w:sz w:val="24"/>
        </w:rPr>
      </w:pPr>
    </w:p>
    <w:p w:rsidR="00B35A31" w:rsidRDefault="00CC5911">
      <w:pPr>
        <w:jc w:val="center"/>
        <w:rPr>
          <w:sz w:val="24"/>
        </w:rPr>
      </w:pPr>
      <w:r>
        <w:rPr>
          <w:b/>
          <w:bCs/>
          <w:sz w:val="24"/>
        </w:rPr>
        <w:t>REFERENCES</w:t>
      </w:r>
    </w:p>
    <w:p w:rsidR="00B35A31" w:rsidRDefault="00CC5911">
      <w:pPr>
        <w:jc w:val="left"/>
        <w:rPr>
          <w:sz w:val="24"/>
        </w:rPr>
      </w:pPr>
      <w:r>
        <w:rPr>
          <w:rFonts w:hint="eastAsia"/>
          <w:sz w:val="24"/>
        </w:rPr>
        <w:t>- Adeyemi,</w:t>
      </w:r>
      <w:r>
        <w:rPr>
          <w:rFonts w:hint="eastAsia"/>
          <w:sz w:val="24"/>
        </w:rPr>
        <w:t xml:space="preserve"> K. (2018). The role of school facilities in the academic performance of secondary school students in Nigeria. *Journal of Educational Development*, 12(2), 112-125.</w:t>
      </w:r>
    </w:p>
    <w:p w:rsidR="00B35A31" w:rsidRDefault="00CC5911">
      <w:pPr>
        <w:jc w:val="left"/>
        <w:rPr>
          <w:sz w:val="24"/>
        </w:rPr>
      </w:pPr>
      <w:r>
        <w:rPr>
          <w:rFonts w:hint="eastAsia"/>
          <w:sz w:val="24"/>
        </w:rPr>
        <w:t>- Akomolafe, C. O., &amp; Adesua, V. O. (2016). The impact of physical facilities on students</w:t>
      </w:r>
      <w:r>
        <w:rPr>
          <w:rFonts w:hint="eastAsia"/>
          <w:sz w:val="24"/>
        </w:rPr>
        <w:t>’</w:t>
      </w:r>
      <w:r>
        <w:rPr>
          <w:rFonts w:hint="eastAsia"/>
          <w:sz w:val="24"/>
        </w:rPr>
        <w:t xml:space="preserve"> </w:t>
      </w:r>
      <w:r>
        <w:rPr>
          <w:rFonts w:hint="eastAsia"/>
          <w:sz w:val="24"/>
        </w:rPr>
        <w:t>level of motivation and academic performance in secondary schools in Nigeria. *Journal of Education and Practice*, 7(4), 38-42.</w:t>
      </w:r>
    </w:p>
    <w:p w:rsidR="00B35A31" w:rsidRDefault="00CC5911">
      <w:pPr>
        <w:jc w:val="left"/>
        <w:rPr>
          <w:sz w:val="24"/>
        </w:rPr>
      </w:pPr>
      <w:r>
        <w:rPr>
          <w:rFonts w:hint="eastAsia"/>
          <w:sz w:val="24"/>
        </w:rPr>
        <w:t>- Amusa, L. A., &amp; Ige, A. T. (2020). An evaluation of school infrastructure and academic performance of students in rural second</w:t>
      </w:r>
      <w:r>
        <w:rPr>
          <w:rFonts w:hint="eastAsia"/>
          <w:sz w:val="24"/>
        </w:rPr>
        <w:t xml:space="preserve">ary schools in Nigeria. *Journal of </w:t>
      </w:r>
      <w:r>
        <w:rPr>
          <w:rFonts w:hint="eastAsia"/>
          <w:sz w:val="24"/>
        </w:rPr>
        <w:lastRenderedPageBreak/>
        <w:t>Educational Planning and Administration*, 15(1), 73-87.</w:t>
      </w:r>
    </w:p>
    <w:p w:rsidR="00B35A31" w:rsidRDefault="00CC5911">
      <w:pPr>
        <w:jc w:val="left"/>
        <w:rPr>
          <w:sz w:val="24"/>
        </w:rPr>
      </w:pPr>
      <w:r>
        <w:rPr>
          <w:rFonts w:hint="eastAsia"/>
          <w:sz w:val="24"/>
        </w:rPr>
        <w:t>- Ajayi, A. S., &amp; Afola</w:t>
      </w:r>
    </w:p>
    <w:p w:rsidR="00B35A31" w:rsidRDefault="00CC5911">
      <w:pPr>
        <w:jc w:val="left"/>
        <w:rPr>
          <w:sz w:val="24"/>
        </w:rPr>
      </w:pPr>
      <w:r>
        <w:rPr>
          <w:rFonts w:hint="eastAsia"/>
          <w:sz w:val="24"/>
        </w:rPr>
        <w:t>- Adewuyi, K. A., &amp; Aina, O. T. (2019). Educational facilities as determinants of students</w:t>
      </w:r>
      <w:r>
        <w:rPr>
          <w:rFonts w:hint="eastAsia"/>
          <w:sz w:val="24"/>
        </w:rPr>
        <w:t>’</w:t>
      </w:r>
      <w:r>
        <w:rPr>
          <w:rFonts w:hint="eastAsia"/>
          <w:sz w:val="24"/>
        </w:rPr>
        <w:t xml:space="preserve"> performance in economics: Evidence from selected</w:t>
      </w:r>
      <w:r>
        <w:rPr>
          <w:rFonts w:hint="eastAsia"/>
          <w:sz w:val="24"/>
        </w:rPr>
        <w:t xml:space="preserve"> secondary schools in Lagos State, Nigeria. *African Journal of Educational Studies*, 17(1), 45-56.</w:t>
      </w:r>
    </w:p>
    <w:p w:rsidR="00B35A31" w:rsidRDefault="00CC5911">
      <w:pPr>
        <w:jc w:val="left"/>
        <w:rPr>
          <w:sz w:val="24"/>
        </w:rPr>
      </w:pPr>
      <w:r>
        <w:rPr>
          <w:rFonts w:hint="eastAsia"/>
          <w:sz w:val="24"/>
        </w:rPr>
        <w:t>- Ogunniyi, T. E., &amp; Ojo, I. T. (2017). School infrastructure and students' academic performance: A study of public secondary schools in Nigeria. *Journal o</w:t>
      </w:r>
      <w:r>
        <w:rPr>
          <w:rFonts w:hint="eastAsia"/>
          <w:sz w:val="24"/>
        </w:rPr>
        <w:t>f Education and Learning*, 6(2), 90-101.</w:t>
      </w:r>
    </w:p>
    <w:p w:rsidR="00B35A31" w:rsidRDefault="00CC5911">
      <w:pPr>
        <w:jc w:val="left"/>
        <w:rPr>
          <w:sz w:val="24"/>
        </w:rPr>
      </w:pPr>
      <w:r>
        <w:rPr>
          <w:rFonts w:hint="eastAsia"/>
          <w:sz w:val="24"/>
        </w:rPr>
        <w:t>- Obioma, E., &amp; Ebong, O. A. (2019). Classroom environment and student achievement in secondary school economics: Evidence from southeast Nigeria. *Journal of Social Science and Education*, 5(1), 27-34.</w:t>
      </w:r>
    </w:p>
    <w:p w:rsidR="00B35A31" w:rsidRDefault="00CC5911">
      <w:pPr>
        <w:rPr>
          <w:sz w:val="24"/>
        </w:rPr>
      </w:pPr>
      <w:r>
        <w:rPr>
          <w:rFonts w:hint="eastAsia"/>
          <w:sz w:val="24"/>
        </w:rPr>
        <w:t xml:space="preserve">- Okeke, U. </w:t>
      </w:r>
      <w:r>
        <w:rPr>
          <w:rFonts w:hint="eastAsia"/>
          <w:sz w:val="24"/>
        </w:rPr>
        <w:t>(2020). The importance of adequate teaching aids in economics education in Nigerian secondary schools. *Nigerian Journal of Economic Education*, 14(1), 88-102.</w:t>
      </w:r>
    </w:p>
    <w:p w:rsidR="00B35A31" w:rsidRDefault="00CC5911">
      <w:pPr>
        <w:jc w:val="left"/>
        <w:rPr>
          <w:sz w:val="24"/>
        </w:rPr>
      </w:pPr>
      <w:r>
        <w:rPr>
          <w:rFonts w:hint="eastAsia"/>
          <w:sz w:val="24"/>
        </w:rPr>
        <w:t xml:space="preserve">- Obasi, I., &amp; Amadi, C. (2019). Improving secondary education in Nigeria through the provision </w:t>
      </w:r>
      <w:r>
        <w:rPr>
          <w:rFonts w:hint="eastAsia"/>
          <w:sz w:val="24"/>
        </w:rPr>
        <w:t>of adequate physical resources. *Educational Research Journal*, 10(5), 310-319.</w:t>
      </w:r>
    </w:p>
    <w:p w:rsidR="00B35A31" w:rsidRDefault="00B35A31">
      <w:pPr>
        <w:jc w:val="left"/>
        <w:rPr>
          <w:sz w:val="24"/>
        </w:rPr>
      </w:pPr>
    </w:p>
    <w:sectPr w:rsidR="00B35A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EA750A"/>
    <w:multiLevelType w:val="singleLevel"/>
    <w:tmpl w:val="66EA750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67196EE2"/>
    <w:multiLevelType w:val="singleLevel"/>
    <w:tmpl w:val="67196EE2"/>
    <w:lvl w:ilvl="0">
      <w:start w:val="1"/>
      <w:numFmt w:val="upperRoman"/>
      <w:suff w:val="nothing"/>
      <w:lvlText w:val="%1．"/>
      <w:lvlJc w:val="left"/>
      <w:pPr>
        <w:ind w:left="0" w:firstLine="400"/>
      </w:pPr>
      <w:rPr>
        <w:rFonts w:hint="default"/>
      </w:rPr>
    </w:lvl>
  </w:abstractNum>
  <w:abstractNum w:abstractNumId="2" w15:restartNumberingAfterBreak="0">
    <w:nsid w:val="67196FD8"/>
    <w:multiLevelType w:val="singleLevel"/>
    <w:tmpl w:val="67196FD8"/>
    <w:lvl w:ilvl="0">
      <w:start w:val="1"/>
      <w:numFmt w:val="upperRoman"/>
      <w:suff w:val="nothing"/>
      <w:lvlText w:val="%1．"/>
      <w:lvlJc w:val="left"/>
      <w:pPr>
        <w:ind w:left="0" w:firstLine="400"/>
      </w:pPr>
      <w:rPr>
        <w:rFonts w:hint="default"/>
      </w:rPr>
    </w:lvl>
  </w:abstractNum>
  <w:abstractNum w:abstractNumId="3" w15:restartNumberingAfterBreak="0">
    <w:nsid w:val="6719DF11"/>
    <w:multiLevelType w:val="singleLevel"/>
    <w:tmpl w:val="6719DF11"/>
    <w:lvl w:ilvl="0">
      <w:start w:val="1"/>
      <w:numFmt w:val="upperRoman"/>
      <w:suff w:val="nothing"/>
      <w:lvlText w:val="%1．"/>
      <w:lvlJc w:val="left"/>
      <w:pPr>
        <w:ind w:left="0" w:firstLine="400"/>
      </w:pPr>
      <w:rPr>
        <w:rFonts w:hint="default"/>
      </w:rPr>
    </w:lvl>
  </w:abstractNum>
  <w:abstractNum w:abstractNumId="4" w15:restartNumberingAfterBreak="0">
    <w:nsid w:val="6719DF48"/>
    <w:multiLevelType w:val="singleLevel"/>
    <w:tmpl w:val="6719DF48"/>
    <w:lvl w:ilvl="0">
      <w:start w:val="1"/>
      <w:numFmt w:val="upperRoman"/>
      <w:suff w:val="nothing"/>
      <w:lvlText w:val="%1．"/>
      <w:lvlJc w:val="left"/>
      <w:pPr>
        <w:ind w:left="0" w:firstLine="400"/>
      </w:pPr>
      <w:rPr>
        <w:rFont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A31"/>
    <w:rsid w:val="00223C70"/>
    <w:rsid w:val="00B35A31"/>
    <w:rsid w:val="00CC591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EE7725"/>
  <w15:docId w15:val="{E26DB838-6D4E-42A1-8B8C-B6EB329A5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23C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11940</Words>
  <Characters>68059</Characters>
  <Application>Microsoft Office Word</Application>
  <DocSecurity>0</DocSecurity>
  <Lines>567</Lines>
  <Paragraphs>159</Paragraphs>
  <ScaleCrop>false</ScaleCrop>
  <Company/>
  <LinksUpToDate>false</LinksUpToDate>
  <CharactersWithSpaces>79840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LENOVO</cp:lastModifiedBy>
  <cp:revision>2</cp:revision>
  <dcterms:created xsi:type="dcterms:W3CDTF">2024-09-19T03:23:00Z</dcterms:created>
  <dcterms:modified xsi:type="dcterms:W3CDTF">2024-11-18T10:52:00Z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3081-11.33.82</vt:lpwstr>
  </property>
  <property fmtid="{D5CDD505-2E9C-101B-9397-08002B2CF9AE}" pid="3" name="ICV">
    <vt:lpwstr>D6183CBCA03D757F3E82EA66B0CA73A2_33</vt:lpwstr>
  </property>
</Properties>
</file>