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04C" w:rsidRPr="006C54A0" w:rsidRDefault="000C1F89" w:rsidP="006C54A0">
      <w:pPr>
        <w:spacing w:after="0" w:line="276" w:lineRule="auto"/>
        <w:jc w:val="center"/>
        <w:rPr>
          <w:rFonts w:ascii="Times New Roman" w:hAnsi="Times New Roman" w:cs="Times New Roman"/>
          <w:b/>
          <w:sz w:val="28"/>
          <w:szCs w:val="28"/>
          <w:lang w:val="en-GB"/>
        </w:rPr>
      </w:pPr>
      <w:r w:rsidRPr="006C54A0">
        <w:rPr>
          <w:rFonts w:ascii="Times New Roman" w:hAnsi="Times New Roman" w:cs="Times New Roman"/>
          <w:b/>
          <w:sz w:val="28"/>
          <w:szCs w:val="28"/>
          <w:lang w:val="en-GB"/>
        </w:rPr>
        <w:t>BREAST CHARACTERISTICS OF BROILERS FED WITH SCENT LEAF MEAL AT GRADED LEVEL FOR 6 WEEKS</w:t>
      </w:r>
    </w:p>
    <w:p w:rsidR="000C1F89" w:rsidRPr="006C54A0" w:rsidRDefault="000C1F89" w:rsidP="00596BDB">
      <w:pPr>
        <w:spacing w:after="0" w:line="480" w:lineRule="auto"/>
        <w:jc w:val="both"/>
        <w:rPr>
          <w:rFonts w:ascii="Times New Roman" w:hAnsi="Times New Roman" w:cs="Times New Roman"/>
          <w:sz w:val="28"/>
          <w:szCs w:val="28"/>
          <w:lang w:val="en-GB"/>
        </w:rPr>
      </w:pPr>
    </w:p>
    <w:p w:rsidR="00912EC7" w:rsidRPr="006C54A0" w:rsidRDefault="00912EC7" w:rsidP="00596BDB">
      <w:pPr>
        <w:tabs>
          <w:tab w:val="left" w:pos="3495"/>
        </w:tabs>
        <w:spacing w:after="0" w:line="480" w:lineRule="auto"/>
        <w:jc w:val="center"/>
        <w:rPr>
          <w:rFonts w:ascii="Times New Roman" w:hAnsi="Times New Roman" w:cs="Times New Roman"/>
          <w:b/>
          <w:sz w:val="28"/>
          <w:szCs w:val="28"/>
        </w:rPr>
      </w:pPr>
    </w:p>
    <w:p w:rsidR="00596BDB" w:rsidRPr="006C54A0" w:rsidRDefault="00596BDB" w:rsidP="00596BDB">
      <w:pPr>
        <w:tabs>
          <w:tab w:val="left" w:pos="3495"/>
        </w:tabs>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BY</w:t>
      </w:r>
    </w:p>
    <w:p w:rsidR="00596BDB" w:rsidRPr="006C54A0" w:rsidRDefault="00596BDB" w:rsidP="00596BDB">
      <w:pPr>
        <w:tabs>
          <w:tab w:val="left" w:pos="3495"/>
        </w:tabs>
        <w:spacing w:after="0" w:line="480" w:lineRule="auto"/>
        <w:jc w:val="center"/>
        <w:rPr>
          <w:rFonts w:ascii="Times New Roman" w:hAnsi="Times New Roman" w:cs="Times New Roman"/>
          <w:b/>
          <w:sz w:val="28"/>
          <w:szCs w:val="28"/>
        </w:rPr>
      </w:pPr>
    </w:p>
    <w:p w:rsidR="00596BDB" w:rsidRPr="006C54A0" w:rsidRDefault="00596BDB" w:rsidP="00912EC7">
      <w:pPr>
        <w:spacing w:after="0" w:line="276" w:lineRule="auto"/>
        <w:jc w:val="center"/>
        <w:rPr>
          <w:rFonts w:ascii="Times New Roman" w:hAnsi="Times New Roman" w:cs="Times New Roman"/>
          <w:b/>
          <w:sz w:val="28"/>
          <w:szCs w:val="28"/>
          <w:lang w:val="en-GB"/>
        </w:rPr>
      </w:pPr>
      <w:r w:rsidRPr="006C54A0">
        <w:rPr>
          <w:rFonts w:ascii="Times New Roman" w:hAnsi="Times New Roman" w:cs="Times New Roman"/>
          <w:b/>
          <w:sz w:val="28"/>
          <w:szCs w:val="28"/>
          <w:lang w:val="en-GB"/>
        </w:rPr>
        <w:t>OLAJIDE, Hannah Oluwanifemi</w:t>
      </w:r>
    </w:p>
    <w:p w:rsidR="00596BDB" w:rsidRPr="006C54A0" w:rsidRDefault="00596BDB" w:rsidP="00912EC7">
      <w:pPr>
        <w:spacing w:after="0" w:line="276" w:lineRule="auto"/>
        <w:jc w:val="center"/>
        <w:rPr>
          <w:rFonts w:ascii="Times New Roman" w:hAnsi="Times New Roman" w:cs="Times New Roman"/>
          <w:b/>
          <w:sz w:val="28"/>
          <w:szCs w:val="28"/>
          <w:lang w:val="en-GB"/>
        </w:rPr>
      </w:pPr>
      <w:r w:rsidRPr="006C54A0">
        <w:rPr>
          <w:rFonts w:ascii="Times New Roman" w:hAnsi="Times New Roman" w:cs="Times New Roman"/>
          <w:b/>
          <w:sz w:val="28"/>
          <w:szCs w:val="28"/>
          <w:lang w:val="en-GB"/>
        </w:rPr>
        <w:t>KWCOED/IL/21/0040</w:t>
      </w:r>
    </w:p>
    <w:p w:rsidR="00596BDB" w:rsidRPr="006C54A0" w:rsidRDefault="00596BDB" w:rsidP="00596BDB">
      <w:pPr>
        <w:spacing w:after="0" w:line="240" w:lineRule="auto"/>
        <w:rPr>
          <w:rFonts w:ascii="Times New Roman" w:hAnsi="Times New Roman" w:cs="Times New Roman"/>
          <w:b/>
          <w:sz w:val="28"/>
          <w:szCs w:val="28"/>
        </w:rPr>
      </w:pPr>
    </w:p>
    <w:p w:rsidR="00912EC7" w:rsidRPr="006C54A0" w:rsidRDefault="00912EC7" w:rsidP="00596BDB">
      <w:pPr>
        <w:spacing w:after="0" w:line="240" w:lineRule="auto"/>
        <w:rPr>
          <w:rFonts w:ascii="Times New Roman" w:hAnsi="Times New Roman" w:cs="Times New Roman"/>
          <w:b/>
          <w:sz w:val="28"/>
          <w:szCs w:val="28"/>
        </w:rPr>
      </w:pPr>
    </w:p>
    <w:p w:rsidR="00596BDB" w:rsidRPr="006C54A0" w:rsidRDefault="00596BDB" w:rsidP="00596BDB">
      <w:pPr>
        <w:spacing w:after="0" w:line="240" w:lineRule="auto"/>
        <w:jc w:val="center"/>
        <w:rPr>
          <w:rFonts w:ascii="Times New Roman" w:hAnsi="Times New Roman" w:cs="Times New Roman"/>
          <w:b/>
          <w:sz w:val="28"/>
          <w:szCs w:val="28"/>
        </w:rPr>
      </w:pPr>
    </w:p>
    <w:p w:rsidR="00596BDB" w:rsidRPr="006C54A0" w:rsidRDefault="00596BDB" w:rsidP="00596BDB">
      <w:pPr>
        <w:tabs>
          <w:tab w:val="left" w:pos="3495"/>
        </w:tabs>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 xml:space="preserve">A RESEARCH PROJECT SUBMITTED TO THE DEPARTMENT OF </w:t>
      </w:r>
      <w:r w:rsidR="00CB7A93" w:rsidRPr="006C54A0">
        <w:rPr>
          <w:rFonts w:ascii="Times New Roman" w:hAnsi="Times New Roman" w:cs="Times New Roman"/>
          <w:b/>
          <w:sz w:val="28"/>
          <w:szCs w:val="28"/>
        </w:rPr>
        <w:t>AGRICULTURAL SCIENCE</w:t>
      </w:r>
      <w:r w:rsidRPr="006C54A0">
        <w:rPr>
          <w:rFonts w:ascii="Times New Roman" w:hAnsi="Times New Roman" w:cs="Times New Roman"/>
          <w:b/>
          <w:sz w:val="28"/>
          <w:szCs w:val="28"/>
        </w:rPr>
        <w:t>, SCHOOL OF VOCATION AND TECHNICAL, KWARA STATE COLLEGE OF EDUCATION, ILORIN</w:t>
      </w:r>
    </w:p>
    <w:p w:rsidR="00596BDB" w:rsidRPr="006C54A0" w:rsidRDefault="00596BDB" w:rsidP="00596BDB">
      <w:pPr>
        <w:tabs>
          <w:tab w:val="left" w:pos="3495"/>
        </w:tabs>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IN PARTIAL FULFILLMENT OF THE REQUIREMENTS FOR THE AWARD OF NIGERIA CERTIFICATE IN EDUCATION (N.C.E)</w:t>
      </w:r>
    </w:p>
    <w:p w:rsidR="00596BDB" w:rsidRPr="006C54A0" w:rsidRDefault="00596BDB" w:rsidP="00596BDB">
      <w:pPr>
        <w:tabs>
          <w:tab w:val="left" w:pos="3495"/>
        </w:tabs>
        <w:spacing w:after="0" w:line="480" w:lineRule="auto"/>
        <w:jc w:val="both"/>
        <w:rPr>
          <w:rFonts w:ascii="Times New Roman" w:hAnsi="Times New Roman" w:cs="Times New Roman"/>
          <w:b/>
          <w:sz w:val="28"/>
          <w:szCs w:val="28"/>
        </w:rPr>
      </w:pPr>
    </w:p>
    <w:p w:rsidR="00596BDB" w:rsidRPr="006C54A0" w:rsidRDefault="00596BDB" w:rsidP="00596BDB">
      <w:pPr>
        <w:tabs>
          <w:tab w:val="left" w:pos="3495"/>
        </w:tabs>
        <w:spacing w:after="0" w:line="480" w:lineRule="auto"/>
        <w:jc w:val="both"/>
        <w:rPr>
          <w:rFonts w:ascii="Times New Roman" w:hAnsi="Times New Roman" w:cs="Times New Roman"/>
          <w:b/>
          <w:sz w:val="28"/>
          <w:szCs w:val="28"/>
        </w:rPr>
      </w:pPr>
    </w:p>
    <w:p w:rsidR="00596BDB" w:rsidRPr="006C54A0" w:rsidRDefault="00596BDB" w:rsidP="00596BDB">
      <w:pPr>
        <w:tabs>
          <w:tab w:val="left" w:pos="3495"/>
        </w:tabs>
        <w:spacing w:after="0" w:line="480" w:lineRule="auto"/>
        <w:jc w:val="both"/>
        <w:rPr>
          <w:rFonts w:ascii="Times New Roman" w:hAnsi="Times New Roman" w:cs="Times New Roman"/>
          <w:b/>
          <w:sz w:val="28"/>
          <w:szCs w:val="28"/>
        </w:rPr>
      </w:pPr>
    </w:p>
    <w:p w:rsidR="00596BDB" w:rsidRPr="006C54A0" w:rsidRDefault="00A40AEF" w:rsidP="00596BDB">
      <w:pPr>
        <w:tabs>
          <w:tab w:val="left" w:pos="3495"/>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96BDB" w:rsidRPr="006C54A0">
        <w:rPr>
          <w:rFonts w:ascii="Times New Roman" w:hAnsi="Times New Roman" w:cs="Times New Roman"/>
          <w:b/>
          <w:sz w:val="28"/>
          <w:szCs w:val="28"/>
        </w:rPr>
        <w:t>DECEMBER, 2024</w:t>
      </w:r>
    </w:p>
    <w:p w:rsidR="00596BDB" w:rsidRPr="006C54A0" w:rsidRDefault="00596BDB" w:rsidP="000A46C3">
      <w:pPr>
        <w:tabs>
          <w:tab w:val="left" w:pos="2535"/>
          <w:tab w:val="left" w:pos="3495"/>
        </w:tabs>
        <w:spacing w:after="0" w:line="480" w:lineRule="auto"/>
        <w:rPr>
          <w:rFonts w:ascii="Times New Roman" w:hAnsi="Times New Roman" w:cs="Times New Roman"/>
          <w:b/>
          <w:sz w:val="28"/>
          <w:szCs w:val="28"/>
        </w:rPr>
      </w:pPr>
    </w:p>
    <w:p w:rsidR="00A40AEF" w:rsidRDefault="00A40AEF" w:rsidP="00596BDB">
      <w:pPr>
        <w:tabs>
          <w:tab w:val="left" w:pos="3495"/>
        </w:tabs>
        <w:spacing w:after="0" w:line="480" w:lineRule="auto"/>
        <w:jc w:val="center"/>
        <w:rPr>
          <w:rFonts w:ascii="Times New Roman" w:hAnsi="Times New Roman" w:cs="Times New Roman"/>
          <w:b/>
          <w:sz w:val="28"/>
          <w:szCs w:val="28"/>
        </w:rPr>
      </w:pPr>
    </w:p>
    <w:p w:rsidR="00596BDB" w:rsidRPr="006C54A0" w:rsidRDefault="00596BDB" w:rsidP="00596BDB">
      <w:pPr>
        <w:tabs>
          <w:tab w:val="left" w:pos="3495"/>
        </w:tabs>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CERTIFICATION</w:t>
      </w:r>
    </w:p>
    <w:p w:rsidR="00596BDB" w:rsidRPr="006C54A0" w:rsidRDefault="00596BDB" w:rsidP="00596BDB">
      <w:pPr>
        <w:tabs>
          <w:tab w:val="left" w:pos="3495"/>
        </w:tabs>
        <w:spacing w:after="0" w:line="480" w:lineRule="auto"/>
        <w:ind w:firstLine="630"/>
        <w:jc w:val="both"/>
        <w:rPr>
          <w:rFonts w:ascii="Times New Roman" w:hAnsi="Times New Roman" w:cs="Times New Roman"/>
          <w:b/>
          <w:sz w:val="28"/>
          <w:szCs w:val="28"/>
        </w:rPr>
      </w:pPr>
      <w:r w:rsidRPr="006C54A0">
        <w:rPr>
          <w:rFonts w:ascii="Times New Roman" w:hAnsi="Times New Roman" w:cs="Times New Roman"/>
          <w:sz w:val="28"/>
          <w:szCs w:val="28"/>
        </w:rPr>
        <w:t xml:space="preserve">This project has been read and approved as meeting the requirement of the Department of </w:t>
      </w:r>
      <w:r w:rsidR="00CB7A93" w:rsidRPr="006C54A0">
        <w:rPr>
          <w:rFonts w:ascii="Times New Roman" w:hAnsi="Times New Roman" w:cs="Times New Roman"/>
          <w:sz w:val="28"/>
          <w:szCs w:val="28"/>
        </w:rPr>
        <w:t>Agricultural Science</w:t>
      </w:r>
      <w:r w:rsidRPr="006C54A0">
        <w:rPr>
          <w:rFonts w:ascii="Times New Roman" w:hAnsi="Times New Roman" w:cs="Times New Roman"/>
          <w:sz w:val="28"/>
          <w:szCs w:val="28"/>
        </w:rPr>
        <w:t>, Kwara State College of Education, Ilorin for the Award of Nigeria Certificate in Education (NCE)</w:t>
      </w:r>
      <w:r w:rsidR="00CF463B" w:rsidRPr="00CF463B">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cs="Times New Roman"/>
          <w:sz w:val="28"/>
          <w:szCs w:val="28"/>
        </w:rPr>
        <w:t>.</w:t>
      </w:r>
    </w:p>
    <w:p w:rsidR="00596BDB" w:rsidRPr="006C54A0" w:rsidRDefault="00596BDB" w:rsidP="00596BDB">
      <w:pPr>
        <w:tabs>
          <w:tab w:val="left" w:pos="3495"/>
        </w:tabs>
        <w:spacing w:after="0" w:line="480" w:lineRule="auto"/>
        <w:jc w:val="both"/>
        <w:rPr>
          <w:rFonts w:ascii="Times New Roman" w:hAnsi="Times New Roman" w:cs="Times New Roman"/>
          <w:sz w:val="28"/>
          <w:szCs w:val="28"/>
        </w:rPr>
      </w:pPr>
    </w:p>
    <w:p w:rsidR="00596BDB" w:rsidRPr="006C54A0" w:rsidRDefault="00596BDB" w:rsidP="00596BDB">
      <w:pPr>
        <w:tabs>
          <w:tab w:val="left" w:pos="3495"/>
        </w:tabs>
        <w:spacing w:after="0" w:line="480" w:lineRule="auto"/>
        <w:jc w:val="both"/>
        <w:rPr>
          <w:rFonts w:ascii="Times New Roman" w:hAnsi="Times New Roman" w:cs="Times New Roman"/>
          <w:sz w:val="28"/>
          <w:szCs w:val="28"/>
        </w:rPr>
      </w:pPr>
    </w:p>
    <w:p w:rsidR="00596BDB" w:rsidRPr="006C54A0" w:rsidRDefault="00C27CDF" w:rsidP="00596BDB">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Mr O.O. Ogundele</w:t>
      </w:r>
      <w:r w:rsidR="006C54A0">
        <w:rPr>
          <w:rFonts w:ascii="Times New Roman" w:hAnsi="Times New Roman" w:cs="Times New Roman"/>
          <w:sz w:val="28"/>
          <w:szCs w:val="28"/>
        </w:rPr>
        <w:tab/>
      </w:r>
      <w:r w:rsidR="006C54A0">
        <w:rPr>
          <w:rFonts w:ascii="Times New Roman" w:hAnsi="Times New Roman" w:cs="Times New Roman"/>
          <w:sz w:val="28"/>
          <w:szCs w:val="28"/>
        </w:rPr>
        <w:tab/>
        <w:t>____________</w:t>
      </w:r>
      <w:r w:rsidR="006C54A0">
        <w:rPr>
          <w:rFonts w:ascii="Times New Roman" w:hAnsi="Times New Roman" w:cs="Times New Roman"/>
          <w:sz w:val="28"/>
          <w:szCs w:val="28"/>
        </w:rPr>
        <w:tab/>
      </w:r>
      <w:r w:rsidR="00596BDB" w:rsidRPr="006C54A0">
        <w:rPr>
          <w:rFonts w:ascii="Times New Roman" w:hAnsi="Times New Roman" w:cs="Times New Roman"/>
          <w:sz w:val="28"/>
          <w:szCs w:val="28"/>
        </w:rPr>
        <w:t>___________</w:t>
      </w: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sidR="006C54A0">
        <w:rPr>
          <w:rFonts w:ascii="Times New Roman" w:hAnsi="Times New Roman" w:cs="Times New Roman"/>
          <w:sz w:val="28"/>
          <w:szCs w:val="28"/>
        </w:rPr>
        <w:t xml:space="preserve"> Supervisor</w:t>
      </w:r>
      <w:r w:rsidR="006C54A0">
        <w:rPr>
          <w:rFonts w:ascii="Times New Roman" w:hAnsi="Times New Roman" w:cs="Times New Roman"/>
          <w:sz w:val="28"/>
          <w:szCs w:val="28"/>
        </w:rPr>
        <w:tab/>
      </w:r>
      <w:r w:rsidR="006C54A0">
        <w:rPr>
          <w:rFonts w:ascii="Times New Roman" w:hAnsi="Times New Roman" w:cs="Times New Roman"/>
          <w:sz w:val="28"/>
          <w:szCs w:val="28"/>
        </w:rPr>
        <w:tab/>
        <w:t xml:space="preserve">     Signature </w:t>
      </w:r>
      <w:r w:rsidR="006C54A0">
        <w:rPr>
          <w:rFonts w:ascii="Times New Roman" w:hAnsi="Times New Roman" w:cs="Times New Roman"/>
          <w:sz w:val="28"/>
          <w:szCs w:val="28"/>
        </w:rPr>
        <w:tab/>
      </w:r>
      <w:r w:rsidR="006C54A0">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Default="00596BDB" w:rsidP="00596BDB">
      <w:pPr>
        <w:tabs>
          <w:tab w:val="left" w:pos="3495"/>
        </w:tabs>
        <w:spacing w:after="0" w:line="240" w:lineRule="auto"/>
        <w:jc w:val="both"/>
        <w:rPr>
          <w:rFonts w:ascii="Times New Roman" w:hAnsi="Times New Roman" w:cs="Times New Roman"/>
          <w:sz w:val="28"/>
          <w:szCs w:val="28"/>
        </w:rPr>
      </w:pPr>
    </w:p>
    <w:p w:rsidR="00C27CDF" w:rsidRPr="006C54A0" w:rsidRDefault="00C27CDF" w:rsidP="00596BDB">
      <w:pPr>
        <w:tabs>
          <w:tab w:val="left" w:pos="3495"/>
        </w:tabs>
        <w:spacing w:after="0" w:line="240" w:lineRule="auto"/>
        <w:jc w:val="both"/>
        <w:rPr>
          <w:rFonts w:ascii="Times New Roman" w:hAnsi="Times New Roman" w:cs="Times New Roman"/>
          <w:sz w:val="28"/>
          <w:szCs w:val="28"/>
        </w:rPr>
      </w:pP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Pr="006C54A0" w:rsidRDefault="00CB7A93" w:rsidP="00596BDB">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MrOjoAdesanmi</w:t>
      </w:r>
      <w:r w:rsidR="006C54A0">
        <w:rPr>
          <w:rFonts w:ascii="Times New Roman" w:hAnsi="Times New Roman" w:cs="Times New Roman"/>
          <w:sz w:val="28"/>
          <w:szCs w:val="28"/>
        </w:rPr>
        <w:tab/>
        <w:t xml:space="preserve"> ____________</w:t>
      </w:r>
      <w:r w:rsidR="006C54A0">
        <w:rPr>
          <w:rFonts w:ascii="Times New Roman" w:hAnsi="Times New Roman" w:cs="Times New Roman"/>
          <w:sz w:val="28"/>
          <w:szCs w:val="28"/>
        </w:rPr>
        <w:tab/>
      </w:r>
      <w:r w:rsidR="00596BDB" w:rsidRPr="006C54A0">
        <w:rPr>
          <w:rFonts w:ascii="Times New Roman" w:hAnsi="Times New Roman" w:cs="Times New Roman"/>
          <w:sz w:val="28"/>
          <w:szCs w:val="28"/>
        </w:rPr>
        <w:t>_____________</w:t>
      </w:r>
    </w:p>
    <w:p w:rsidR="00596BDB" w:rsidRPr="006C54A0" w:rsidRDefault="006C54A0" w:rsidP="00596BDB">
      <w:pPr>
        <w:tabs>
          <w:tab w:val="left" w:pos="34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HOD</w:t>
      </w:r>
      <w:r>
        <w:rPr>
          <w:rFonts w:ascii="Times New Roman" w:hAnsi="Times New Roman" w:cs="Times New Roman"/>
          <w:sz w:val="28"/>
          <w:szCs w:val="28"/>
        </w:rPr>
        <w:tab/>
      </w:r>
      <w:r>
        <w:rPr>
          <w:rFonts w:ascii="Times New Roman" w:hAnsi="Times New Roman" w:cs="Times New Roman"/>
          <w:sz w:val="28"/>
          <w:szCs w:val="28"/>
        </w:rPr>
        <w:tab/>
        <w:t xml:space="preserve">     Signature </w:t>
      </w:r>
      <w:r>
        <w:rPr>
          <w:rFonts w:ascii="Times New Roman" w:hAnsi="Times New Roman" w:cs="Times New Roman"/>
          <w:sz w:val="28"/>
          <w:szCs w:val="28"/>
        </w:rPr>
        <w:tab/>
      </w:r>
      <w:r>
        <w:rPr>
          <w:rFonts w:ascii="Times New Roman" w:hAnsi="Times New Roman" w:cs="Times New Roman"/>
          <w:sz w:val="28"/>
          <w:szCs w:val="28"/>
        </w:rPr>
        <w:tab/>
      </w:r>
      <w:r w:rsidR="00596BDB" w:rsidRPr="006C54A0">
        <w:rPr>
          <w:rFonts w:ascii="Times New Roman" w:hAnsi="Times New Roman" w:cs="Times New Roman"/>
          <w:sz w:val="28"/>
          <w:szCs w:val="28"/>
        </w:rPr>
        <w:t xml:space="preserve">Date </w:t>
      </w: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Default="00596BDB" w:rsidP="00596BDB">
      <w:pPr>
        <w:tabs>
          <w:tab w:val="left" w:pos="3495"/>
        </w:tabs>
        <w:spacing w:after="0" w:line="240" w:lineRule="auto"/>
        <w:jc w:val="both"/>
        <w:rPr>
          <w:rFonts w:ascii="Times New Roman" w:hAnsi="Times New Roman" w:cs="Times New Roman"/>
          <w:sz w:val="28"/>
          <w:szCs w:val="28"/>
        </w:rPr>
      </w:pPr>
    </w:p>
    <w:p w:rsidR="00C27CDF" w:rsidRPr="006C54A0" w:rsidRDefault="00C27CDF" w:rsidP="00596BDB">
      <w:pPr>
        <w:tabs>
          <w:tab w:val="left" w:pos="3495"/>
        </w:tabs>
        <w:spacing w:after="0" w:line="240" w:lineRule="auto"/>
        <w:jc w:val="both"/>
        <w:rPr>
          <w:rFonts w:ascii="Times New Roman" w:hAnsi="Times New Roman" w:cs="Times New Roman"/>
          <w:sz w:val="28"/>
          <w:szCs w:val="28"/>
        </w:rPr>
      </w:pP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Pr="006C54A0" w:rsidRDefault="00CB7A93" w:rsidP="00596BDB">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Mrs M.D Giwa</w:t>
      </w:r>
      <w:r w:rsidR="006C54A0">
        <w:rPr>
          <w:rFonts w:ascii="Times New Roman" w:hAnsi="Times New Roman" w:cs="Times New Roman"/>
          <w:sz w:val="28"/>
          <w:szCs w:val="28"/>
        </w:rPr>
        <w:tab/>
      </w:r>
      <w:r w:rsidR="006C54A0">
        <w:rPr>
          <w:rFonts w:ascii="Times New Roman" w:hAnsi="Times New Roman" w:cs="Times New Roman"/>
          <w:sz w:val="28"/>
          <w:szCs w:val="28"/>
        </w:rPr>
        <w:tab/>
        <w:t>____________</w:t>
      </w:r>
      <w:r w:rsidR="006C54A0">
        <w:rPr>
          <w:rFonts w:ascii="Times New Roman" w:hAnsi="Times New Roman" w:cs="Times New Roman"/>
          <w:sz w:val="28"/>
          <w:szCs w:val="28"/>
        </w:rPr>
        <w:tab/>
      </w:r>
      <w:r w:rsidR="00596BDB" w:rsidRPr="006C54A0">
        <w:rPr>
          <w:rFonts w:ascii="Times New Roman" w:hAnsi="Times New Roman" w:cs="Times New Roman"/>
          <w:sz w:val="28"/>
          <w:szCs w:val="28"/>
        </w:rPr>
        <w:t>_____________</w:t>
      </w: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 Coordina</w:t>
      </w:r>
      <w:r w:rsidR="006C54A0">
        <w:rPr>
          <w:rFonts w:ascii="Times New Roman" w:hAnsi="Times New Roman" w:cs="Times New Roman"/>
          <w:sz w:val="28"/>
          <w:szCs w:val="28"/>
        </w:rPr>
        <w:t>tor</w:t>
      </w:r>
      <w:r w:rsidR="006C54A0">
        <w:rPr>
          <w:rFonts w:ascii="Times New Roman" w:hAnsi="Times New Roman" w:cs="Times New Roman"/>
          <w:sz w:val="28"/>
          <w:szCs w:val="28"/>
        </w:rPr>
        <w:tab/>
      </w:r>
      <w:r w:rsidR="006C54A0">
        <w:rPr>
          <w:rFonts w:ascii="Times New Roman" w:hAnsi="Times New Roman" w:cs="Times New Roman"/>
          <w:sz w:val="28"/>
          <w:szCs w:val="28"/>
        </w:rPr>
        <w:tab/>
        <w:t xml:space="preserve">     Signature </w:t>
      </w:r>
      <w:r w:rsidR="006C54A0">
        <w:rPr>
          <w:rFonts w:ascii="Times New Roman" w:hAnsi="Times New Roman" w:cs="Times New Roman"/>
          <w:sz w:val="28"/>
          <w:szCs w:val="28"/>
        </w:rPr>
        <w:tab/>
      </w:r>
      <w:r w:rsidR="006C54A0">
        <w:rPr>
          <w:rFonts w:ascii="Times New Roman" w:hAnsi="Times New Roman" w:cs="Times New Roman"/>
          <w:sz w:val="28"/>
          <w:szCs w:val="28"/>
        </w:rPr>
        <w:tab/>
      </w:r>
      <w:r w:rsidRPr="006C54A0">
        <w:rPr>
          <w:rFonts w:ascii="Times New Roman" w:hAnsi="Times New Roman" w:cs="Times New Roman"/>
          <w:sz w:val="28"/>
          <w:szCs w:val="28"/>
        </w:rPr>
        <w:t xml:space="preserve">Date </w:t>
      </w: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596BDB" w:rsidRPr="006C54A0" w:rsidRDefault="00596BDB" w:rsidP="00596BDB">
      <w:pPr>
        <w:tabs>
          <w:tab w:val="left" w:pos="3495"/>
        </w:tabs>
        <w:spacing w:after="0" w:line="240" w:lineRule="auto"/>
        <w:jc w:val="both"/>
        <w:rPr>
          <w:rFonts w:ascii="Times New Roman" w:hAnsi="Times New Roman" w:cs="Times New Roman"/>
          <w:sz w:val="28"/>
          <w:szCs w:val="28"/>
        </w:rPr>
      </w:pPr>
    </w:p>
    <w:p w:rsidR="00912EC7" w:rsidRPr="006C54A0" w:rsidRDefault="00912EC7" w:rsidP="000A46C3">
      <w:pPr>
        <w:spacing w:after="0" w:line="480" w:lineRule="auto"/>
        <w:rPr>
          <w:rFonts w:ascii="Times New Roman" w:hAnsi="Times New Roman" w:cs="Times New Roman"/>
          <w:b/>
          <w:sz w:val="28"/>
          <w:szCs w:val="28"/>
        </w:rPr>
      </w:pPr>
    </w:p>
    <w:p w:rsidR="00596BDB" w:rsidRPr="006C54A0" w:rsidRDefault="00596BDB" w:rsidP="00596BDB">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DEDICATION</w:t>
      </w:r>
    </w:p>
    <w:p w:rsidR="00596BDB" w:rsidRPr="006C54A0" w:rsidRDefault="00596BDB"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This project is dedicated to </w:t>
      </w:r>
      <w:r w:rsidR="00C27CDF">
        <w:rPr>
          <w:rFonts w:ascii="Times New Roman" w:hAnsi="Times New Roman" w:cs="Times New Roman"/>
          <w:sz w:val="28"/>
          <w:szCs w:val="28"/>
        </w:rPr>
        <w:t>God Almighty, the Beginning and the End.</w:t>
      </w: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596BDB" w:rsidRPr="006C54A0" w:rsidRDefault="00596BDB" w:rsidP="00596BDB">
      <w:pPr>
        <w:spacing w:after="0" w:line="480" w:lineRule="auto"/>
        <w:ind w:firstLine="720"/>
        <w:jc w:val="both"/>
        <w:rPr>
          <w:rFonts w:ascii="Times New Roman" w:hAnsi="Times New Roman" w:cs="Times New Roman"/>
          <w:sz w:val="28"/>
          <w:szCs w:val="28"/>
        </w:rPr>
      </w:pPr>
    </w:p>
    <w:p w:rsidR="00912EC7" w:rsidRPr="006C54A0" w:rsidRDefault="00912EC7" w:rsidP="000A46C3">
      <w:pPr>
        <w:spacing w:after="0" w:line="480" w:lineRule="auto"/>
        <w:rPr>
          <w:rFonts w:ascii="Times New Roman" w:hAnsi="Times New Roman" w:cs="Times New Roman"/>
          <w:b/>
          <w:sz w:val="28"/>
          <w:szCs w:val="28"/>
        </w:rPr>
      </w:pPr>
    </w:p>
    <w:p w:rsidR="00596BDB" w:rsidRPr="006C54A0" w:rsidRDefault="00596BDB" w:rsidP="00596BDB">
      <w:pPr>
        <w:spacing w:after="0" w:line="36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ACKNOWLEDGEMENTS</w:t>
      </w:r>
    </w:p>
    <w:p w:rsidR="00596BDB" w:rsidRPr="006C54A0" w:rsidRDefault="00596BDB" w:rsidP="00912EC7">
      <w:pPr>
        <w:spacing w:after="0" w:line="360" w:lineRule="auto"/>
        <w:jc w:val="both"/>
        <w:rPr>
          <w:rFonts w:ascii="Times New Roman" w:hAnsi="Times New Roman" w:cs="Times New Roman"/>
          <w:sz w:val="28"/>
          <w:szCs w:val="28"/>
        </w:rPr>
      </w:pPr>
      <w:r w:rsidRPr="006C54A0">
        <w:rPr>
          <w:rFonts w:ascii="Times New Roman" w:hAnsi="Times New Roman" w:cs="Times New Roman"/>
          <w:sz w:val="28"/>
          <w:szCs w:val="28"/>
        </w:rPr>
        <w:tab/>
      </w:r>
      <w:r w:rsidR="00912EC7" w:rsidRPr="006C54A0">
        <w:rPr>
          <w:rFonts w:ascii="Times New Roman" w:hAnsi="Times New Roman" w:cs="Times New Roman"/>
          <w:sz w:val="28"/>
          <w:szCs w:val="28"/>
        </w:rPr>
        <w:t xml:space="preserve">My profund gratitude goes to Almighty God, His mercy, glory, wisdom, love, care and protection over me. The Most </w:t>
      </w:r>
      <w:r w:rsidR="00C27CDF" w:rsidRPr="006C54A0">
        <w:rPr>
          <w:rFonts w:ascii="Times New Roman" w:hAnsi="Times New Roman" w:cs="Times New Roman"/>
          <w:sz w:val="28"/>
          <w:szCs w:val="28"/>
        </w:rPr>
        <w:t>beneficent</w:t>
      </w:r>
      <w:r w:rsidR="00912EC7" w:rsidRPr="006C54A0">
        <w:rPr>
          <w:rFonts w:ascii="Times New Roman" w:hAnsi="Times New Roman" w:cs="Times New Roman"/>
          <w:sz w:val="28"/>
          <w:szCs w:val="28"/>
        </w:rPr>
        <w:t xml:space="preserve">, Most gracious, Most mercy, The Superior whose capacity </w:t>
      </w:r>
      <w:r w:rsidR="00C27CDF" w:rsidRPr="006C54A0">
        <w:rPr>
          <w:rFonts w:ascii="Times New Roman" w:hAnsi="Times New Roman" w:cs="Times New Roman"/>
          <w:sz w:val="28"/>
          <w:szCs w:val="28"/>
        </w:rPr>
        <w:t>encompasses</w:t>
      </w:r>
      <w:r w:rsidR="00912EC7" w:rsidRPr="006C54A0">
        <w:rPr>
          <w:rFonts w:ascii="Times New Roman" w:hAnsi="Times New Roman" w:cs="Times New Roman"/>
          <w:sz w:val="28"/>
          <w:szCs w:val="28"/>
        </w:rPr>
        <w:t xml:space="preserve"> every creature on earth.</w:t>
      </w:r>
    </w:p>
    <w:p w:rsidR="00912EC7" w:rsidRPr="006C54A0" w:rsidRDefault="00912EC7" w:rsidP="000A46C3">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My special</w:t>
      </w:r>
      <w:r w:rsidR="00C27CDF">
        <w:rPr>
          <w:rFonts w:ascii="Times New Roman" w:hAnsi="Times New Roman" w:cs="Times New Roman"/>
          <w:sz w:val="28"/>
          <w:szCs w:val="28"/>
        </w:rPr>
        <w:t xml:space="preserve"> thanks goes to my supervisors; </w:t>
      </w:r>
      <w:r w:rsidRPr="006C54A0">
        <w:rPr>
          <w:rFonts w:ascii="Times New Roman" w:hAnsi="Times New Roman" w:cs="Times New Roman"/>
          <w:sz w:val="28"/>
          <w:szCs w:val="28"/>
        </w:rPr>
        <w:t>M</w:t>
      </w:r>
      <w:r w:rsidR="00A151D6" w:rsidRPr="006C54A0">
        <w:rPr>
          <w:rFonts w:ascii="Times New Roman" w:hAnsi="Times New Roman" w:cs="Times New Roman"/>
          <w:sz w:val="28"/>
          <w:szCs w:val="28"/>
        </w:rPr>
        <w:t>r</w:t>
      </w:r>
      <w:r w:rsidRPr="006C54A0">
        <w:rPr>
          <w:rFonts w:ascii="Times New Roman" w:hAnsi="Times New Roman" w:cs="Times New Roman"/>
          <w:sz w:val="28"/>
          <w:szCs w:val="28"/>
        </w:rPr>
        <w:t xml:space="preserve"> O.O. Ogundele</w:t>
      </w:r>
      <w:r w:rsidR="00C27CDF">
        <w:rPr>
          <w:rFonts w:ascii="Times New Roman" w:hAnsi="Times New Roman" w:cs="Times New Roman"/>
          <w:sz w:val="28"/>
          <w:szCs w:val="28"/>
        </w:rPr>
        <w:t xml:space="preserve">and </w:t>
      </w:r>
      <w:r w:rsidR="00C27CDF" w:rsidRPr="006C54A0">
        <w:rPr>
          <w:rFonts w:ascii="Times New Roman" w:hAnsi="Times New Roman" w:cs="Times New Roman"/>
          <w:sz w:val="28"/>
          <w:szCs w:val="28"/>
        </w:rPr>
        <w:t>Mrs I. M. Obayemi</w:t>
      </w:r>
      <w:r w:rsidR="00A151D6" w:rsidRPr="006C54A0">
        <w:rPr>
          <w:rFonts w:ascii="Times New Roman" w:hAnsi="Times New Roman" w:cs="Times New Roman"/>
          <w:sz w:val="28"/>
          <w:szCs w:val="28"/>
        </w:rPr>
        <w:t xml:space="preserve">for their effort and </w:t>
      </w:r>
      <w:r w:rsidR="00C27CDF" w:rsidRPr="006C54A0">
        <w:rPr>
          <w:rFonts w:ascii="Times New Roman" w:hAnsi="Times New Roman" w:cs="Times New Roman"/>
          <w:sz w:val="28"/>
          <w:szCs w:val="28"/>
        </w:rPr>
        <w:t>constructive</w:t>
      </w:r>
      <w:r w:rsidR="00A151D6" w:rsidRPr="006C54A0">
        <w:rPr>
          <w:rFonts w:ascii="Times New Roman" w:hAnsi="Times New Roman" w:cs="Times New Roman"/>
          <w:sz w:val="28"/>
          <w:szCs w:val="28"/>
        </w:rPr>
        <w:t xml:space="preserve"> criticism in other to improve the status of this project, may God Almighty </w:t>
      </w:r>
      <w:r w:rsidR="00C27CDF" w:rsidRPr="006C54A0">
        <w:rPr>
          <w:rFonts w:ascii="Times New Roman" w:hAnsi="Times New Roman" w:cs="Times New Roman"/>
          <w:sz w:val="28"/>
          <w:szCs w:val="28"/>
        </w:rPr>
        <w:t>continue</w:t>
      </w:r>
      <w:r w:rsidR="00A151D6" w:rsidRPr="006C54A0">
        <w:rPr>
          <w:rFonts w:ascii="Times New Roman" w:hAnsi="Times New Roman" w:cs="Times New Roman"/>
          <w:sz w:val="28"/>
          <w:szCs w:val="28"/>
        </w:rPr>
        <w:t xml:space="preserve"> to shower His blessing on you and your family. </w:t>
      </w:r>
    </w:p>
    <w:p w:rsidR="00A151D6" w:rsidRPr="006C54A0" w:rsidRDefault="00A151D6" w:rsidP="00A151D6">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My gratitude also goes to HOD of </w:t>
      </w:r>
      <w:r w:rsidR="00C27CDF" w:rsidRPr="006C54A0">
        <w:rPr>
          <w:rFonts w:ascii="Times New Roman" w:hAnsi="Times New Roman" w:cs="Times New Roman"/>
          <w:sz w:val="28"/>
          <w:szCs w:val="28"/>
        </w:rPr>
        <w:t>Agricultural</w:t>
      </w:r>
      <w:r w:rsidRPr="006C54A0">
        <w:rPr>
          <w:rFonts w:ascii="Times New Roman" w:hAnsi="Times New Roman" w:cs="Times New Roman"/>
          <w:sz w:val="28"/>
          <w:szCs w:val="28"/>
        </w:rPr>
        <w:t xml:space="preserve"> Science Department </w:t>
      </w:r>
      <w:r w:rsidR="00C27CDF">
        <w:rPr>
          <w:rFonts w:ascii="Times New Roman" w:hAnsi="Times New Roman" w:cs="Times New Roman"/>
          <w:sz w:val="28"/>
          <w:szCs w:val="28"/>
        </w:rPr>
        <w:t>in</w:t>
      </w:r>
      <w:r w:rsidRPr="006C54A0">
        <w:rPr>
          <w:rFonts w:ascii="Times New Roman" w:hAnsi="Times New Roman" w:cs="Times New Roman"/>
          <w:sz w:val="28"/>
          <w:szCs w:val="28"/>
        </w:rPr>
        <w:t>;</w:t>
      </w:r>
      <w:r w:rsidR="00C27CDF">
        <w:rPr>
          <w:rFonts w:ascii="Times New Roman" w:hAnsi="Times New Roman" w:cs="Times New Roman"/>
          <w:sz w:val="28"/>
          <w:szCs w:val="28"/>
        </w:rPr>
        <w:t xml:space="preserve"> person </w:t>
      </w:r>
      <w:r w:rsidRPr="006C54A0">
        <w:rPr>
          <w:rFonts w:ascii="Times New Roman" w:hAnsi="Times New Roman" w:cs="Times New Roman"/>
          <w:sz w:val="28"/>
          <w:szCs w:val="28"/>
        </w:rPr>
        <w:t xml:space="preserve">of MrOjoAdesanmi and special thanks to all </w:t>
      </w:r>
      <w:r w:rsidR="00C27CDF" w:rsidRPr="006C54A0">
        <w:rPr>
          <w:rFonts w:ascii="Times New Roman" w:hAnsi="Times New Roman" w:cs="Times New Roman"/>
          <w:sz w:val="28"/>
          <w:szCs w:val="28"/>
        </w:rPr>
        <w:t>lecture</w:t>
      </w:r>
      <w:r w:rsidR="00C27CDF">
        <w:rPr>
          <w:rFonts w:ascii="Times New Roman" w:hAnsi="Times New Roman" w:cs="Times New Roman"/>
          <w:sz w:val="28"/>
          <w:szCs w:val="28"/>
        </w:rPr>
        <w:t>r</w:t>
      </w:r>
      <w:r w:rsidR="00C27CDF" w:rsidRPr="006C54A0">
        <w:rPr>
          <w:rFonts w:ascii="Times New Roman" w:hAnsi="Times New Roman" w:cs="Times New Roman"/>
          <w:sz w:val="28"/>
          <w:szCs w:val="28"/>
        </w:rPr>
        <w:t>s</w:t>
      </w:r>
      <w:r w:rsidRPr="006C54A0">
        <w:rPr>
          <w:rFonts w:ascii="Times New Roman" w:hAnsi="Times New Roman" w:cs="Times New Roman"/>
          <w:sz w:val="28"/>
          <w:szCs w:val="28"/>
        </w:rPr>
        <w:t xml:space="preserve"> and staff in the department.</w:t>
      </w:r>
    </w:p>
    <w:p w:rsidR="00A151D6" w:rsidRPr="006C54A0" w:rsidRDefault="00A151D6" w:rsidP="00A151D6">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Most specially, my appreciation goes to the Dean of School of Vocation and Technical in person of Dr T.F Olawepo, Mr J.O Ayedun. Mrs S.A. Olayiwola for what the knowledge they impacted on me to having this feat successful, may Almighty God bless you all.</w:t>
      </w:r>
    </w:p>
    <w:p w:rsidR="000A46C3" w:rsidRPr="006C54A0" w:rsidRDefault="000A46C3" w:rsidP="00A151D6">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I will not fail to acknowledge the support of my church pastor Pastor David A. Aladesuyi of Love Chapel Christain Center. I pray that God bless you and move the church forward. </w:t>
      </w:r>
    </w:p>
    <w:p w:rsidR="00A151D6" w:rsidRPr="006C54A0" w:rsidRDefault="00A151D6" w:rsidP="00A151D6">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My thanks will not be adequate if I did not express my grattitude to my caring </w:t>
      </w:r>
      <w:r w:rsidR="00C27CDF">
        <w:rPr>
          <w:rFonts w:ascii="Times New Roman" w:hAnsi="Times New Roman" w:cs="Times New Roman"/>
          <w:sz w:val="28"/>
          <w:szCs w:val="28"/>
        </w:rPr>
        <w:t>parents</w:t>
      </w:r>
      <w:r w:rsidRPr="006C54A0">
        <w:rPr>
          <w:rFonts w:ascii="Times New Roman" w:hAnsi="Times New Roman" w:cs="Times New Roman"/>
          <w:sz w:val="28"/>
          <w:szCs w:val="28"/>
        </w:rPr>
        <w:t>Mr</w:t>
      </w:r>
      <w:r w:rsidR="00C27CDF">
        <w:rPr>
          <w:rFonts w:ascii="Times New Roman" w:hAnsi="Times New Roman" w:cs="Times New Roman"/>
          <w:sz w:val="28"/>
          <w:szCs w:val="28"/>
        </w:rPr>
        <w:t xml:space="preserve"> and MrsOlajide, Mr and MrsAdedokun Samuel</w:t>
      </w:r>
      <w:r w:rsidRPr="006C54A0">
        <w:rPr>
          <w:rFonts w:ascii="Times New Roman" w:hAnsi="Times New Roman" w:cs="Times New Roman"/>
          <w:sz w:val="28"/>
          <w:szCs w:val="28"/>
        </w:rPr>
        <w:t xml:space="preserve"> for their financial and moral support. I pray for long live to enjoy the fruit of your labour.</w:t>
      </w:r>
    </w:p>
    <w:p w:rsidR="00A151D6" w:rsidRPr="006C54A0" w:rsidRDefault="00A151D6" w:rsidP="00A151D6">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lastRenderedPageBreak/>
        <w:t xml:space="preserve">Furthermore, I appreciate my siblings for their supports, I pray God bless you all for always being there for me. Nonetheless, I </w:t>
      </w:r>
      <w:r w:rsidR="00C27CDF">
        <w:rPr>
          <w:rFonts w:ascii="Times New Roman" w:hAnsi="Times New Roman" w:cs="Times New Roman"/>
          <w:sz w:val="28"/>
          <w:szCs w:val="28"/>
        </w:rPr>
        <w:t>acknowledge my frie</w:t>
      </w:r>
      <w:r w:rsidRPr="006C54A0">
        <w:rPr>
          <w:rFonts w:ascii="Times New Roman" w:hAnsi="Times New Roman" w:cs="Times New Roman"/>
          <w:sz w:val="28"/>
          <w:szCs w:val="28"/>
        </w:rPr>
        <w:t xml:space="preserve">nds and Colleagues in Person of </w:t>
      </w:r>
      <w:r w:rsidR="00E413BD">
        <w:rPr>
          <w:rFonts w:ascii="Times New Roman" w:hAnsi="Times New Roman" w:cs="Times New Roman"/>
          <w:sz w:val="28"/>
          <w:szCs w:val="28"/>
        </w:rPr>
        <w:t xml:space="preserve">Odeyemi Peter, </w:t>
      </w:r>
      <w:r w:rsidR="00C27CDF">
        <w:rPr>
          <w:rFonts w:ascii="Times New Roman" w:hAnsi="Times New Roman" w:cs="Times New Roman"/>
          <w:sz w:val="28"/>
          <w:szCs w:val="28"/>
        </w:rPr>
        <w:t>IbiwoyeOpemipo</w:t>
      </w:r>
      <w:r w:rsidRPr="006C54A0">
        <w:rPr>
          <w:rFonts w:ascii="Times New Roman" w:hAnsi="Times New Roman" w:cs="Times New Roman"/>
          <w:sz w:val="28"/>
          <w:szCs w:val="28"/>
        </w:rPr>
        <w:t>, Kolo Ruth</w:t>
      </w:r>
      <w:r w:rsidR="000A46C3" w:rsidRPr="006C54A0">
        <w:rPr>
          <w:rFonts w:ascii="Times New Roman" w:hAnsi="Times New Roman" w:cs="Times New Roman"/>
          <w:sz w:val="28"/>
          <w:szCs w:val="28"/>
        </w:rPr>
        <w:t>, Taiwo</w:t>
      </w:r>
      <w:r w:rsidR="00C27CDF" w:rsidRPr="006C54A0">
        <w:rPr>
          <w:rFonts w:ascii="Times New Roman" w:hAnsi="Times New Roman" w:cs="Times New Roman"/>
          <w:sz w:val="28"/>
          <w:szCs w:val="28"/>
        </w:rPr>
        <w:t>Blessing</w:t>
      </w:r>
      <w:r w:rsidR="000A46C3" w:rsidRPr="006C54A0">
        <w:rPr>
          <w:rFonts w:ascii="Times New Roman" w:hAnsi="Times New Roman" w:cs="Times New Roman"/>
          <w:sz w:val="28"/>
          <w:szCs w:val="28"/>
        </w:rPr>
        <w:t>, Akanji Esther, AyorindeOluwatosin and OladunjoyeOpemipo.</w:t>
      </w:r>
    </w:p>
    <w:p w:rsidR="000A46C3" w:rsidRPr="006C54A0" w:rsidRDefault="000A46C3" w:rsidP="00A151D6">
      <w:pPr>
        <w:spacing w:after="0" w:line="36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Lastly. I appreciate and thank all well-wishers who have supported me in all aspects of life towards the successful completion of this academic journey. I pray For God’s support for you too in every area aspect of life.</w:t>
      </w:r>
    </w:p>
    <w:p w:rsidR="00596BDB" w:rsidRPr="006C54A0" w:rsidRDefault="00596BDB" w:rsidP="00596BDB">
      <w:pPr>
        <w:spacing w:after="0" w:line="480" w:lineRule="auto"/>
        <w:jc w:val="both"/>
        <w:rPr>
          <w:rFonts w:ascii="Times New Roman" w:hAnsi="Times New Roman" w:cs="Times New Roman"/>
          <w:sz w:val="28"/>
          <w:szCs w:val="28"/>
        </w:rPr>
      </w:pPr>
    </w:p>
    <w:p w:rsidR="00596BDB" w:rsidRPr="006C54A0" w:rsidRDefault="00596BDB" w:rsidP="00596BDB">
      <w:pPr>
        <w:spacing w:after="0" w:line="480" w:lineRule="auto"/>
        <w:jc w:val="both"/>
        <w:rPr>
          <w:rFonts w:ascii="Times New Roman" w:hAnsi="Times New Roman" w:cs="Times New Roman"/>
          <w:sz w:val="28"/>
          <w:szCs w:val="28"/>
        </w:rPr>
      </w:pPr>
    </w:p>
    <w:p w:rsidR="00596BDB" w:rsidRPr="006C54A0" w:rsidRDefault="00596BDB" w:rsidP="00596BDB">
      <w:pPr>
        <w:spacing w:after="0" w:line="480" w:lineRule="auto"/>
        <w:jc w:val="both"/>
        <w:rPr>
          <w:rFonts w:ascii="Times New Roman" w:hAnsi="Times New Roman" w:cs="Times New Roman"/>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596BDB">
      <w:pPr>
        <w:tabs>
          <w:tab w:val="left" w:pos="3495"/>
        </w:tabs>
        <w:spacing w:after="0" w:line="240" w:lineRule="auto"/>
        <w:jc w:val="center"/>
        <w:rPr>
          <w:rFonts w:ascii="Times New Roman" w:hAnsi="Times New Roman" w:cs="Times New Roman"/>
          <w:b/>
          <w:sz w:val="28"/>
          <w:szCs w:val="28"/>
        </w:rPr>
      </w:pPr>
    </w:p>
    <w:p w:rsidR="000A46C3" w:rsidRPr="006C54A0" w:rsidRDefault="000A46C3" w:rsidP="006C54A0">
      <w:pPr>
        <w:tabs>
          <w:tab w:val="left" w:pos="3495"/>
        </w:tabs>
        <w:spacing w:after="0" w:line="240" w:lineRule="auto"/>
        <w:rPr>
          <w:rFonts w:ascii="Times New Roman" w:hAnsi="Times New Roman" w:cs="Times New Roman"/>
          <w:b/>
          <w:sz w:val="28"/>
          <w:szCs w:val="28"/>
        </w:rPr>
      </w:pPr>
    </w:p>
    <w:p w:rsidR="00596BDB" w:rsidRPr="006C54A0" w:rsidRDefault="00596BDB" w:rsidP="00596BDB">
      <w:pPr>
        <w:tabs>
          <w:tab w:val="left" w:pos="3495"/>
        </w:tabs>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ABSTRACT</w:t>
      </w:r>
    </w:p>
    <w:p w:rsidR="000A46C3" w:rsidRPr="006C54A0" w:rsidRDefault="000A46C3" w:rsidP="000A46C3">
      <w:pPr>
        <w:spacing w:after="0" w:line="24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This study evaluated the growth performance and breast meat characteristics of broiler chickens fed diets supplemented with graded levels of Ocimum</w:t>
      </w:r>
      <w:r w:rsidR="009F4142">
        <w:rPr>
          <w:rFonts w:ascii="Times New Roman" w:hAnsi="Times New Roman" w:cs="Times New Roman"/>
          <w:sz w:val="28"/>
          <w:szCs w:val="28"/>
        </w:rPr>
        <w:t xml:space="preserve"> </w:t>
      </w:r>
      <w:r w:rsidRPr="006C54A0">
        <w:rPr>
          <w:rFonts w:ascii="Times New Roman" w:hAnsi="Times New Roman" w:cs="Times New Roman"/>
          <w:sz w:val="28"/>
          <w:szCs w:val="28"/>
        </w:rPr>
        <w:t>gratissimum (scent leaf) meal. The experiment was conducted at the Poultry Unit of the Department of Agricultural Science, Kwara State College of Education, Ilorin, Nigeria. A total of 100 unsexed day-old broiler chicks (Abor anak strain) were randomly allocated into five treatment groups, each with two replicates, in a completely randomized design (CRD). Five experimental diets were formulated: a control diet (T1), a diet supplemented with oxytetracycline (T2), and diets containing 250 g (T3), 500 g (T4), and 750 g (T5) of scent leaf meal per 100 kg of feed.</w:t>
      </w:r>
    </w:p>
    <w:p w:rsidR="000A46C3" w:rsidRPr="006C54A0" w:rsidRDefault="000A46C3" w:rsidP="000A46C3">
      <w:pPr>
        <w:spacing w:after="0" w:line="24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growth traits measured included feed intake, body weight, and breast weight, recorded weekly for six weeks. Data were analysed using ANOVA and Duncan Multiple Range Test to determine significant differences among treatment means. Results revealed that moderate inclusion of Ocimum</w:t>
      </w:r>
      <w:r w:rsidR="009F4142">
        <w:rPr>
          <w:rFonts w:ascii="Times New Roman" w:hAnsi="Times New Roman" w:cs="Times New Roman"/>
          <w:sz w:val="28"/>
          <w:szCs w:val="28"/>
        </w:rPr>
        <w:t xml:space="preserve"> </w:t>
      </w:r>
      <w:r w:rsidRPr="006C54A0">
        <w:rPr>
          <w:rFonts w:ascii="Times New Roman" w:hAnsi="Times New Roman" w:cs="Times New Roman"/>
          <w:sz w:val="28"/>
          <w:szCs w:val="28"/>
        </w:rPr>
        <w:t>gratissimum meal (T3) significantly enhanced feed intake and growth performance compared to high inclusion levels (T5), which showed inhibitory effects. By Week 6, T1 (control) recorded the highest body weight (2.678 kg), followed closely by T3 (2.431 kg), while T5 showed the lowest weight gain (2.255 kg).</w:t>
      </w:r>
    </w:p>
    <w:p w:rsidR="00596BDB" w:rsidRPr="006C54A0" w:rsidRDefault="000A46C3" w:rsidP="000A46C3">
      <w:pPr>
        <w:spacing w:after="0" w:line="240" w:lineRule="auto"/>
        <w:ind w:firstLine="720"/>
        <w:jc w:val="both"/>
        <w:rPr>
          <w:rFonts w:ascii="Times New Roman" w:hAnsi="Times New Roman" w:cs="Times New Roman"/>
          <w:i/>
          <w:sz w:val="28"/>
          <w:szCs w:val="28"/>
        </w:rPr>
      </w:pPr>
      <w:r w:rsidRPr="006C54A0">
        <w:rPr>
          <w:rFonts w:ascii="Times New Roman" w:hAnsi="Times New Roman" w:cs="Times New Roman"/>
          <w:sz w:val="28"/>
          <w:szCs w:val="28"/>
        </w:rPr>
        <w:t>The findings indicate that moderate supplementation of Ocimum</w:t>
      </w:r>
      <w:r w:rsidR="009F4142">
        <w:rPr>
          <w:rFonts w:ascii="Times New Roman" w:hAnsi="Times New Roman" w:cs="Times New Roman"/>
          <w:sz w:val="28"/>
          <w:szCs w:val="28"/>
        </w:rPr>
        <w:t xml:space="preserve"> </w:t>
      </w:r>
      <w:r w:rsidRPr="006C54A0">
        <w:rPr>
          <w:rFonts w:ascii="Times New Roman" w:hAnsi="Times New Roman" w:cs="Times New Roman"/>
          <w:sz w:val="28"/>
          <w:szCs w:val="28"/>
        </w:rPr>
        <w:t>gratissimum meal supports optimal growth performance and breast meat characteristics in broilers, comparable to conventional antibiotics. This study provides evidence for the potential use of Ocimum</w:t>
      </w:r>
      <w:r w:rsidR="009F4142">
        <w:rPr>
          <w:rFonts w:ascii="Times New Roman" w:hAnsi="Times New Roman" w:cs="Times New Roman"/>
          <w:sz w:val="28"/>
          <w:szCs w:val="28"/>
        </w:rPr>
        <w:t xml:space="preserve"> </w:t>
      </w:r>
      <w:r w:rsidRPr="006C54A0">
        <w:rPr>
          <w:rFonts w:ascii="Times New Roman" w:hAnsi="Times New Roman" w:cs="Times New Roman"/>
          <w:sz w:val="28"/>
          <w:szCs w:val="28"/>
        </w:rPr>
        <w:t>gratissimum as a natural, alternative to synthetic antibiotics in broiler production, addressing growing concerns about antibiotic resistance and consumer preference for healthier, antibiotic-free poultry products.</w:t>
      </w:r>
    </w:p>
    <w:p w:rsidR="00596BDB" w:rsidRPr="006C54A0" w:rsidRDefault="00596BDB" w:rsidP="00596BDB">
      <w:pPr>
        <w:tabs>
          <w:tab w:val="left" w:pos="5190"/>
        </w:tabs>
        <w:spacing w:after="0" w:line="480" w:lineRule="auto"/>
        <w:jc w:val="both"/>
        <w:rPr>
          <w:rFonts w:ascii="Times New Roman" w:hAnsi="Times New Roman" w:cs="Times New Roman"/>
          <w:b/>
          <w:i/>
          <w:sz w:val="28"/>
          <w:szCs w:val="28"/>
        </w:rPr>
      </w:pPr>
    </w:p>
    <w:p w:rsidR="000A46C3" w:rsidRPr="006C54A0" w:rsidRDefault="000A46C3" w:rsidP="00596BDB">
      <w:pPr>
        <w:tabs>
          <w:tab w:val="left" w:pos="5190"/>
        </w:tabs>
        <w:spacing w:after="0" w:line="480" w:lineRule="auto"/>
        <w:rPr>
          <w:rFonts w:ascii="Times New Roman" w:hAnsi="Times New Roman" w:cs="Times New Roman"/>
          <w:b/>
          <w:sz w:val="28"/>
          <w:szCs w:val="28"/>
        </w:rPr>
      </w:pPr>
    </w:p>
    <w:p w:rsidR="00596BDB" w:rsidRPr="006C54A0" w:rsidRDefault="00596BDB" w:rsidP="00143328">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TABLE OF CONTENTS</w:t>
      </w:r>
    </w:p>
    <w:p w:rsidR="00596BDB" w:rsidRPr="006C54A0" w:rsidRDefault="006C54A0"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I</w:t>
      </w:r>
    </w:p>
    <w:p w:rsidR="00596BDB" w:rsidRPr="006C54A0" w:rsidRDefault="006C54A0"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II</w:t>
      </w:r>
    </w:p>
    <w:p w:rsidR="00596BDB" w:rsidRPr="006C54A0" w:rsidRDefault="006C54A0"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III</w:t>
      </w:r>
    </w:p>
    <w:p w:rsidR="00596BDB" w:rsidRPr="006C54A0" w:rsidRDefault="006C54A0"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328">
        <w:rPr>
          <w:rFonts w:ascii="Times New Roman" w:hAnsi="Times New Roman" w:cs="Times New Roman"/>
          <w:sz w:val="28"/>
          <w:szCs w:val="28"/>
        </w:rPr>
        <w:tab/>
        <w:t>IV</w:t>
      </w:r>
    </w:p>
    <w:p w:rsidR="00596BDB" w:rsidRPr="006C54A0" w:rsidRDefault="006C54A0"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VI</w:t>
      </w:r>
    </w:p>
    <w:p w:rsidR="00596BDB" w:rsidRPr="006C54A0" w:rsidRDefault="006C54A0"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Table of</w:t>
      </w:r>
      <w:r>
        <w:rPr>
          <w:rFonts w:ascii="Times New Roman" w:hAnsi="Times New Roman" w:cs="Times New Roman"/>
          <w:sz w:val="28"/>
          <w:szCs w:val="28"/>
        </w:rPr>
        <w:t xml:space="preserve">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VII</w:t>
      </w:r>
    </w:p>
    <w:p w:rsidR="00596BDB" w:rsidRPr="006C54A0"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ONE: INTRODUCTION</w:t>
      </w:r>
    </w:p>
    <w:p w:rsidR="00300EB1" w:rsidRPr="007B6C0A" w:rsidRDefault="00300EB1" w:rsidP="00143328">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Background to the Study</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1</w:t>
      </w:r>
    </w:p>
    <w:p w:rsidR="00300EB1" w:rsidRPr="007B6C0A" w:rsidRDefault="00300EB1" w:rsidP="00143328">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Statement of the Problem</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6</w:t>
      </w:r>
    </w:p>
    <w:p w:rsidR="00300EB1" w:rsidRPr="007B6C0A" w:rsidRDefault="00300EB1" w:rsidP="00143328">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Objectives</w:t>
      </w:r>
      <w:r w:rsidR="00143328">
        <w:rPr>
          <w:rFonts w:ascii="Times New Roman" w:hAnsi="Times New Roman" w:cs="Times New Roman"/>
          <w:sz w:val="28"/>
          <w:szCs w:val="28"/>
        </w:rPr>
        <w:t xml:space="preserve"> of the Study</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7</w:t>
      </w:r>
    </w:p>
    <w:p w:rsidR="00300EB1" w:rsidRPr="007B6C0A" w:rsidRDefault="00300EB1" w:rsidP="00143328">
      <w:pPr>
        <w:autoSpaceDE w:val="0"/>
        <w:autoSpaceDN w:val="0"/>
        <w:adjustRightInd w:val="0"/>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Research Questions</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7</w:t>
      </w:r>
    </w:p>
    <w:p w:rsidR="00300EB1" w:rsidRPr="007B6C0A" w:rsidRDefault="00300EB1" w:rsidP="00143328">
      <w:pPr>
        <w:spacing w:after="0" w:line="480" w:lineRule="auto"/>
        <w:jc w:val="both"/>
        <w:rPr>
          <w:rFonts w:ascii="Times New Roman" w:hAnsi="Times New Roman" w:cs="Times New Roman"/>
          <w:sz w:val="28"/>
          <w:szCs w:val="28"/>
        </w:rPr>
      </w:pPr>
      <w:r w:rsidRPr="007B6C0A">
        <w:rPr>
          <w:rFonts w:ascii="Times New Roman" w:hAnsi="Times New Roman" w:cs="Times New Roman"/>
          <w:sz w:val="28"/>
          <w:szCs w:val="28"/>
        </w:rPr>
        <w:t xml:space="preserve">Limitation of the </w:t>
      </w:r>
      <w:r w:rsidR="00143328" w:rsidRPr="007B6C0A">
        <w:rPr>
          <w:rFonts w:ascii="Times New Roman" w:hAnsi="Times New Roman" w:cs="Times New Roman"/>
          <w:sz w:val="28"/>
          <w:szCs w:val="28"/>
        </w:rPr>
        <w:t>Study</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7</w:t>
      </w:r>
    </w:p>
    <w:p w:rsidR="00300EB1" w:rsidRDefault="00300EB1" w:rsidP="00143328">
      <w:pPr>
        <w:spacing w:after="0" w:line="480" w:lineRule="auto"/>
        <w:jc w:val="both"/>
        <w:rPr>
          <w:rFonts w:ascii="Times New Roman" w:hAnsi="Times New Roman" w:cs="Times New Roman"/>
          <w:b/>
          <w:sz w:val="28"/>
          <w:szCs w:val="28"/>
        </w:rPr>
      </w:pPr>
      <w:r w:rsidRPr="007B6C0A">
        <w:rPr>
          <w:rFonts w:ascii="Times New Roman" w:hAnsi="Times New Roman" w:cs="Times New Roman"/>
          <w:sz w:val="28"/>
          <w:szCs w:val="28"/>
        </w:rPr>
        <w:t>Definition of Terms</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8</w:t>
      </w:r>
    </w:p>
    <w:p w:rsidR="00596BDB" w:rsidRPr="006C54A0"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TWO: REVIEW OF RELATED LITERATURE</w:t>
      </w:r>
    </w:p>
    <w:p w:rsidR="000A46C3" w:rsidRPr="006C54A0" w:rsidRDefault="000A46C3" w:rsidP="00143328">
      <w:pPr>
        <w:pStyle w:val="Heading2"/>
        <w:tabs>
          <w:tab w:val="center" w:pos="3061"/>
        </w:tabs>
        <w:spacing w:after="0" w:line="480" w:lineRule="auto"/>
        <w:ind w:left="0" w:firstLine="0"/>
        <w:jc w:val="both"/>
        <w:rPr>
          <w:b w:val="0"/>
          <w:sz w:val="28"/>
          <w:szCs w:val="28"/>
        </w:rPr>
      </w:pPr>
      <w:r w:rsidRPr="006C54A0">
        <w:rPr>
          <w:b w:val="0"/>
          <w:sz w:val="28"/>
          <w:szCs w:val="28"/>
        </w:rPr>
        <w:t xml:space="preserve">Overview and Prospect of Poultry Production </w:t>
      </w:r>
      <w:r w:rsidR="00143328">
        <w:rPr>
          <w:b w:val="0"/>
          <w:sz w:val="28"/>
          <w:szCs w:val="28"/>
        </w:rPr>
        <w:tab/>
      </w:r>
      <w:r w:rsidR="00143328">
        <w:rPr>
          <w:b w:val="0"/>
          <w:sz w:val="28"/>
          <w:szCs w:val="28"/>
        </w:rPr>
        <w:tab/>
        <w:t>10</w:t>
      </w:r>
    </w:p>
    <w:p w:rsidR="000A46C3" w:rsidRPr="006C54A0" w:rsidRDefault="000A46C3" w:rsidP="00143328">
      <w:pPr>
        <w:spacing w:after="0" w:line="480" w:lineRule="auto"/>
        <w:ind w:left="-3"/>
        <w:jc w:val="both"/>
        <w:rPr>
          <w:rFonts w:ascii="Times New Roman" w:hAnsi="Times New Roman" w:cs="Times New Roman"/>
          <w:sz w:val="28"/>
          <w:szCs w:val="28"/>
        </w:rPr>
      </w:pPr>
      <w:r w:rsidRPr="006C54A0">
        <w:rPr>
          <w:rFonts w:ascii="Times New Roman" w:hAnsi="Times New Roman" w:cs="Times New Roman"/>
          <w:sz w:val="28"/>
          <w:szCs w:val="28"/>
        </w:rPr>
        <w:t xml:space="preserve">Chicken Production </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11</w:t>
      </w:r>
    </w:p>
    <w:p w:rsidR="000A46C3" w:rsidRPr="006C54A0" w:rsidRDefault="000A46C3" w:rsidP="00143328">
      <w:pPr>
        <w:spacing w:after="0" w:line="480" w:lineRule="auto"/>
        <w:ind w:left="-3"/>
        <w:jc w:val="both"/>
        <w:rPr>
          <w:rFonts w:ascii="Times New Roman" w:hAnsi="Times New Roman" w:cs="Times New Roman"/>
          <w:sz w:val="28"/>
          <w:szCs w:val="28"/>
        </w:rPr>
      </w:pPr>
      <w:r w:rsidRPr="006C54A0">
        <w:rPr>
          <w:rFonts w:ascii="Times New Roman" w:hAnsi="Times New Roman" w:cs="Times New Roman"/>
          <w:sz w:val="28"/>
          <w:szCs w:val="28"/>
        </w:rPr>
        <w:lastRenderedPageBreak/>
        <w:t xml:space="preserve">Broiler Chicken Production </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12</w:t>
      </w:r>
    </w:p>
    <w:p w:rsidR="000A46C3" w:rsidRPr="006C54A0" w:rsidRDefault="000A46C3" w:rsidP="00143328">
      <w:pPr>
        <w:pStyle w:val="Heading2"/>
        <w:tabs>
          <w:tab w:val="center" w:pos="2619"/>
        </w:tabs>
        <w:spacing w:after="0" w:line="480" w:lineRule="auto"/>
        <w:ind w:left="-15" w:firstLine="0"/>
        <w:jc w:val="both"/>
        <w:rPr>
          <w:b w:val="0"/>
          <w:sz w:val="28"/>
          <w:szCs w:val="28"/>
        </w:rPr>
      </w:pPr>
      <w:r w:rsidRPr="006C54A0">
        <w:rPr>
          <w:b w:val="0"/>
          <w:sz w:val="28"/>
          <w:szCs w:val="28"/>
        </w:rPr>
        <w:t xml:space="preserve">Feed Additives in Poultry Diet </w:t>
      </w:r>
      <w:r w:rsidR="00143328">
        <w:rPr>
          <w:b w:val="0"/>
          <w:sz w:val="28"/>
          <w:szCs w:val="28"/>
        </w:rPr>
        <w:tab/>
      </w:r>
      <w:r w:rsidR="00143328">
        <w:rPr>
          <w:b w:val="0"/>
          <w:sz w:val="28"/>
          <w:szCs w:val="28"/>
        </w:rPr>
        <w:tab/>
      </w:r>
      <w:r w:rsidR="00143328">
        <w:rPr>
          <w:b w:val="0"/>
          <w:sz w:val="28"/>
          <w:szCs w:val="28"/>
        </w:rPr>
        <w:tab/>
      </w:r>
      <w:r w:rsidR="00143328">
        <w:rPr>
          <w:b w:val="0"/>
          <w:sz w:val="28"/>
          <w:szCs w:val="28"/>
        </w:rPr>
        <w:tab/>
      </w:r>
      <w:r w:rsidR="00143328">
        <w:rPr>
          <w:b w:val="0"/>
          <w:sz w:val="28"/>
          <w:szCs w:val="28"/>
        </w:rPr>
        <w:tab/>
        <w:t>14</w:t>
      </w:r>
    </w:p>
    <w:p w:rsidR="00143328" w:rsidRPr="00143328" w:rsidRDefault="00143328" w:rsidP="00143328">
      <w:pPr>
        <w:spacing w:after="0" w:line="480" w:lineRule="auto"/>
        <w:ind w:left="-3"/>
        <w:jc w:val="both"/>
        <w:rPr>
          <w:rFonts w:ascii="Times New Roman" w:hAnsi="Times New Roman" w:cs="Times New Roman"/>
          <w:sz w:val="28"/>
          <w:szCs w:val="28"/>
        </w:rPr>
      </w:pPr>
      <w:r>
        <w:rPr>
          <w:rFonts w:ascii="Times New Roman" w:hAnsi="Times New Roman" w:cs="Times New Roman"/>
          <w:sz w:val="28"/>
          <w:szCs w:val="28"/>
        </w:rPr>
        <w:t>Scent Leave (</w:t>
      </w:r>
      <w:r w:rsidRPr="006C54A0">
        <w:rPr>
          <w:rFonts w:ascii="Times New Roman" w:eastAsia="Times New Roman" w:hAnsi="Times New Roman" w:cs="Times New Roman"/>
          <w:i/>
          <w:sz w:val="28"/>
          <w:szCs w:val="28"/>
        </w:rPr>
        <w:t>Ocimum</w:t>
      </w:r>
      <w:r>
        <w:rPr>
          <w:rFonts w:ascii="Times New Roman" w:eastAsia="Times New Roman" w:hAnsi="Times New Roman" w:cs="Times New Roman"/>
          <w:i/>
          <w:sz w:val="28"/>
          <w:szCs w:val="28"/>
        </w:rPr>
        <w:t xml:space="preserve"> </w:t>
      </w:r>
      <w:r w:rsidRPr="006C54A0">
        <w:rPr>
          <w:rFonts w:ascii="Times New Roman" w:eastAsia="Times New Roman" w:hAnsi="Times New Roman" w:cs="Times New Roman"/>
          <w:i/>
          <w:sz w:val="28"/>
          <w:szCs w:val="28"/>
        </w:rPr>
        <w:t>gratissimum</w:t>
      </w:r>
      <w:r>
        <w:rPr>
          <w:rFonts w:ascii="Times New Roman" w:eastAsia="Times New Roman" w:hAnsi="Times New Roman" w:cs="Times New Roman"/>
          <w:i/>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rsidR="000A46C3" w:rsidRPr="00143328" w:rsidRDefault="000A46C3" w:rsidP="00143328">
      <w:pPr>
        <w:spacing w:after="0" w:line="480" w:lineRule="auto"/>
        <w:ind w:left="-3"/>
        <w:jc w:val="both"/>
        <w:rPr>
          <w:rFonts w:ascii="Times New Roman" w:hAnsi="Times New Roman" w:cs="Times New Roman"/>
          <w:sz w:val="28"/>
          <w:szCs w:val="28"/>
        </w:rPr>
      </w:pPr>
      <w:r w:rsidRPr="006C54A0">
        <w:rPr>
          <w:rFonts w:ascii="Times New Roman" w:hAnsi="Times New Roman" w:cs="Times New Roman"/>
          <w:sz w:val="28"/>
          <w:szCs w:val="28"/>
        </w:rPr>
        <w:t xml:space="preserve">Origin, Distribution and Adaptation of </w:t>
      </w:r>
      <w:r w:rsidR="00143328" w:rsidRPr="006C54A0">
        <w:rPr>
          <w:rFonts w:ascii="Times New Roman" w:eastAsia="Times New Roman" w:hAnsi="Times New Roman" w:cs="Times New Roman"/>
          <w:i/>
          <w:sz w:val="28"/>
          <w:szCs w:val="28"/>
        </w:rPr>
        <w:t>Ocimum</w:t>
      </w:r>
      <w:r w:rsidR="00143328">
        <w:rPr>
          <w:rFonts w:ascii="Times New Roman" w:eastAsia="Times New Roman" w:hAnsi="Times New Roman" w:cs="Times New Roman"/>
          <w:i/>
          <w:sz w:val="28"/>
          <w:szCs w:val="28"/>
        </w:rPr>
        <w:t xml:space="preserve"> </w:t>
      </w:r>
      <w:r w:rsidR="00143328" w:rsidRPr="006C54A0">
        <w:rPr>
          <w:rFonts w:ascii="Times New Roman" w:eastAsia="Times New Roman" w:hAnsi="Times New Roman" w:cs="Times New Roman"/>
          <w:i/>
          <w:sz w:val="28"/>
          <w:szCs w:val="28"/>
        </w:rPr>
        <w:t>gratissimum</w:t>
      </w:r>
      <w:r w:rsidR="00143328">
        <w:rPr>
          <w:rFonts w:ascii="Times New Roman" w:eastAsia="Times New Roman" w:hAnsi="Times New Roman" w:cs="Times New Roman"/>
          <w:i/>
          <w:sz w:val="28"/>
          <w:szCs w:val="28"/>
        </w:rPr>
        <w:tab/>
      </w:r>
      <w:r w:rsidR="00143328">
        <w:rPr>
          <w:rFonts w:ascii="Times New Roman" w:eastAsia="Times New Roman" w:hAnsi="Times New Roman" w:cs="Times New Roman"/>
          <w:sz w:val="28"/>
          <w:szCs w:val="28"/>
        </w:rPr>
        <w:t>19</w:t>
      </w:r>
    </w:p>
    <w:p w:rsidR="006C54A0" w:rsidRDefault="000A46C3" w:rsidP="00143328">
      <w:pPr>
        <w:spacing w:after="0" w:line="480" w:lineRule="auto"/>
        <w:ind w:left="-3"/>
        <w:jc w:val="both"/>
        <w:rPr>
          <w:rFonts w:ascii="Times New Roman" w:hAnsi="Times New Roman" w:cs="Times New Roman"/>
          <w:sz w:val="28"/>
          <w:szCs w:val="28"/>
          <w:lang w:val="en-GB"/>
        </w:rPr>
      </w:pPr>
      <w:r w:rsidRPr="006C54A0">
        <w:rPr>
          <w:rFonts w:ascii="Times New Roman" w:hAnsi="Times New Roman" w:cs="Times New Roman"/>
          <w:sz w:val="28"/>
          <w:szCs w:val="28"/>
        </w:rPr>
        <w:t xml:space="preserve">Studies on </w:t>
      </w:r>
      <w:r w:rsidRPr="006C54A0">
        <w:rPr>
          <w:rFonts w:ascii="Times New Roman" w:hAnsi="Times New Roman" w:cs="Times New Roman"/>
          <w:sz w:val="28"/>
          <w:szCs w:val="28"/>
          <w:lang w:val="en-GB"/>
        </w:rPr>
        <w:t xml:space="preserve">Effect of Scent Leaf Meal on Physical </w:t>
      </w:r>
      <w:r w:rsidR="00143328">
        <w:rPr>
          <w:rFonts w:ascii="Times New Roman" w:hAnsi="Times New Roman" w:cs="Times New Roman"/>
          <w:sz w:val="28"/>
          <w:szCs w:val="28"/>
          <w:lang w:val="en-GB"/>
        </w:rPr>
        <w:tab/>
      </w:r>
      <w:r w:rsidR="00143328">
        <w:rPr>
          <w:rFonts w:ascii="Times New Roman" w:hAnsi="Times New Roman" w:cs="Times New Roman"/>
          <w:sz w:val="28"/>
          <w:szCs w:val="28"/>
          <w:lang w:val="en-GB"/>
        </w:rPr>
        <w:tab/>
        <w:t>20</w:t>
      </w:r>
    </w:p>
    <w:p w:rsidR="000A46C3" w:rsidRPr="006C54A0" w:rsidRDefault="000A46C3" w:rsidP="00143328">
      <w:pPr>
        <w:spacing w:after="0" w:line="480" w:lineRule="auto"/>
        <w:ind w:left="-3"/>
        <w:jc w:val="both"/>
        <w:rPr>
          <w:rFonts w:ascii="Times New Roman" w:hAnsi="Times New Roman" w:cs="Times New Roman"/>
          <w:sz w:val="28"/>
          <w:szCs w:val="28"/>
          <w:lang w:val="en-GB"/>
        </w:rPr>
      </w:pPr>
      <w:r w:rsidRPr="006C54A0">
        <w:rPr>
          <w:rFonts w:ascii="Times New Roman" w:hAnsi="Times New Roman" w:cs="Times New Roman"/>
          <w:sz w:val="28"/>
          <w:szCs w:val="28"/>
          <w:lang w:val="en-GB"/>
        </w:rPr>
        <w:t>Characteristics of Broilers Breast Meat</w:t>
      </w:r>
      <w:r w:rsidR="00143328">
        <w:rPr>
          <w:rFonts w:ascii="Times New Roman" w:hAnsi="Times New Roman" w:cs="Times New Roman"/>
          <w:sz w:val="28"/>
          <w:szCs w:val="28"/>
          <w:lang w:val="en-GB"/>
        </w:rPr>
        <w:tab/>
      </w:r>
      <w:r w:rsidR="00143328">
        <w:rPr>
          <w:rFonts w:ascii="Times New Roman" w:hAnsi="Times New Roman" w:cs="Times New Roman"/>
          <w:sz w:val="28"/>
          <w:szCs w:val="28"/>
          <w:lang w:val="en-GB"/>
        </w:rPr>
        <w:tab/>
      </w:r>
      <w:r w:rsidR="00143328">
        <w:rPr>
          <w:rFonts w:ascii="Times New Roman" w:hAnsi="Times New Roman" w:cs="Times New Roman"/>
          <w:sz w:val="28"/>
          <w:szCs w:val="28"/>
          <w:lang w:val="en-GB"/>
        </w:rPr>
        <w:tab/>
        <w:t>23</w:t>
      </w:r>
    </w:p>
    <w:p w:rsidR="000A46C3" w:rsidRPr="006C54A0" w:rsidRDefault="000A46C3" w:rsidP="00143328">
      <w:pPr>
        <w:pStyle w:val="Heading4"/>
        <w:spacing w:before="0" w:line="480" w:lineRule="auto"/>
        <w:jc w:val="both"/>
        <w:rPr>
          <w:rFonts w:ascii="Times New Roman" w:hAnsi="Times New Roman" w:cs="Times New Roman"/>
          <w:i w:val="0"/>
          <w:color w:val="auto"/>
          <w:sz w:val="28"/>
          <w:szCs w:val="28"/>
        </w:rPr>
      </w:pPr>
      <w:r w:rsidRPr="006C54A0">
        <w:rPr>
          <w:rStyle w:val="Strong"/>
          <w:rFonts w:ascii="Times New Roman" w:hAnsi="Times New Roman" w:cs="Times New Roman"/>
          <w:b w:val="0"/>
          <w:bCs w:val="0"/>
          <w:i w:val="0"/>
          <w:color w:val="auto"/>
          <w:sz w:val="28"/>
          <w:szCs w:val="28"/>
        </w:rPr>
        <w:t>Factors Influencing Broiler Breast Characteristics</w:t>
      </w:r>
      <w:r w:rsidR="00143328">
        <w:rPr>
          <w:rStyle w:val="Strong"/>
          <w:rFonts w:ascii="Times New Roman" w:hAnsi="Times New Roman" w:cs="Times New Roman"/>
          <w:b w:val="0"/>
          <w:bCs w:val="0"/>
          <w:i w:val="0"/>
          <w:color w:val="auto"/>
          <w:sz w:val="28"/>
          <w:szCs w:val="28"/>
        </w:rPr>
        <w:tab/>
      </w:r>
      <w:r w:rsidR="00143328">
        <w:rPr>
          <w:rStyle w:val="Strong"/>
          <w:rFonts w:ascii="Times New Roman" w:hAnsi="Times New Roman" w:cs="Times New Roman"/>
          <w:b w:val="0"/>
          <w:bCs w:val="0"/>
          <w:i w:val="0"/>
          <w:color w:val="auto"/>
          <w:sz w:val="28"/>
          <w:szCs w:val="28"/>
        </w:rPr>
        <w:tab/>
        <w:t>25</w:t>
      </w:r>
    </w:p>
    <w:p w:rsidR="00596BDB" w:rsidRPr="006C54A0" w:rsidRDefault="000A46C3" w:rsidP="00143328">
      <w:pPr>
        <w:pStyle w:val="Heading4"/>
        <w:spacing w:before="0" w:line="480" w:lineRule="auto"/>
        <w:jc w:val="both"/>
        <w:rPr>
          <w:rFonts w:ascii="Times New Roman" w:eastAsiaTheme="minorHAnsi" w:hAnsi="Times New Roman" w:cs="Times New Roman"/>
          <w:i w:val="0"/>
          <w:color w:val="auto"/>
          <w:sz w:val="28"/>
          <w:szCs w:val="28"/>
        </w:rPr>
      </w:pPr>
      <w:r w:rsidRPr="006C54A0">
        <w:rPr>
          <w:rFonts w:ascii="Times New Roman" w:eastAsiaTheme="minorHAnsi" w:hAnsi="Times New Roman" w:cs="Times New Roman"/>
          <w:i w:val="0"/>
          <w:color w:val="auto"/>
          <w:sz w:val="28"/>
          <w:szCs w:val="28"/>
        </w:rPr>
        <w:t>Effect of Feed Additive on Broilers Breast Characteristics</w:t>
      </w:r>
      <w:r w:rsidR="00143328">
        <w:rPr>
          <w:rFonts w:ascii="Times New Roman" w:eastAsiaTheme="minorHAnsi" w:hAnsi="Times New Roman" w:cs="Times New Roman"/>
          <w:i w:val="0"/>
          <w:color w:val="auto"/>
          <w:sz w:val="28"/>
          <w:szCs w:val="28"/>
        </w:rPr>
        <w:t xml:space="preserve"> 26</w:t>
      </w:r>
    </w:p>
    <w:p w:rsidR="00596BDB" w:rsidRPr="006C54A0" w:rsidRDefault="00596BDB" w:rsidP="00143328">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CHAPTER THREE: RESEARCH METHODOLOGY</w:t>
      </w:r>
    </w:p>
    <w:p w:rsidR="006C54A0" w:rsidRPr="006C54A0" w:rsidRDefault="006C54A0"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Location of </w:t>
      </w:r>
      <w:r w:rsidR="00143328" w:rsidRPr="006C54A0">
        <w:rPr>
          <w:rFonts w:ascii="Times New Roman" w:hAnsi="Times New Roman" w:cs="Times New Roman"/>
          <w:sz w:val="28"/>
          <w:szCs w:val="28"/>
        </w:rPr>
        <w:t>Experiment</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33</w:t>
      </w:r>
    </w:p>
    <w:p w:rsidR="006C54A0" w:rsidRPr="006C54A0" w:rsidRDefault="006C54A0"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Management of the Birds</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33</w:t>
      </w:r>
    </w:p>
    <w:p w:rsidR="006C54A0" w:rsidRPr="006C54A0" w:rsidRDefault="006C54A0"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Experimental </w:t>
      </w:r>
      <w:r w:rsidR="00143328" w:rsidRPr="006C54A0">
        <w:rPr>
          <w:rFonts w:ascii="Times New Roman" w:hAnsi="Times New Roman" w:cs="Times New Roman"/>
          <w:sz w:val="28"/>
          <w:szCs w:val="28"/>
        </w:rPr>
        <w:t xml:space="preserve">Birds </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34</w:t>
      </w:r>
    </w:p>
    <w:p w:rsidR="006C54A0" w:rsidRPr="006C54A0" w:rsidRDefault="006C54A0"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Vaccination and Drug</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35</w:t>
      </w:r>
    </w:p>
    <w:p w:rsidR="006C54A0" w:rsidRPr="006C54A0" w:rsidRDefault="006C54A0"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Experimental </w:t>
      </w:r>
      <w:r w:rsidR="00143328" w:rsidRPr="006C54A0">
        <w:rPr>
          <w:rFonts w:ascii="Times New Roman" w:hAnsi="Times New Roman" w:cs="Times New Roman"/>
          <w:sz w:val="28"/>
          <w:szCs w:val="28"/>
        </w:rPr>
        <w:t xml:space="preserve">Diets </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35</w:t>
      </w:r>
    </w:p>
    <w:p w:rsidR="006C54A0" w:rsidRPr="006C54A0" w:rsidRDefault="006C54A0" w:rsidP="00143328">
      <w:pPr>
        <w:tabs>
          <w:tab w:val="left" w:pos="2850"/>
        </w:tabs>
        <w:autoSpaceDE w:val="0"/>
        <w:autoSpaceDN w:val="0"/>
        <w:adjustRightInd w:val="0"/>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Data Collection </w:t>
      </w:r>
      <w:r w:rsidRPr="006C54A0">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36</w:t>
      </w:r>
    </w:p>
    <w:p w:rsidR="006C54A0" w:rsidRPr="006C54A0" w:rsidRDefault="006C54A0" w:rsidP="00143328">
      <w:pPr>
        <w:spacing w:after="0" w:line="480" w:lineRule="auto"/>
        <w:jc w:val="both"/>
        <w:rPr>
          <w:rFonts w:ascii="Times New Roman" w:hAnsi="Times New Roman" w:cs="Times New Roman"/>
          <w:b/>
          <w:sz w:val="28"/>
          <w:szCs w:val="28"/>
        </w:rPr>
      </w:pPr>
      <w:r w:rsidRPr="006C54A0">
        <w:rPr>
          <w:rFonts w:ascii="Times New Roman" w:hAnsi="Times New Roman" w:cs="Times New Roman"/>
          <w:sz w:val="28"/>
          <w:szCs w:val="28"/>
        </w:rPr>
        <w:t>Data Analysis</w:t>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37</w:t>
      </w:r>
    </w:p>
    <w:p w:rsidR="00143328" w:rsidRDefault="00143328">
      <w:pPr>
        <w:rPr>
          <w:rFonts w:ascii="Times New Roman" w:hAnsi="Times New Roman" w:cs="Times New Roman"/>
          <w:b/>
          <w:sz w:val="28"/>
          <w:szCs w:val="28"/>
        </w:rPr>
      </w:pPr>
      <w:r>
        <w:rPr>
          <w:rFonts w:ascii="Times New Roman" w:hAnsi="Times New Roman" w:cs="Times New Roman"/>
          <w:b/>
          <w:sz w:val="28"/>
          <w:szCs w:val="28"/>
        </w:rPr>
        <w:br w:type="page"/>
      </w:r>
    </w:p>
    <w:p w:rsidR="00596BDB" w:rsidRPr="006C54A0"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lastRenderedPageBreak/>
        <w:t>CHAPTER FOUR: RESULTS AND DISCUSSION</w:t>
      </w:r>
    </w:p>
    <w:p w:rsidR="00596BDB" w:rsidRPr="006C54A0"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Results</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38</w:t>
      </w:r>
      <w:r w:rsidRPr="006C54A0">
        <w:rPr>
          <w:rFonts w:ascii="Times New Roman" w:hAnsi="Times New Roman" w:cs="Times New Roman"/>
          <w:sz w:val="28"/>
          <w:szCs w:val="28"/>
        </w:rPr>
        <w:tab/>
      </w:r>
    </w:p>
    <w:p w:rsidR="00596BDB" w:rsidRPr="006C54A0"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Discussion</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42</w:t>
      </w:r>
    </w:p>
    <w:p w:rsidR="00143328" w:rsidRDefault="00143328" w:rsidP="00143328">
      <w:pPr>
        <w:spacing w:after="0" w:line="480" w:lineRule="auto"/>
        <w:ind w:left="2340" w:hanging="2340"/>
        <w:rPr>
          <w:rFonts w:ascii="Times New Roman" w:hAnsi="Times New Roman" w:cs="Times New Roman"/>
          <w:b/>
          <w:sz w:val="28"/>
          <w:szCs w:val="28"/>
        </w:rPr>
      </w:pPr>
      <w:r>
        <w:rPr>
          <w:rFonts w:ascii="Times New Roman" w:hAnsi="Times New Roman" w:cs="Times New Roman"/>
          <w:b/>
          <w:sz w:val="28"/>
          <w:szCs w:val="28"/>
        </w:rPr>
        <w:t>CHAPTER FIVE:</w:t>
      </w:r>
    </w:p>
    <w:p w:rsidR="00596BDB" w:rsidRPr="006C54A0" w:rsidRDefault="00596BDB" w:rsidP="00143328">
      <w:pPr>
        <w:spacing w:after="0" w:line="480" w:lineRule="auto"/>
        <w:ind w:left="2340" w:hanging="2340"/>
        <w:rPr>
          <w:rFonts w:ascii="Times New Roman" w:hAnsi="Times New Roman" w:cs="Times New Roman"/>
          <w:sz w:val="28"/>
          <w:szCs w:val="28"/>
        </w:rPr>
      </w:pPr>
      <w:r w:rsidRPr="006C54A0">
        <w:rPr>
          <w:rFonts w:ascii="Times New Roman" w:hAnsi="Times New Roman" w:cs="Times New Roman"/>
          <w:b/>
          <w:sz w:val="28"/>
          <w:szCs w:val="28"/>
        </w:rPr>
        <w:t xml:space="preserve">SUMMARY CONCLUSION AND RECOMMENDATIONS </w:t>
      </w:r>
    </w:p>
    <w:p w:rsidR="00596BDB" w:rsidRPr="006C54A0" w:rsidRDefault="00143328"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596BDB" w:rsidRPr="006C54A0"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Conclusion</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00143328">
        <w:rPr>
          <w:rFonts w:ascii="Times New Roman" w:hAnsi="Times New Roman" w:cs="Times New Roman"/>
          <w:sz w:val="28"/>
          <w:szCs w:val="28"/>
        </w:rPr>
        <w:t>46</w:t>
      </w:r>
      <w:r w:rsidRPr="006C54A0">
        <w:rPr>
          <w:rFonts w:ascii="Times New Roman" w:hAnsi="Times New Roman" w:cs="Times New Roman"/>
          <w:sz w:val="28"/>
          <w:szCs w:val="28"/>
        </w:rPr>
        <w:tab/>
      </w:r>
    </w:p>
    <w:p w:rsidR="0012496A" w:rsidRDefault="00596BDB" w:rsidP="00143328">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Recommendations</w:t>
      </w:r>
      <w:r w:rsidRPr="006C54A0">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r>
      <w:r w:rsidR="00143328">
        <w:rPr>
          <w:rFonts w:ascii="Times New Roman" w:hAnsi="Times New Roman" w:cs="Times New Roman"/>
          <w:sz w:val="28"/>
          <w:szCs w:val="28"/>
        </w:rPr>
        <w:tab/>
        <w:t>47</w:t>
      </w:r>
    </w:p>
    <w:p w:rsidR="00596BDB" w:rsidRPr="006C54A0" w:rsidRDefault="0012496A" w:rsidP="001433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Suggestion for Further Studies</w:t>
      </w:r>
      <w:r w:rsidR="00596BDB" w:rsidRPr="006C54A0">
        <w:rPr>
          <w:rFonts w:ascii="Times New Roman" w:hAnsi="Times New Roman" w:cs="Times New Roman"/>
          <w:sz w:val="28"/>
          <w:szCs w:val="28"/>
        </w:rPr>
        <w:tab/>
      </w:r>
      <w:r w:rsidR="00596BDB" w:rsidRPr="006C54A0">
        <w:rPr>
          <w:rFonts w:ascii="Times New Roman" w:hAnsi="Times New Roman" w:cs="Times New Roman"/>
          <w:sz w:val="28"/>
          <w:szCs w:val="28"/>
        </w:rPr>
        <w:tab/>
      </w:r>
      <w:r w:rsidR="00596BDB" w:rsidRPr="006C54A0">
        <w:rPr>
          <w:rFonts w:ascii="Times New Roman" w:hAnsi="Times New Roman" w:cs="Times New Roman"/>
          <w:sz w:val="28"/>
          <w:szCs w:val="28"/>
        </w:rPr>
        <w:tab/>
      </w:r>
      <w:r w:rsidR="00596BDB" w:rsidRPr="006C54A0">
        <w:rPr>
          <w:rFonts w:ascii="Times New Roman" w:hAnsi="Times New Roman" w:cs="Times New Roman"/>
          <w:sz w:val="28"/>
          <w:szCs w:val="28"/>
        </w:rPr>
        <w:tab/>
      </w:r>
      <w:r w:rsidR="00596BDB" w:rsidRPr="006C54A0">
        <w:rPr>
          <w:rFonts w:ascii="Times New Roman" w:hAnsi="Times New Roman" w:cs="Times New Roman"/>
          <w:sz w:val="28"/>
          <w:szCs w:val="28"/>
        </w:rPr>
        <w:tab/>
      </w:r>
      <w:r w:rsidR="00143328">
        <w:rPr>
          <w:rFonts w:ascii="Times New Roman" w:hAnsi="Times New Roman" w:cs="Times New Roman"/>
          <w:sz w:val="28"/>
          <w:szCs w:val="28"/>
        </w:rPr>
        <w:t>47</w:t>
      </w:r>
      <w:r w:rsidR="00596BDB" w:rsidRPr="006C54A0">
        <w:rPr>
          <w:rFonts w:ascii="Times New Roman" w:hAnsi="Times New Roman" w:cs="Times New Roman"/>
          <w:sz w:val="28"/>
          <w:szCs w:val="28"/>
        </w:rPr>
        <w:tab/>
      </w:r>
      <w:r w:rsidR="00596BDB" w:rsidRPr="006C54A0">
        <w:rPr>
          <w:rFonts w:ascii="Times New Roman" w:hAnsi="Times New Roman" w:cs="Times New Roman"/>
          <w:sz w:val="28"/>
          <w:szCs w:val="28"/>
        </w:rPr>
        <w:tab/>
      </w:r>
    </w:p>
    <w:p w:rsidR="00596BDB" w:rsidRPr="006C54A0" w:rsidRDefault="00596BDB" w:rsidP="00143328">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REFERENCES</w:t>
      </w:r>
      <w:r w:rsidR="00143328">
        <w:rPr>
          <w:rFonts w:ascii="Times New Roman" w:hAnsi="Times New Roman" w:cs="Times New Roman"/>
          <w:b/>
          <w:sz w:val="28"/>
          <w:szCs w:val="28"/>
        </w:rPr>
        <w:tab/>
      </w:r>
      <w:r w:rsidR="00143328">
        <w:rPr>
          <w:rFonts w:ascii="Times New Roman" w:hAnsi="Times New Roman" w:cs="Times New Roman"/>
          <w:b/>
          <w:sz w:val="28"/>
          <w:szCs w:val="28"/>
        </w:rPr>
        <w:tab/>
      </w:r>
      <w:r w:rsidR="00143328">
        <w:rPr>
          <w:rFonts w:ascii="Times New Roman" w:hAnsi="Times New Roman" w:cs="Times New Roman"/>
          <w:b/>
          <w:sz w:val="28"/>
          <w:szCs w:val="28"/>
        </w:rPr>
        <w:tab/>
      </w:r>
      <w:r w:rsidR="00143328">
        <w:rPr>
          <w:rFonts w:ascii="Times New Roman" w:hAnsi="Times New Roman" w:cs="Times New Roman"/>
          <w:b/>
          <w:sz w:val="28"/>
          <w:szCs w:val="28"/>
        </w:rPr>
        <w:tab/>
      </w:r>
      <w:r w:rsidR="00143328">
        <w:rPr>
          <w:rFonts w:ascii="Times New Roman" w:hAnsi="Times New Roman" w:cs="Times New Roman"/>
          <w:b/>
          <w:sz w:val="28"/>
          <w:szCs w:val="28"/>
        </w:rPr>
        <w:tab/>
      </w:r>
      <w:r w:rsidR="00143328">
        <w:rPr>
          <w:rFonts w:ascii="Times New Roman" w:hAnsi="Times New Roman" w:cs="Times New Roman"/>
          <w:b/>
          <w:sz w:val="28"/>
          <w:szCs w:val="28"/>
        </w:rPr>
        <w:tab/>
      </w:r>
      <w:r w:rsidR="00143328">
        <w:rPr>
          <w:rFonts w:ascii="Times New Roman" w:hAnsi="Times New Roman" w:cs="Times New Roman"/>
          <w:b/>
          <w:sz w:val="28"/>
          <w:szCs w:val="28"/>
        </w:rPr>
        <w:tab/>
        <w:t>49</w:t>
      </w:r>
    </w:p>
    <w:p w:rsidR="000C1F89" w:rsidRPr="006C54A0" w:rsidRDefault="000C1F89" w:rsidP="00596BDB">
      <w:pPr>
        <w:spacing w:after="0" w:line="480" w:lineRule="auto"/>
        <w:jc w:val="both"/>
        <w:rPr>
          <w:rFonts w:ascii="Times New Roman" w:hAnsi="Times New Roman" w:cs="Times New Roman"/>
          <w:sz w:val="28"/>
          <w:szCs w:val="28"/>
          <w:lang w:val="en-GB"/>
        </w:rPr>
      </w:pPr>
    </w:p>
    <w:p w:rsidR="006C54A0" w:rsidRPr="006C54A0" w:rsidRDefault="006C54A0" w:rsidP="00596BDB">
      <w:pPr>
        <w:spacing w:after="0" w:line="480" w:lineRule="auto"/>
        <w:jc w:val="both"/>
        <w:rPr>
          <w:rFonts w:ascii="Times New Roman" w:hAnsi="Times New Roman" w:cs="Times New Roman"/>
          <w:b/>
          <w:sz w:val="28"/>
          <w:szCs w:val="28"/>
          <w:lang w:val="en-GB"/>
        </w:rPr>
        <w:sectPr w:rsidR="006C54A0" w:rsidRPr="006C54A0" w:rsidSect="006C54A0">
          <w:footerReference w:type="default" r:id="rId7"/>
          <w:pgSz w:w="11520" w:h="14400"/>
          <w:pgMar w:top="1440" w:right="1440" w:bottom="1440" w:left="2160" w:header="720" w:footer="720" w:gutter="0"/>
          <w:pgNumType w:fmt="lowerRoman"/>
          <w:cols w:space="720"/>
          <w:docGrid w:linePitch="360"/>
        </w:sectPr>
      </w:pPr>
    </w:p>
    <w:p w:rsidR="000C1F89" w:rsidRPr="006C54A0" w:rsidRDefault="000C1F89" w:rsidP="006C54A0">
      <w:pPr>
        <w:spacing w:after="0" w:line="480" w:lineRule="auto"/>
        <w:jc w:val="center"/>
        <w:rPr>
          <w:rFonts w:ascii="Times New Roman" w:hAnsi="Times New Roman" w:cs="Times New Roman"/>
          <w:b/>
          <w:sz w:val="28"/>
          <w:szCs w:val="28"/>
          <w:lang w:val="en-GB"/>
        </w:rPr>
      </w:pPr>
      <w:r w:rsidRPr="006C54A0">
        <w:rPr>
          <w:rFonts w:ascii="Times New Roman" w:hAnsi="Times New Roman" w:cs="Times New Roman"/>
          <w:b/>
          <w:sz w:val="28"/>
          <w:szCs w:val="28"/>
          <w:lang w:val="en-GB"/>
        </w:rPr>
        <w:lastRenderedPageBreak/>
        <w:t>CHAPTER ONE</w:t>
      </w:r>
    </w:p>
    <w:p w:rsidR="00430F90" w:rsidRPr="006C54A0" w:rsidRDefault="000C1F89" w:rsidP="00596BDB">
      <w:pPr>
        <w:spacing w:after="0" w:line="480" w:lineRule="auto"/>
        <w:jc w:val="center"/>
        <w:rPr>
          <w:rFonts w:ascii="Times New Roman" w:hAnsi="Times New Roman" w:cs="Times New Roman"/>
          <w:b/>
          <w:sz w:val="28"/>
          <w:szCs w:val="28"/>
          <w:lang w:val="en-GB"/>
        </w:rPr>
      </w:pPr>
      <w:r w:rsidRPr="006C54A0">
        <w:rPr>
          <w:rFonts w:ascii="Times New Roman" w:hAnsi="Times New Roman" w:cs="Times New Roman"/>
          <w:b/>
          <w:sz w:val="28"/>
          <w:szCs w:val="28"/>
          <w:lang w:val="en-GB"/>
        </w:rPr>
        <w:t>INTRODUCTION</w:t>
      </w:r>
    </w:p>
    <w:p w:rsidR="000C1F89" w:rsidRPr="006C54A0" w:rsidRDefault="000C1F89" w:rsidP="00596BDB">
      <w:pPr>
        <w:spacing w:after="0" w:line="480" w:lineRule="auto"/>
        <w:jc w:val="both"/>
        <w:rPr>
          <w:rFonts w:ascii="Times New Roman" w:hAnsi="Times New Roman" w:cs="Times New Roman"/>
          <w:b/>
          <w:sz w:val="28"/>
          <w:szCs w:val="28"/>
          <w:lang w:val="en-GB"/>
        </w:rPr>
      </w:pPr>
      <w:r w:rsidRPr="006C54A0">
        <w:rPr>
          <w:rFonts w:ascii="Times New Roman" w:hAnsi="Times New Roman" w:cs="Times New Roman"/>
          <w:b/>
          <w:sz w:val="28"/>
          <w:szCs w:val="28"/>
          <w:lang w:val="en-GB"/>
        </w:rPr>
        <w:t>Background to the Study</w:t>
      </w:r>
    </w:p>
    <w:p w:rsidR="00F33C54" w:rsidRPr="006C54A0" w:rsidRDefault="00430F90"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hAnsi="Times New Roman" w:cs="Times New Roman"/>
          <w:sz w:val="28"/>
          <w:szCs w:val="28"/>
        </w:rPr>
        <w:t xml:space="preserve">Broiler meat has been a primary protein source for the majority of people in Indonesia. Besides an affordable price, broiler meat contains high quality of nutrition, easy to prepare and has a delicious taste (Wahyono and Utami, 2018). Recently, broiler farmers have complained about the increasing price of feed that eventually increases broiler production cost. Among the feed ingredients, corn accounts for more than half of broiler </w:t>
      </w:r>
      <w:r w:rsidR="00F33C54" w:rsidRPr="006C54A0">
        <w:rPr>
          <w:rFonts w:ascii="Times New Roman" w:eastAsia="Times New Roman" w:hAnsi="Times New Roman" w:cs="Times New Roman"/>
          <w:sz w:val="28"/>
          <w:szCs w:val="28"/>
        </w:rPr>
        <w:t>Firstly, the six-week study duration, while standard for broiler research, may not capture the longer-term effects of scent leaf meal on meat quality beyond the rearing period. Additionally, variability in the chemical composition of scent leaf, influenced by factors such as geographical origin, harvest timing, and processing methods, could affect the consistency of results across different batches of the meal.</w:t>
      </w:r>
    </w:p>
    <w:p w:rsidR="00E050E9" w:rsidRPr="006C54A0" w:rsidRDefault="00F33C54"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lastRenderedPageBreak/>
        <w:t xml:space="preserve">Another limitation is the potential impact of scent leaf’s strong flavour and aroma on feed palatability, which might influence feed intake and, consequently, growth performance and breast meat characteristics. Furthermore, the interaction of scent leaf meal with other feed components could complicate the isolation of its specific effects on </w:t>
      </w:r>
      <w:r w:rsidR="00A86E7E" w:rsidRPr="006C54A0">
        <w:rPr>
          <w:rFonts w:ascii="Times New Roman" w:eastAsia="Times New Roman" w:hAnsi="Times New Roman" w:cs="Times New Roman"/>
          <w:sz w:val="28"/>
          <w:szCs w:val="28"/>
        </w:rPr>
        <w:t xml:space="preserve">the physical traits of the meat </w:t>
      </w:r>
      <w:r w:rsidR="00430F90" w:rsidRPr="006C54A0">
        <w:rPr>
          <w:rFonts w:ascii="Times New Roman" w:hAnsi="Times New Roman" w:cs="Times New Roman"/>
          <w:sz w:val="28"/>
          <w:szCs w:val="28"/>
        </w:rPr>
        <w:t>rations. The increase in price of corn can therefore substantially reduce the cost-efficiency of broiler farming. Attempts have been conducted to partly reduce the proportion of corn in broiler diets. The use of agro-industrial by-products such as cassava pulp as the alternative energy source for broilers seems to be profitable, but the inclusion of the by-products into broiler diets is often limited by their high and low</w:t>
      </w:r>
      <w:r w:rsidR="00B4752D" w:rsidRPr="006C54A0">
        <w:rPr>
          <w:rFonts w:ascii="Times New Roman" w:hAnsi="Times New Roman" w:cs="Times New Roman"/>
          <w:sz w:val="28"/>
          <w:szCs w:val="28"/>
        </w:rPr>
        <w:t xml:space="preserve"> contents of fibre and protein </w:t>
      </w:r>
      <w:r w:rsidR="00430F90" w:rsidRPr="006C54A0">
        <w:rPr>
          <w:rFonts w:ascii="Times New Roman" w:hAnsi="Times New Roman" w:cs="Times New Roman"/>
          <w:sz w:val="28"/>
          <w:szCs w:val="28"/>
        </w:rPr>
        <w:t>respectively (Khempaka</w:t>
      </w:r>
      <w:r w:rsidR="00053381" w:rsidRPr="006C54A0">
        <w:rPr>
          <w:rFonts w:ascii="Times New Roman" w:hAnsi="Times New Roman" w:cs="Times New Roman"/>
          <w:sz w:val="28"/>
          <w:szCs w:val="28"/>
        </w:rPr>
        <w:t xml:space="preserve">et al., 2009; Sugiharto, 2019). </w:t>
      </w:r>
    </w:p>
    <w:p w:rsidR="00E050E9" w:rsidRPr="006C54A0" w:rsidRDefault="00B4752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ab/>
        <w:t>Currently</w:t>
      </w:r>
      <w:r w:rsidR="00053381" w:rsidRPr="006C54A0">
        <w:rPr>
          <w:rFonts w:ascii="Times New Roman" w:hAnsi="Times New Roman" w:cs="Times New Roman"/>
          <w:sz w:val="28"/>
          <w:szCs w:val="28"/>
        </w:rPr>
        <w:t>,</w:t>
      </w:r>
      <w:r w:rsidR="003F416E" w:rsidRPr="006C54A0">
        <w:rPr>
          <w:rFonts w:ascii="Times New Roman" w:hAnsi="Times New Roman" w:cs="Times New Roman"/>
          <w:sz w:val="28"/>
          <w:szCs w:val="28"/>
        </w:rPr>
        <w:t>consumers are increasingly aware of the nutritional value</w:t>
      </w:r>
      <w:r w:rsidR="007E5F39" w:rsidRPr="006C54A0">
        <w:rPr>
          <w:rFonts w:ascii="Times New Roman" w:hAnsi="Times New Roman" w:cs="Times New Roman"/>
          <w:sz w:val="28"/>
          <w:szCs w:val="28"/>
        </w:rPr>
        <w:t xml:space="preserve">s of broiler meat they </w:t>
      </w:r>
      <w:r w:rsidRPr="006C54A0">
        <w:rPr>
          <w:rFonts w:ascii="Times New Roman" w:hAnsi="Times New Roman" w:cs="Times New Roman"/>
          <w:sz w:val="28"/>
          <w:szCs w:val="28"/>
        </w:rPr>
        <w:t xml:space="preserve">consume </w:t>
      </w:r>
      <w:r w:rsidR="003F416E" w:rsidRPr="006C54A0">
        <w:rPr>
          <w:rFonts w:ascii="Times New Roman" w:hAnsi="Times New Roman" w:cs="Times New Roman"/>
          <w:sz w:val="28"/>
          <w:szCs w:val="28"/>
        </w:rPr>
        <w:t>High</w:t>
      </w:r>
      <w:r w:rsidRPr="006C54A0">
        <w:rPr>
          <w:rFonts w:ascii="Times New Roman" w:hAnsi="Times New Roman" w:cs="Times New Roman"/>
          <w:sz w:val="28"/>
          <w:szCs w:val="28"/>
        </w:rPr>
        <w:t xml:space="preserve"> protein and </w:t>
      </w:r>
      <w:r w:rsidR="003F416E" w:rsidRPr="006C54A0">
        <w:rPr>
          <w:rFonts w:ascii="Times New Roman" w:hAnsi="Times New Roman" w:cs="Times New Roman"/>
          <w:sz w:val="28"/>
          <w:szCs w:val="28"/>
        </w:rPr>
        <w:t xml:space="preserve">fat contents as well as the high proportion of unsaturated fatty acids (PUFAs) are </w:t>
      </w:r>
      <w:r w:rsidR="003F416E" w:rsidRPr="006C54A0">
        <w:rPr>
          <w:rFonts w:ascii="Times New Roman" w:hAnsi="Times New Roman" w:cs="Times New Roman"/>
          <w:sz w:val="28"/>
          <w:szCs w:val="28"/>
        </w:rPr>
        <w:lastRenderedPageBreak/>
        <w:t>among the most popular demands from the consumers of broiler meats. Also, the yield and freshness of the meat are important factors affecting consumer preference (Lee et al., 2017; Marcinčák et al., 2018). Many studies revealed that the quality of broiler meats may substantially be affected by diets.</w:t>
      </w:r>
      <w:r w:rsidR="005976A7" w:rsidRPr="006C54A0">
        <w:rPr>
          <w:rFonts w:ascii="Times New Roman" w:hAnsi="Times New Roman" w:cs="Times New Roman"/>
          <w:sz w:val="28"/>
          <w:szCs w:val="28"/>
        </w:rPr>
        <w:t xml:space="preserve"> Poultry production especially broiler chicken production is one</w:t>
      </w:r>
      <w:r w:rsidR="00E050E9" w:rsidRPr="006C54A0">
        <w:rPr>
          <w:rFonts w:ascii="Times New Roman" w:hAnsi="Times New Roman" w:cs="Times New Roman"/>
          <w:sz w:val="28"/>
          <w:szCs w:val="28"/>
        </w:rPr>
        <w:t xml:space="preserve"> of the fastest ways of making animal protein available because of its fast-growing potential.</w:t>
      </w:r>
    </w:p>
    <w:p w:rsidR="00DC07F9" w:rsidRPr="006C54A0" w:rsidRDefault="00DC07F9"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The poultry industry is battling with substitutes for synthetic drugs due to its effect on the chickens and even the health conditions of the final consumers. Herbs and spices and a host of other plant derivatives used in animal feeding are referred to as phytogenics (Odoemelam et al., 2013). </w:t>
      </w:r>
    </w:p>
    <w:p w:rsidR="00DC4139" w:rsidRPr="006C54A0" w:rsidRDefault="00C90925"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Some of these useful herbs and spices have been reported to influence feed conversion ratio in chickens (Denil et al., 2003; Windisch, Rohrer, &amp;Schedle, 2009) and improve the performance of broiler chickens (Carrijo et al., 2005). Examples of these herbs and spices include ginger, </w:t>
      </w:r>
      <w:r w:rsidRPr="006C54A0">
        <w:rPr>
          <w:rStyle w:val="Emphasis"/>
          <w:rFonts w:ascii="Times New Roman" w:hAnsi="Times New Roman" w:cs="Times New Roman"/>
          <w:sz w:val="28"/>
          <w:szCs w:val="28"/>
        </w:rPr>
        <w:t>Allium cepa</w:t>
      </w:r>
      <w:r w:rsidRPr="006C54A0">
        <w:rPr>
          <w:rFonts w:ascii="Times New Roman" w:hAnsi="Times New Roman" w:cs="Times New Roman"/>
          <w:sz w:val="28"/>
          <w:szCs w:val="28"/>
        </w:rPr>
        <w:t xml:space="preserve"> (onion), </w:t>
      </w:r>
      <w:r w:rsidRPr="006C54A0">
        <w:rPr>
          <w:rStyle w:val="Emphasis"/>
          <w:rFonts w:ascii="Times New Roman" w:hAnsi="Times New Roman" w:cs="Times New Roman"/>
          <w:sz w:val="28"/>
          <w:szCs w:val="28"/>
        </w:rPr>
        <w:t>Piper nigrum</w:t>
      </w:r>
      <w:r w:rsidRPr="006C54A0">
        <w:rPr>
          <w:rFonts w:ascii="Times New Roman" w:hAnsi="Times New Roman" w:cs="Times New Roman"/>
          <w:sz w:val="28"/>
          <w:szCs w:val="28"/>
        </w:rPr>
        <w:t xml:space="preserve"> (black </w:t>
      </w:r>
      <w:r w:rsidRPr="006C54A0">
        <w:rPr>
          <w:rFonts w:ascii="Times New Roman" w:hAnsi="Times New Roman" w:cs="Times New Roman"/>
          <w:sz w:val="28"/>
          <w:szCs w:val="28"/>
        </w:rPr>
        <w:lastRenderedPageBreak/>
        <w:t xml:space="preserve">pepper), </w:t>
      </w:r>
      <w:r w:rsidRPr="006C54A0">
        <w:rPr>
          <w:rStyle w:val="Emphasis"/>
          <w:rFonts w:ascii="Times New Roman" w:hAnsi="Times New Roman" w:cs="Times New Roman"/>
          <w:sz w:val="28"/>
          <w:szCs w:val="28"/>
        </w:rPr>
        <w:t>Allium sativum</w:t>
      </w:r>
      <w:r w:rsidRPr="006C54A0">
        <w:rPr>
          <w:rFonts w:ascii="Times New Roman" w:hAnsi="Times New Roman" w:cs="Times New Roman"/>
          <w:sz w:val="28"/>
          <w:szCs w:val="28"/>
        </w:rPr>
        <w:t xml:space="preserve"> (garlic), and </w:t>
      </w:r>
      <w:r w:rsidRPr="006C54A0">
        <w:rPr>
          <w:rStyle w:val="Emphasis"/>
          <w:rFonts w:ascii="Times New Roman" w:hAnsi="Times New Roman" w:cs="Times New Roman"/>
          <w:sz w:val="28"/>
          <w:szCs w:val="28"/>
        </w:rPr>
        <w:t>Ocimumgratissimum</w:t>
      </w:r>
      <w:r w:rsidRPr="006C54A0">
        <w:rPr>
          <w:rFonts w:ascii="Times New Roman" w:hAnsi="Times New Roman" w:cs="Times New Roman"/>
          <w:sz w:val="28"/>
          <w:szCs w:val="28"/>
        </w:rPr>
        <w:t xml:space="preserve">. </w:t>
      </w:r>
      <w:r w:rsidRPr="006C54A0">
        <w:rPr>
          <w:rStyle w:val="Emphasis"/>
          <w:rFonts w:ascii="Times New Roman" w:hAnsi="Times New Roman" w:cs="Times New Roman"/>
          <w:sz w:val="28"/>
          <w:szCs w:val="28"/>
        </w:rPr>
        <w:t>Ocimumgratissimum</w:t>
      </w:r>
      <w:r w:rsidRPr="006C54A0">
        <w:rPr>
          <w:rFonts w:ascii="Times New Roman" w:hAnsi="Times New Roman" w:cs="Times New Roman"/>
          <w:sz w:val="28"/>
          <w:szCs w:val="28"/>
        </w:rPr>
        <w:t>, commonly referred to as “scent leaf,”</w:t>
      </w:r>
      <w:r w:rsidR="00B4752D" w:rsidRPr="006C54A0">
        <w:rPr>
          <w:rFonts w:ascii="Times New Roman" w:hAnsi="Times New Roman" w:cs="Times New Roman"/>
          <w:sz w:val="28"/>
          <w:szCs w:val="28"/>
        </w:rPr>
        <w:t xml:space="preserve"> is a herbaceous perennial shrub. It is </w:t>
      </w:r>
      <w:r w:rsidRPr="006C54A0">
        <w:rPr>
          <w:rFonts w:ascii="Times New Roman" w:hAnsi="Times New Roman" w:cs="Times New Roman"/>
          <w:sz w:val="28"/>
          <w:szCs w:val="28"/>
        </w:rPr>
        <w:t xml:space="preserve">widely naturalized in many regions. In Nigeria, </w:t>
      </w:r>
      <w:r w:rsidR="00B4752D" w:rsidRPr="006C54A0">
        <w:rPr>
          <w:rFonts w:ascii="Times New Roman" w:hAnsi="Times New Roman" w:cs="Times New Roman"/>
          <w:sz w:val="28"/>
          <w:szCs w:val="28"/>
        </w:rPr>
        <w:t xml:space="preserve">scent </w:t>
      </w:r>
      <w:r w:rsidRPr="006C54A0">
        <w:rPr>
          <w:rFonts w:ascii="Times New Roman" w:hAnsi="Times New Roman" w:cs="Times New Roman"/>
          <w:sz w:val="28"/>
          <w:szCs w:val="28"/>
        </w:rPr>
        <w:t>leaf is available throughout the year, though its yield is lower during the dry season compared to the rainy season. Some of the chemical compounds and active ingredients in this plant that give it strong antimicrobial properties are eugenol, cinamate, camphor, and thymol (Matasyoh et al., 2007). Several studies have investigated the use of this plant’s leaf meal in chicken diets (Nworgu, 2016</w:t>
      </w:r>
      <w:r w:rsidR="00DC07F9" w:rsidRPr="006C54A0">
        <w:rPr>
          <w:rFonts w:ascii="Times New Roman" w:hAnsi="Times New Roman" w:cs="Times New Roman"/>
          <w:sz w:val="28"/>
          <w:szCs w:val="28"/>
        </w:rPr>
        <w:t>; Ogunleye, 2019</w:t>
      </w:r>
      <w:r w:rsidRPr="006C54A0">
        <w:rPr>
          <w:rFonts w:ascii="Times New Roman" w:hAnsi="Times New Roman" w:cs="Times New Roman"/>
          <w:sz w:val="28"/>
          <w:szCs w:val="28"/>
        </w:rPr>
        <w:t xml:space="preserve">). However, the use of </w:t>
      </w:r>
      <w:r w:rsidRPr="006C54A0">
        <w:rPr>
          <w:rStyle w:val="Emphasis"/>
          <w:rFonts w:ascii="Times New Roman" w:hAnsi="Times New Roman" w:cs="Times New Roman"/>
          <w:sz w:val="28"/>
          <w:szCs w:val="28"/>
        </w:rPr>
        <w:t>O. gratissimum</w:t>
      </w:r>
      <w:r w:rsidRPr="006C54A0">
        <w:rPr>
          <w:rFonts w:ascii="Times New Roman" w:hAnsi="Times New Roman" w:cs="Times New Roman"/>
          <w:sz w:val="28"/>
          <w:szCs w:val="28"/>
        </w:rPr>
        <w:t xml:space="preserve"> as a replacement for antibiotics in the diet of broiler chickens from day-old has not been widely explored. </w:t>
      </w:r>
    </w:p>
    <w:p w:rsidR="00DC4139" w:rsidRPr="006C54A0" w:rsidRDefault="00B4752D"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Scent leaf</w:t>
      </w:r>
      <w:r w:rsidR="0091224B" w:rsidRPr="006C54A0">
        <w:rPr>
          <w:rFonts w:ascii="Times New Roman" w:hAnsi="Times New Roman" w:cs="Times New Roman"/>
          <w:sz w:val="28"/>
          <w:szCs w:val="28"/>
        </w:rPr>
        <w:t xml:space="preserve"> is well-known for its numerous nutritional, anesthetic, and medicinal applications all over the world (Gill, 1992). According to Ijeh et al. (2004) and Olumide et al. (2018), scent leaf is high in alkaloids, tannins, phytate, flavonoids, oligosaccharides, terpenoids, thymol, and saponin, with</w:t>
      </w:r>
      <w:r w:rsidRPr="006C54A0">
        <w:rPr>
          <w:rFonts w:ascii="Times New Roman" w:hAnsi="Times New Roman" w:cs="Times New Roman"/>
          <w:sz w:val="28"/>
          <w:szCs w:val="28"/>
        </w:rPr>
        <w:t xml:space="preserve"> a low cyanogenic concentration</w:t>
      </w:r>
      <w:r w:rsidR="00903252" w:rsidRPr="006C54A0">
        <w:rPr>
          <w:rFonts w:ascii="Times New Roman" w:hAnsi="Times New Roman" w:cs="Times New Roman"/>
          <w:sz w:val="28"/>
          <w:szCs w:val="28"/>
        </w:rPr>
        <w:t xml:space="preserve">. </w:t>
      </w:r>
      <w:r w:rsidR="00903252" w:rsidRPr="006C54A0">
        <w:rPr>
          <w:rFonts w:ascii="Times New Roman" w:hAnsi="Times New Roman" w:cs="Times New Roman"/>
          <w:sz w:val="28"/>
          <w:szCs w:val="28"/>
        </w:rPr>
        <w:lastRenderedPageBreak/>
        <w:t>Hence, the objective of this project is to evaluate th</w:t>
      </w:r>
      <w:r w:rsidR="00EA77D9" w:rsidRPr="006C54A0">
        <w:rPr>
          <w:rFonts w:ascii="Times New Roman" w:hAnsi="Times New Roman" w:cs="Times New Roman"/>
          <w:sz w:val="28"/>
          <w:szCs w:val="28"/>
        </w:rPr>
        <w:t>e growth performance and breast</w:t>
      </w:r>
      <w:r w:rsidR="00903252" w:rsidRPr="006C54A0">
        <w:rPr>
          <w:rFonts w:ascii="Times New Roman" w:hAnsi="Times New Roman" w:cs="Times New Roman"/>
          <w:sz w:val="28"/>
          <w:szCs w:val="28"/>
        </w:rPr>
        <w:t xml:space="preserve"> characteristics of broiler chicken administered with fresh Ocimumgratissimum leaf.</w:t>
      </w:r>
      <w:r w:rsidR="00DB1F9C" w:rsidRPr="006C54A0">
        <w:rPr>
          <w:rFonts w:ascii="Times New Roman" w:hAnsi="Times New Roman" w:cs="Times New Roman"/>
          <w:sz w:val="28"/>
          <w:szCs w:val="28"/>
        </w:rPr>
        <w:t xml:space="preserve"> Antibiotics have been widely used in chicken production, not just to prevent and treat infections, but also to increase meat and egg production (Ogle, 2013). Antibiotics have been outlawed in a number of nations due to their detrimental consequences for both animals and humans, including bacterial resistance and residues in animal products (Mansoub, 2010). Herbs and spices, in the form of dried plants or plant parts, as well as extracts, can be added to feed to provide health advantages (Frankic et al., 2009).</w:t>
      </w:r>
      <w:r w:rsidR="00BD16ED" w:rsidRPr="006C54A0">
        <w:rPr>
          <w:rFonts w:ascii="Times New Roman" w:hAnsi="Times New Roman" w:cs="Times New Roman"/>
          <w:sz w:val="28"/>
          <w:szCs w:val="28"/>
        </w:rPr>
        <w:t xml:space="preserve"> For</w:t>
      </w:r>
      <w:r w:rsidR="00DC4139" w:rsidRPr="006C54A0">
        <w:rPr>
          <w:rFonts w:ascii="Times New Roman" w:hAnsi="Times New Roman" w:cs="Times New Roman"/>
          <w:sz w:val="28"/>
          <w:szCs w:val="28"/>
        </w:rPr>
        <w:t xml:space="preserve"> instance, Ogunleye (2019) </w:t>
      </w:r>
      <w:r w:rsidR="00BD16ED" w:rsidRPr="006C54A0">
        <w:rPr>
          <w:rFonts w:ascii="Times New Roman" w:hAnsi="Times New Roman" w:cs="Times New Roman"/>
          <w:sz w:val="28"/>
          <w:szCs w:val="28"/>
        </w:rPr>
        <w:t>reported the efficacy of scent leaf in improving feed utilization and reducing mortality due to coccidiosis in broile</w:t>
      </w:r>
      <w:r w:rsidR="00DC4139" w:rsidRPr="006C54A0">
        <w:rPr>
          <w:rFonts w:ascii="Times New Roman" w:hAnsi="Times New Roman" w:cs="Times New Roman"/>
          <w:sz w:val="28"/>
          <w:szCs w:val="28"/>
        </w:rPr>
        <w:t>rs. Odoemelam et al. (2018). S</w:t>
      </w:r>
      <w:r w:rsidR="00BD16ED" w:rsidRPr="006C54A0">
        <w:rPr>
          <w:rFonts w:ascii="Times New Roman" w:hAnsi="Times New Roman" w:cs="Times New Roman"/>
          <w:sz w:val="28"/>
          <w:szCs w:val="28"/>
        </w:rPr>
        <w:t>imilarly compared the effects of scent leaf meal and synthetic antibiotics on the performance of broiler finisher birds, and concluded that scent leaf meal can effectively replace synthetic antibiotics since the effects are similar. Olumide et al. (2018)</w:t>
      </w:r>
      <w:r w:rsidR="00DC4139" w:rsidRPr="006C54A0">
        <w:rPr>
          <w:rFonts w:ascii="Times New Roman" w:hAnsi="Times New Roman" w:cs="Times New Roman"/>
          <w:sz w:val="28"/>
          <w:szCs w:val="28"/>
        </w:rPr>
        <w:t xml:space="preserve">. Therefore, the </w:t>
      </w:r>
      <w:r w:rsidR="00F81D70" w:rsidRPr="006C54A0">
        <w:rPr>
          <w:rFonts w:ascii="Times New Roman" w:hAnsi="Times New Roman" w:cs="Times New Roman"/>
          <w:sz w:val="28"/>
          <w:szCs w:val="28"/>
        </w:rPr>
        <w:t>aim</w:t>
      </w:r>
      <w:r w:rsidR="00DC4139" w:rsidRPr="006C54A0">
        <w:rPr>
          <w:rFonts w:ascii="Times New Roman" w:hAnsi="Times New Roman" w:cs="Times New Roman"/>
          <w:sz w:val="28"/>
          <w:szCs w:val="28"/>
        </w:rPr>
        <w:t xml:space="preserve"> of this study is to </w:t>
      </w:r>
      <w:r w:rsidR="00DC4139" w:rsidRPr="006C54A0">
        <w:rPr>
          <w:rFonts w:ascii="Times New Roman" w:hAnsi="Times New Roman" w:cs="Times New Roman"/>
          <w:sz w:val="28"/>
          <w:szCs w:val="28"/>
        </w:rPr>
        <w:lastRenderedPageBreak/>
        <w:t xml:space="preserve">evaluate the growth performance and carcass characteristics of broiler chickens administered fresh </w:t>
      </w:r>
      <w:r w:rsidR="00DC4139" w:rsidRPr="006C54A0">
        <w:rPr>
          <w:rStyle w:val="Emphasis"/>
          <w:rFonts w:ascii="Times New Roman" w:hAnsi="Times New Roman" w:cs="Times New Roman"/>
          <w:sz w:val="28"/>
          <w:szCs w:val="28"/>
        </w:rPr>
        <w:t>Ocimumgratissimum</w:t>
      </w:r>
      <w:r w:rsidR="00DC4139" w:rsidRPr="006C54A0">
        <w:rPr>
          <w:rFonts w:ascii="Times New Roman" w:hAnsi="Times New Roman" w:cs="Times New Roman"/>
          <w:sz w:val="28"/>
          <w:szCs w:val="28"/>
        </w:rPr>
        <w:t xml:space="preserve"> leaf extract.      </w:t>
      </w:r>
    </w:p>
    <w:p w:rsidR="006A5693" w:rsidRPr="006C54A0" w:rsidRDefault="006A5693"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Statement of the Problem</w:t>
      </w:r>
    </w:p>
    <w:p w:rsidR="00B4752D" w:rsidRPr="006C54A0" w:rsidRDefault="00B4752D"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t>The poultry industry faces increasing challenges in finding effective alternatives to synthetic antibiotics, which have traditionally been used to enhance growth, prevent diseases, and improve meat quality in broilers. The overuse of antibiotics has raised significant concerns, including the development of antibiotic-resistant bacteria and the presence of residues in animal products, prompting a shift toward natural alternatives. One such alternative is the use of phytogenics, such as herbs and spices, which have been shown to promote hea</w:t>
      </w:r>
      <w:r w:rsidR="00F81D70" w:rsidRPr="006C54A0">
        <w:rPr>
          <w:rFonts w:ascii="Times New Roman" w:eastAsia="Times New Roman" w:hAnsi="Times New Roman" w:cs="Times New Roman"/>
          <w:sz w:val="28"/>
          <w:szCs w:val="28"/>
        </w:rPr>
        <w:t>lth and performance in poultry.</w:t>
      </w:r>
    </w:p>
    <w:p w:rsidR="0088075A" w:rsidRPr="006C54A0" w:rsidRDefault="00B4752D"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t xml:space="preserve">Among these phytogenics, </w:t>
      </w:r>
      <w:r w:rsidRPr="006C54A0">
        <w:rPr>
          <w:rFonts w:ascii="Times New Roman" w:eastAsia="Times New Roman" w:hAnsi="Times New Roman" w:cs="Times New Roman"/>
          <w:i/>
          <w:iCs/>
          <w:sz w:val="28"/>
          <w:szCs w:val="28"/>
        </w:rPr>
        <w:t>Ocimumgratissimum</w:t>
      </w:r>
      <w:r w:rsidRPr="006C54A0">
        <w:rPr>
          <w:rFonts w:ascii="Times New Roman" w:eastAsia="Times New Roman" w:hAnsi="Times New Roman" w:cs="Times New Roman"/>
          <w:sz w:val="28"/>
          <w:szCs w:val="28"/>
        </w:rPr>
        <w:t xml:space="preserve"> (scent leaf) has shown promise due to its bioactive compounds, including eugenol, camphor, and thymol, which possess antimicrobial and antioxidant properties (Matasyoh et al., 2007).</w:t>
      </w:r>
      <w:r w:rsidR="0088075A" w:rsidRPr="006C54A0">
        <w:rPr>
          <w:rFonts w:ascii="Times New Roman" w:eastAsia="Times New Roman" w:hAnsi="Times New Roman" w:cs="Times New Roman"/>
          <w:sz w:val="28"/>
          <w:szCs w:val="28"/>
        </w:rPr>
        <w:tab/>
      </w:r>
    </w:p>
    <w:p w:rsidR="00B4752D" w:rsidRPr="006C54A0" w:rsidRDefault="00B4752D"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lastRenderedPageBreak/>
        <w:t xml:space="preserve">Given the increasing demand for natural, antibiotic-free poultry meat with improved nutritional and sensory qualities, this study seeks to address the gap by evaluating the impact of </w:t>
      </w:r>
      <w:r w:rsidRPr="006C54A0">
        <w:rPr>
          <w:rFonts w:ascii="Times New Roman" w:eastAsia="Times New Roman" w:hAnsi="Times New Roman" w:cs="Times New Roman"/>
          <w:i/>
          <w:iCs/>
          <w:sz w:val="28"/>
          <w:szCs w:val="28"/>
        </w:rPr>
        <w:t>Ocimumgratissimum</w:t>
      </w:r>
      <w:r w:rsidRPr="006C54A0">
        <w:rPr>
          <w:rFonts w:ascii="Times New Roman" w:eastAsia="Times New Roman" w:hAnsi="Times New Roman" w:cs="Times New Roman"/>
          <w:sz w:val="28"/>
          <w:szCs w:val="28"/>
        </w:rPr>
        <w:t xml:space="preserve"> meal on the breast meat characteristics of broilers. This research aims to provide insights into whether scent leaf meal can serve as a viable and sustainable alternative to synthetic antibiotics, offering health-conscious and cost-effective solutions for broiler production.</w:t>
      </w:r>
    </w:p>
    <w:p w:rsidR="006A5693" w:rsidRPr="006C54A0" w:rsidRDefault="006A5693"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Objectives of the Study</w:t>
      </w:r>
    </w:p>
    <w:p w:rsidR="006A5693" w:rsidRPr="006C54A0" w:rsidRDefault="006A5693" w:rsidP="00596BDB">
      <w:pPr>
        <w:spacing w:after="0" w:line="480" w:lineRule="auto"/>
        <w:ind w:firstLine="720"/>
        <w:jc w:val="both"/>
        <w:rPr>
          <w:rFonts w:ascii="Times New Roman" w:hAnsi="Times New Roman" w:cs="Times New Roman"/>
          <w:sz w:val="28"/>
          <w:szCs w:val="28"/>
          <w:lang w:val="en-GB"/>
        </w:rPr>
      </w:pPr>
      <w:r w:rsidRPr="006C54A0">
        <w:rPr>
          <w:rFonts w:ascii="Times New Roman" w:hAnsi="Times New Roman" w:cs="Times New Roman"/>
          <w:sz w:val="28"/>
          <w:szCs w:val="28"/>
        </w:rPr>
        <w:t xml:space="preserve">The study examines </w:t>
      </w:r>
      <w:r w:rsidR="00815611" w:rsidRPr="006C54A0">
        <w:rPr>
          <w:rFonts w:ascii="Times New Roman" w:hAnsi="Times New Roman" w:cs="Times New Roman"/>
          <w:sz w:val="28"/>
          <w:szCs w:val="28"/>
          <w:lang w:val="en-GB"/>
        </w:rPr>
        <w:t>breast c</w:t>
      </w:r>
      <w:r w:rsidRPr="006C54A0">
        <w:rPr>
          <w:rFonts w:ascii="Times New Roman" w:hAnsi="Times New Roman" w:cs="Times New Roman"/>
          <w:sz w:val="28"/>
          <w:szCs w:val="28"/>
          <w:lang w:val="en-GB"/>
        </w:rPr>
        <w:t xml:space="preserve">haracteristics of broilers fed with scent leaf meal at graded level for 6 weeks. </w:t>
      </w:r>
    </w:p>
    <w:p w:rsidR="006A5693" w:rsidRPr="006C54A0" w:rsidRDefault="006A5693"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Research Questions</w:t>
      </w:r>
    </w:p>
    <w:p w:rsidR="00E835FF" w:rsidRPr="006C54A0" w:rsidRDefault="00E835FF" w:rsidP="00596BDB">
      <w:pPr>
        <w:spacing w:after="0" w:line="480" w:lineRule="auto"/>
        <w:jc w:val="both"/>
        <w:rPr>
          <w:rFonts w:ascii="Times New Roman" w:hAnsi="Times New Roman" w:cs="Times New Roman"/>
          <w:sz w:val="28"/>
          <w:szCs w:val="28"/>
          <w:lang w:val="en-GB"/>
        </w:rPr>
      </w:pPr>
      <w:r w:rsidRPr="006C54A0">
        <w:rPr>
          <w:rFonts w:ascii="Times New Roman" w:hAnsi="Times New Roman" w:cs="Times New Roman"/>
          <w:sz w:val="28"/>
          <w:szCs w:val="28"/>
          <w:lang w:val="en-GB"/>
        </w:rPr>
        <w:t>What is the effect of scent leaf meal on physical characteristics of broilers breast meat?</w:t>
      </w:r>
    </w:p>
    <w:p w:rsidR="006A5693" w:rsidRPr="006C54A0" w:rsidRDefault="006A5693"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 xml:space="preserve">Limitation of the Study </w:t>
      </w:r>
    </w:p>
    <w:p w:rsidR="0088075A" w:rsidRPr="006C54A0" w:rsidRDefault="0088075A"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t>The study focuses on measurable phys</w:t>
      </w:r>
      <w:r w:rsidR="00F81D70" w:rsidRPr="006C54A0">
        <w:rPr>
          <w:rFonts w:ascii="Times New Roman" w:eastAsia="Times New Roman" w:hAnsi="Times New Roman" w:cs="Times New Roman"/>
          <w:sz w:val="28"/>
          <w:szCs w:val="28"/>
        </w:rPr>
        <w:t xml:space="preserve">ical attributes such as colour and </w:t>
      </w:r>
      <w:r w:rsidRPr="006C54A0">
        <w:rPr>
          <w:rFonts w:ascii="Times New Roman" w:eastAsia="Times New Roman" w:hAnsi="Times New Roman" w:cs="Times New Roman"/>
          <w:sz w:val="28"/>
          <w:szCs w:val="28"/>
        </w:rPr>
        <w:t>tenderness,</w:t>
      </w:r>
      <w:r w:rsidR="00F81D70" w:rsidRPr="006C54A0">
        <w:rPr>
          <w:rFonts w:ascii="Times New Roman" w:eastAsia="Times New Roman" w:hAnsi="Times New Roman" w:cs="Times New Roman"/>
          <w:sz w:val="28"/>
          <w:szCs w:val="28"/>
        </w:rPr>
        <w:t xml:space="preserve"> but does not address</w:t>
      </w:r>
      <w:r w:rsidRPr="006C54A0">
        <w:rPr>
          <w:rFonts w:ascii="Times New Roman" w:eastAsia="Times New Roman" w:hAnsi="Times New Roman" w:cs="Times New Roman"/>
          <w:sz w:val="28"/>
          <w:szCs w:val="28"/>
        </w:rPr>
        <w:t xml:space="preserve"> water-holding capacity</w:t>
      </w:r>
      <w:r w:rsidR="00F81D70" w:rsidRPr="006C54A0">
        <w:rPr>
          <w:rFonts w:ascii="Times New Roman" w:eastAsia="Times New Roman" w:hAnsi="Times New Roman" w:cs="Times New Roman"/>
          <w:sz w:val="28"/>
          <w:szCs w:val="28"/>
        </w:rPr>
        <w:t>,</w:t>
      </w:r>
      <w:r w:rsidRPr="006C54A0">
        <w:rPr>
          <w:rFonts w:ascii="Times New Roman" w:eastAsia="Times New Roman" w:hAnsi="Times New Roman" w:cs="Times New Roman"/>
          <w:sz w:val="28"/>
          <w:szCs w:val="28"/>
        </w:rPr>
        <w:t xml:space="preserve"> sensory evaluations or consumer preferences, which are critical for </w:t>
      </w:r>
      <w:r w:rsidRPr="006C54A0">
        <w:rPr>
          <w:rFonts w:ascii="Times New Roman" w:eastAsia="Times New Roman" w:hAnsi="Times New Roman" w:cs="Times New Roman"/>
          <w:sz w:val="28"/>
          <w:szCs w:val="28"/>
        </w:rPr>
        <w:lastRenderedPageBreak/>
        <w:t>assessing market acceptability. The six-week study duration, while standard for broiler research, may not capture the longer-term effects of scent leaf meal on meat quality beyond the rearing period. Furthermore the interaction of scent leaf meal with other feed components could complicate the isolation of its specific effects on the physical traits of the meat.</w:t>
      </w:r>
    </w:p>
    <w:p w:rsidR="00F46F38" w:rsidRPr="006C54A0" w:rsidRDefault="005C4ACF"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Definition of Term</w:t>
      </w:r>
      <w:r w:rsidR="00DC4139" w:rsidRPr="006C54A0">
        <w:rPr>
          <w:rFonts w:ascii="Times New Roman" w:hAnsi="Times New Roman" w:cs="Times New Roman"/>
          <w:b/>
          <w:sz w:val="28"/>
          <w:szCs w:val="28"/>
        </w:rPr>
        <w:t>s</w:t>
      </w:r>
    </w:p>
    <w:p w:rsidR="00A00570" w:rsidRPr="006C54A0" w:rsidRDefault="00F46F38"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Broilers:</w:t>
      </w:r>
      <w:r w:rsidRPr="006C54A0">
        <w:rPr>
          <w:rFonts w:ascii="Times New Roman" w:hAnsi="Times New Roman" w:cs="Times New Roman"/>
          <w:sz w:val="28"/>
          <w:szCs w:val="28"/>
        </w:rPr>
        <w:t xml:space="preserve"> are chicken specifically raised for meat production. </w:t>
      </w:r>
    </w:p>
    <w:p w:rsidR="006A5693" w:rsidRPr="006C54A0" w:rsidRDefault="006A5693" w:rsidP="00596BDB">
      <w:pPr>
        <w:spacing w:after="0" w:line="480" w:lineRule="auto"/>
        <w:jc w:val="both"/>
        <w:rPr>
          <w:rFonts w:ascii="Times New Roman" w:hAnsi="Times New Roman" w:cs="Times New Roman"/>
          <w:sz w:val="28"/>
          <w:szCs w:val="28"/>
          <w:lang w:val="en-GB"/>
        </w:rPr>
      </w:pPr>
      <w:r w:rsidRPr="006C54A0">
        <w:rPr>
          <w:rFonts w:ascii="Times New Roman" w:hAnsi="Times New Roman" w:cs="Times New Roman"/>
          <w:b/>
          <w:sz w:val="28"/>
          <w:szCs w:val="28"/>
          <w:lang w:val="en-GB"/>
        </w:rPr>
        <w:t>Breast Characteristics:</w:t>
      </w:r>
      <w:r w:rsidR="0055405E" w:rsidRPr="006C54A0">
        <w:rPr>
          <w:rFonts w:ascii="Times New Roman" w:hAnsi="Times New Roman" w:cs="Times New Roman"/>
          <w:sz w:val="28"/>
          <w:szCs w:val="28"/>
          <w:lang w:val="en-GB"/>
        </w:rPr>
        <w:t xml:space="preserve">refer to the physical and chemical traits of the broiler breast muscle, which is the largest and most valuable part of the chicken. </w:t>
      </w:r>
    </w:p>
    <w:p w:rsidR="00C9754F" w:rsidRPr="006C54A0" w:rsidRDefault="00C9754F" w:rsidP="00596BDB">
      <w:pPr>
        <w:spacing w:after="0" w:line="480" w:lineRule="auto"/>
        <w:jc w:val="both"/>
        <w:rPr>
          <w:rFonts w:ascii="Times New Roman" w:hAnsi="Times New Roman" w:cs="Times New Roman"/>
          <w:sz w:val="28"/>
          <w:szCs w:val="28"/>
          <w:lang w:val="en-GB"/>
        </w:rPr>
      </w:pPr>
      <w:r w:rsidRPr="006C54A0">
        <w:rPr>
          <w:rFonts w:ascii="Times New Roman" w:hAnsi="Times New Roman" w:cs="Times New Roman"/>
          <w:b/>
          <w:sz w:val="28"/>
          <w:szCs w:val="28"/>
          <w:lang w:val="en-GB"/>
        </w:rPr>
        <w:t xml:space="preserve">Meat Color: </w:t>
      </w:r>
      <w:r w:rsidRPr="006C54A0">
        <w:rPr>
          <w:rFonts w:ascii="Times New Roman" w:hAnsi="Times New Roman" w:cs="Times New Roman"/>
          <w:sz w:val="28"/>
          <w:szCs w:val="28"/>
          <w:lang w:val="en-GB"/>
        </w:rPr>
        <w:t>It is an important quality attribute that influence customer perception and acceptability of broilers meat.</w:t>
      </w:r>
    </w:p>
    <w:p w:rsidR="00C9754F" w:rsidRPr="006C54A0" w:rsidRDefault="00C9754F" w:rsidP="00596BDB">
      <w:pPr>
        <w:spacing w:after="0" w:line="480" w:lineRule="auto"/>
        <w:jc w:val="both"/>
        <w:rPr>
          <w:rFonts w:ascii="Times New Roman" w:hAnsi="Times New Roman" w:cs="Times New Roman"/>
          <w:sz w:val="28"/>
          <w:szCs w:val="28"/>
          <w:lang w:val="en-GB"/>
        </w:rPr>
      </w:pPr>
      <w:r w:rsidRPr="006C54A0">
        <w:rPr>
          <w:rFonts w:ascii="Times New Roman" w:hAnsi="Times New Roman" w:cs="Times New Roman"/>
          <w:b/>
          <w:sz w:val="28"/>
          <w:szCs w:val="28"/>
          <w:lang w:val="en-GB"/>
        </w:rPr>
        <w:t>Tenderness:</w:t>
      </w:r>
      <w:r w:rsidRPr="006C54A0">
        <w:rPr>
          <w:rFonts w:ascii="Times New Roman" w:hAnsi="Times New Roman" w:cs="Times New Roman"/>
          <w:sz w:val="28"/>
          <w:szCs w:val="28"/>
          <w:lang w:val="en-GB"/>
        </w:rPr>
        <w:t xml:space="preserve"> Is the ease which meat can be chewed and is a key factor in customer satisfaction.</w:t>
      </w:r>
    </w:p>
    <w:p w:rsidR="00C9754F" w:rsidRPr="006C54A0" w:rsidRDefault="00C9754F" w:rsidP="00596BDB">
      <w:pPr>
        <w:spacing w:after="0" w:line="480" w:lineRule="auto"/>
        <w:jc w:val="both"/>
        <w:rPr>
          <w:rFonts w:ascii="Times New Roman" w:hAnsi="Times New Roman" w:cs="Times New Roman"/>
          <w:b/>
          <w:sz w:val="28"/>
          <w:szCs w:val="28"/>
          <w:lang w:val="en-GB"/>
        </w:rPr>
      </w:pPr>
      <w:r w:rsidRPr="006C54A0">
        <w:rPr>
          <w:rFonts w:ascii="Times New Roman" w:hAnsi="Times New Roman" w:cs="Times New Roman"/>
          <w:b/>
          <w:sz w:val="28"/>
          <w:szCs w:val="28"/>
          <w:lang w:val="en-GB"/>
        </w:rPr>
        <w:t>Water Holding Capacity:</w:t>
      </w:r>
      <w:r w:rsidRPr="006C54A0">
        <w:rPr>
          <w:rFonts w:ascii="Times New Roman" w:hAnsi="Times New Roman" w:cs="Times New Roman"/>
          <w:sz w:val="28"/>
          <w:szCs w:val="28"/>
          <w:lang w:val="en-GB"/>
        </w:rPr>
        <w:t xml:space="preserve"> It refers to the ability of meat to retain water during processing, storage and cooking.</w:t>
      </w:r>
    </w:p>
    <w:p w:rsidR="006A5693" w:rsidRPr="006C54A0" w:rsidRDefault="007E5F39" w:rsidP="00596BDB">
      <w:pPr>
        <w:spacing w:after="0" w:line="480" w:lineRule="auto"/>
        <w:jc w:val="both"/>
        <w:rPr>
          <w:rFonts w:ascii="Times New Roman" w:hAnsi="Times New Roman" w:cs="Times New Roman"/>
          <w:sz w:val="28"/>
          <w:szCs w:val="28"/>
          <w:lang w:val="en-GB"/>
        </w:rPr>
      </w:pPr>
      <w:r w:rsidRPr="006C54A0">
        <w:rPr>
          <w:rFonts w:ascii="Times New Roman" w:hAnsi="Times New Roman" w:cs="Times New Roman"/>
          <w:b/>
          <w:sz w:val="28"/>
          <w:szCs w:val="28"/>
          <w:lang w:val="en-GB"/>
        </w:rPr>
        <w:lastRenderedPageBreak/>
        <w:t>Scent</w:t>
      </w:r>
      <w:r w:rsidR="00C9754F" w:rsidRPr="006C54A0">
        <w:rPr>
          <w:rFonts w:ascii="Times New Roman" w:hAnsi="Times New Roman" w:cs="Times New Roman"/>
          <w:b/>
          <w:sz w:val="28"/>
          <w:szCs w:val="28"/>
          <w:lang w:val="en-GB"/>
        </w:rPr>
        <w:t>Leaf Meal</w:t>
      </w:r>
      <w:r w:rsidR="006A5693" w:rsidRPr="006C54A0">
        <w:rPr>
          <w:rFonts w:ascii="Times New Roman" w:hAnsi="Times New Roman" w:cs="Times New Roman"/>
          <w:b/>
          <w:sz w:val="28"/>
          <w:szCs w:val="28"/>
          <w:lang w:val="en-GB"/>
        </w:rPr>
        <w:t>:</w:t>
      </w:r>
      <w:r w:rsidR="00F46F38" w:rsidRPr="006C54A0">
        <w:rPr>
          <w:rFonts w:ascii="Times New Roman" w:hAnsi="Times New Roman" w:cs="Times New Roman"/>
          <w:sz w:val="28"/>
          <w:szCs w:val="28"/>
          <w:lang w:val="en-GB"/>
        </w:rPr>
        <w:t xml:space="preserve"> is a plant belonging to the mint family, known for its aromatic and medicinal properties. </w:t>
      </w:r>
    </w:p>
    <w:p w:rsidR="006A5693" w:rsidRPr="006C54A0" w:rsidRDefault="00C64970" w:rsidP="00596BDB">
      <w:pPr>
        <w:spacing w:after="0" w:line="480" w:lineRule="auto"/>
        <w:jc w:val="both"/>
        <w:rPr>
          <w:rFonts w:ascii="Times New Roman" w:hAnsi="Times New Roman" w:cs="Times New Roman"/>
          <w:sz w:val="28"/>
          <w:szCs w:val="28"/>
          <w:lang w:val="en-GB"/>
        </w:rPr>
      </w:pPr>
      <w:r w:rsidRPr="006C54A0">
        <w:rPr>
          <w:rFonts w:ascii="Times New Roman" w:hAnsi="Times New Roman" w:cs="Times New Roman"/>
          <w:b/>
          <w:sz w:val="28"/>
          <w:szCs w:val="28"/>
          <w:lang w:val="en-GB"/>
        </w:rPr>
        <w:t>Graded lev</w:t>
      </w:r>
      <w:r w:rsidR="007E5F39" w:rsidRPr="006C54A0">
        <w:rPr>
          <w:rFonts w:ascii="Times New Roman" w:hAnsi="Times New Roman" w:cs="Times New Roman"/>
          <w:b/>
          <w:sz w:val="28"/>
          <w:szCs w:val="28"/>
          <w:lang w:val="en-GB"/>
        </w:rPr>
        <w:t>els:</w:t>
      </w:r>
      <w:r w:rsidRPr="006C54A0">
        <w:rPr>
          <w:rFonts w:ascii="Times New Roman" w:hAnsi="Times New Roman" w:cs="Times New Roman"/>
          <w:sz w:val="28"/>
          <w:szCs w:val="28"/>
          <w:lang w:val="en-GB"/>
        </w:rPr>
        <w:t xml:space="preserve"> refer to varying inclusion amounts of scent</w:t>
      </w:r>
      <w:r w:rsidR="00A00570" w:rsidRPr="006C54A0">
        <w:rPr>
          <w:rFonts w:ascii="Times New Roman" w:hAnsi="Times New Roman" w:cs="Times New Roman"/>
          <w:sz w:val="28"/>
          <w:szCs w:val="28"/>
          <w:lang w:val="en-GB"/>
        </w:rPr>
        <w:t xml:space="preserve"> leaf meal in the broiler diet.</w:t>
      </w:r>
    </w:p>
    <w:p w:rsidR="007E5F39" w:rsidRPr="006C54A0" w:rsidRDefault="007E5F39" w:rsidP="00596BDB">
      <w:pPr>
        <w:spacing w:after="0" w:line="480" w:lineRule="auto"/>
        <w:jc w:val="both"/>
        <w:rPr>
          <w:rFonts w:ascii="Times New Roman" w:hAnsi="Times New Roman" w:cs="Times New Roman"/>
          <w:sz w:val="28"/>
          <w:szCs w:val="28"/>
          <w:lang w:val="en-GB"/>
        </w:rPr>
      </w:pPr>
    </w:p>
    <w:p w:rsidR="00C80D8D" w:rsidRPr="006C54A0" w:rsidRDefault="00C80D8D"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Pr="006C54A0" w:rsidRDefault="00F81D70" w:rsidP="00596BDB">
      <w:pPr>
        <w:spacing w:after="0" w:line="480" w:lineRule="auto"/>
        <w:jc w:val="both"/>
        <w:rPr>
          <w:rFonts w:ascii="Times New Roman" w:hAnsi="Times New Roman" w:cs="Times New Roman"/>
          <w:sz w:val="28"/>
          <w:szCs w:val="28"/>
        </w:rPr>
      </w:pPr>
    </w:p>
    <w:p w:rsidR="00F81D70" w:rsidRDefault="00F81D70" w:rsidP="00596BDB">
      <w:pPr>
        <w:spacing w:after="0" w:line="480" w:lineRule="auto"/>
        <w:jc w:val="both"/>
        <w:rPr>
          <w:rFonts w:ascii="Times New Roman" w:hAnsi="Times New Roman" w:cs="Times New Roman"/>
          <w:sz w:val="28"/>
          <w:szCs w:val="28"/>
        </w:rPr>
      </w:pPr>
    </w:p>
    <w:p w:rsidR="00BC7756" w:rsidRDefault="00BC7756" w:rsidP="00596BDB">
      <w:pPr>
        <w:spacing w:after="0" w:line="480" w:lineRule="auto"/>
        <w:jc w:val="both"/>
        <w:rPr>
          <w:rFonts w:ascii="Times New Roman" w:hAnsi="Times New Roman" w:cs="Times New Roman"/>
          <w:sz w:val="28"/>
          <w:szCs w:val="28"/>
        </w:rPr>
      </w:pPr>
    </w:p>
    <w:p w:rsidR="00BC7756" w:rsidRPr="006C54A0" w:rsidRDefault="00BC7756" w:rsidP="00596BDB">
      <w:pPr>
        <w:spacing w:after="0" w:line="480" w:lineRule="auto"/>
        <w:jc w:val="both"/>
        <w:rPr>
          <w:rFonts w:ascii="Times New Roman" w:hAnsi="Times New Roman" w:cs="Times New Roman"/>
          <w:sz w:val="28"/>
          <w:szCs w:val="28"/>
        </w:rPr>
      </w:pPr>
    </w:p>
    <w:p w:rsidR="006A5693" w:rsidRPr="006C54A0" w:rsidRDefault="006A5693" w:rsidP="00596BDB">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CHAPTER TWO</w:t>
      </w:r>
    </w:p>
    <w:p w:rsidR="006A5693" w:rsidRPr="006C54A0" w:rsidRDefault="00762B3C" w:rsidP="00596BDB">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R</w:t>
      </w:r>
      <w:r w:rsidR="006A5693" w:rsidRPr="006C54A0">
        <w:rPr>
          <w:rFonts w:ascii="Times New Roman" w:hAnsi="Times New Roman" w:cs="Times New Roman"/>
          <w:b/>
          <w:sz w:val="28"/>
          <w:szCs w:val="28"/>
        </w:rPr>
        <w:t>EVIEW OF RELATED LITERATURE</w:t>
      </w:r>
    </w:p>
    <w:p w:rsidR="007B4A2F" w:rsidRPr="006C54A0" w:rsidRDefault="00F81D70" w:rsidP="00596BDB">
      <w:pPr>
        <w:pStyle w:val="Heading2"/>
        <w:tabs>
          <w:tab w:val="center" w:pos="3061"/>
        </w:tabs>
        <w:spacing w:after="0" w:line="480" w:lineRule="auto"/>
        <w:ind w:left="0" w:firstLine="0"/>
        <w:jc w:val="both"/>
        <w:rPr>
          <w:sz w:val="28"/>
          <w:szCs w:val="28"/>
        </w:rPr>
      </w:pPr>
      <w:r w:rsidRPr="006C54A0">
        <w:rPr>
          <w:sz w:val="28"/>
          <w:szCs w:val="28"/>
        </w:rPr>
        <w:t xml:space="preserve">2.0 </w:t>
      </w:r>
      <w:r w:rsidR="007B4A2F" w:rsidRPr="006C54A0">
        <w:rPr>
          <w:sz w:val="28"/>
          <w:szCs w:val="28"/>
        </w:rPr>
        <w:t xml:space="preserve">Overview and Prospect of Poultry Production </w:t>
      </w:r>
    </w:p>
    <w:p w:rsidR="007B4A2F"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Poultry is used for any kind of </w:t>
      </w:r>
      <w:hyperlink r:id="rId8">
        <w:r w:rsidRPr="006C54A0">
          <w:rPr>
            <w:rFonts w:ascii="Times New Roman" w:hAnsi="Times New Roman" w:cs="Times New Roman"/>
            <w:sz w:val="28"/>
            <w:szCs w:val="28"/>
          </w:rPr>
          <w:t>domesticated</w:t>
        </w:r>
      </w:hyperlink>
      <w:hyperlink r:id="rId9"/>
      <w:r w:rsidRPr="006C54A0">
        <w:rPr>
          <w:rFonts w:ascii="Times New Roman" w:hAnsi="Times New Roman" w:cs="Times New Roman"/>
          <w:sz w:val="28"/>
          <w:szCs w:val="28"/>
        </w:rPr>
        <w:t>bird including domestic fowls, chickens, turkeys, geese and ducks, guinea fowl, waterfowl, swans, ostriches, quails and squabs (young pigeons) raised for the production of meat or eggs and the word is a</w:t>
      </w:r>
      <w:r w:rsidR="00683313" w:rsidRPr="006C54A0">
        <w:rPr>
          <w:rFonts w:ascii="Times New Roman" w:hAnsi="Times New Roman" w:cs="Times New Roman"/>
          <w:sz w:val="28"/>
          <w:szCs w:val="28"/>
        </w:rPr>
        <w:t xml:space="preserve">lso used for the flesh of </w:t>
      </w:r>
      <w:r w:rsidRPr="006C54A0">
        <w:rPr>
          <w:rFonts w:ascii="Times New Roman" w:hAnsi="Times New Roman" w:cs="Times New Roman"/>
          <w:sz w:val="28"/>
          <w:szCs w:val="28"/>
        </w:rPr>
        <w:t xml:space="preserve">birds used as food (Encyclopaedia Britannica, 2016). Poultry production is clearly the most dynamic livestock species in terms of gaining a market share, that is, highly demanded; adapting technology for breeding, feeding, production, processing, and marketing; and being in a position to benefit from major consumer food trends as elaborated by William (1999). Due to increase in its demand, they are reported to have a world population of 19 billion in 2011 and are well domesticated in the world than any other species of </w:t>
      </w:r>
      <w:hyperlink r:id="rId10">
        <w:r w:rsidRPr="006C54A0">
          <w:rPr>
            <w:rFonts w:ascii="Times New Roman" w:hAnsi="Times New Roman" w:cs="Times New Roman"/>
            <w:sz w:val="28"/>
            <w:szCs w:val="28"/>
          </w:rPr>
          <w:t>bird</w:t>
        </w:r>
      </w:hyperlink>
      <w:r w:rsidRPr="006C54A0">
        <w:rPr>
          <w:rFonts w:ascii="Times New Roman" w:hAnsi="Times New Roman" w:cs="Times New Roman"/>
          <w:sz w:val="28"/>
          <w:szCs w:val="28"/>
        </w:rPr>
        <w:t xml:space="preserve">. </w:t>
      </w:r>
    </w:p>
    <w:p w:rsidR="00BC7756" w:rsidRDefault="00BC7756" w:rsidP="00596BDB">
      <w:pPr>
        <w:spacing w:after="0" w:line="480" w:lineRule="auto"/>
        <w:ind w:left="-3" w:firstLine="723"/>
        <w:jc w:val="both"/>
        <w:rPr>
          <w:rFonts w:ascii="Times New Roman" w:hAnsi="Times New Roman" w:cs="Times New Roman"/>
          <w:sz w:val="28"/>
          <w:szCs w:val="28"/>
        </w:rPr>
      </w:pPr>
    </w:p>
    <w:p w:rsidR="00BC7756" w:rsidRPr="006C54A0" w:rsidRDefault="00BC7756" w:rsidP="00596BDB">
      <w:pPr>
        <w:spacing w:after="0" w:line="480" w:lineRule="auto"/>
        <w:ind w:left="-3" w:firstLine="723"/>
        <w:jc w:val="both"/>
        <w:rPr>
          <w:rFonts w:ascii="Times New Roman" w:hAnsi="Times New Roman" w:cs="Times New Roman"/>
          <w:sz w:val="28"/>
          <w:szCs w:val="28"/>
        </w:rPr>
      </w:pPr>
    </w:p>
    <w:p w:rsidR="007B4A2F" w:rsidRPr="006C54A0" w:rsidRDefault="00413CD8" w:rsidP="00596BDB">
      <w:pPr>
        <w:spacing w:after="0" w:line="480" w:lineRule="auto"/>
        <w:ind w:left="-3"/>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 xml:space="preserve">2.1 </w:t>
      </w:r>
      <w:r w:rsidR="007B4A2F" w:rsidRPr="006C54A0">
        <w:rPr>
          <w:rFonts w:ascii="Times New Roman" w:hAnsi="Times New Roman" w:cs="Times New Roman"/>
          <w:b/>
          <w:sz w:val="28"/>
          <w:szCs w:val="28"/>
        </w:rPr>
        <w:t xml:space="preserve">Chicken Production </w:t>
      </w:r>
    </w:p>
    <w:p w:rsidR="007B4A2F"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Chicken rearing is one of the most suitable activities to improve the livelihoods of the poor due to the advantages it has in terms of the small amount of capital required and the relative ease to set-up such a production system in the rural communities (Ogunlade and Adebayo, 2009; Ja‘afa-Furo and Gabdo, 2010). Amos (2006) also indicated that a small-scale poultry enterprise has a quick monetary turnover. The earliest undisputed domestic chicken bones come from the Hebei province of China radiocarbon dated to approximately 5,400 BC. This northeastern region of China does not support wild </w:t>
      </w:r>
      <w:r w:rsidRPr="006C54A0">
        <w:rPr>
          <w:rFonts w:ascii="Times New Roman" w:eastAsia="Times New Roman" w:hAnsi="Times New Roman" w:cs="Times New Roman"/>
          <w:i/>
          <w:sz w:val="28"/>
          <w:szCs w:val="28"/>
        </w:rPr>
        <w:t>Gallus</w:t>
      </w:r>
      <w:r w:rsidRPr="006C54A0">
        <w:rPr>
          <w:rFonts w:ascii="Times New Roman" w:hAnsi="Times New Roman" w:cs="Times New Roman"/>
          <w:sz w:val="28"/>
          <w:szCs w:val="28"/>
        </w:rPr>
        <w:t xml:space="preserve"> species and the birds were therefore either living domestically in the area or shipped in from another location (Condon, 2012). Chickens are often the most common and wide spread domestic animals and with a population of 19 billion in 2011, there are more chickens in the world than any other species of birds (Okpala</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2016). </w:t>
      </w:r>
    </w:p>
    <w:p w:rsidR="00BC7756" w:rsidRDefault="00BC7756" w:rsidP="00596BDB">
      <w:pPr>
        <w:spacing w:after="0" w:line="480" w:lineRule="auto"/>
        <w:ind w:left="-3" w:firstLine="723"/>
        <w:jc w:val="both"/>
        <w:rPr>
          <w:rFonts w:ascii="Times New Roman" w:hAnsi="Times New Roman" w:cs="Times New Roman"/>
          <w:sz w:val="28"/>
          <w:szCs w:val="28"/>
        </w:rPr>
      </w:pPr>
    </w:p>
    <w:p w:rsidR="00BC7756" w:rsidRPr="006C54A0" w:rsidRDefault="00BC7756" w:rsidP="00596BDB">
      <w:pPr>
        <w:spacing w:after="0" w:line="480" w:lineRule="auto"/>
        <w:ind w:left="-3" w:firstLine="723"/>
        <w:jc w:val="both"/>
        <w:rPr>
          <w:rFonts w:ascii="Times New Roman" w:hAnsi="Times New Roman" w:cs="Times New Roman"/>
          <w:sz w:val="28"/>
          <w:szCs w:val="28"/>
        </w:rPr>
      </w:pPr>
    </w:p>
    <w:p w:rsidR="007B4A2F" w:rsidRPr="006C54A0" w:rsidRDefault="00413CD8" w:rsidP="00596BDB">
      <w:pPr>
        <w:spacing w:after="0" w:line="480" w:lineRule="auto"/>
        <w:ind w:left="-3"/>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 xml:space="preserve">2.2 </w:t>
      </w:r>
      <w:r w:rsidR="007B4A2F" w:rsidRPr="006C54A0">
        <w:rPr>
          <w:rFonts w:ascii="Times New Roman" w:hAnsi="Times New Roman" w:cs="Times New Roman"/>
          <w:b/>
          <w:sz w:val="28"/>
          <w:szCs w:val="28"/>
        </w:rPr>
        <w:t xml:space="preserve">Broiler Chicken Production </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Modern varieties of </w:t>
      </w:r>
      <w:hyperlink r:id="rId11">
        <w:r w:rsidRPr="006C54A0">
          <w:rPr>
            <w:rFonts w:ascii="Times New Roman" w:hAnsi="Times New Roman" w:cs="Times New Roman"/>
            <w:sz w:val="28"/>
            <w:szCs w:val="28"/>
          </w:rPr>
          <w:t>chicken</w:t>
        </w:r>
      </w:hyperlink>
      <w:hyperlink r:id="rId12"/>
      <w:r w:rsidRPr="006C54A0">
        <w:rPr>
          <w:rFonts w:ascii="Times New Roman" w:hAnsi="Times New Roman" w:cs="Times New Roman"/>
          <w:sz w:val="28"/>
          <w:szCs w:val="28"/>
        </w:rPr>
        <w:t>such as the Cornish Cross are bred specifically for meat production, with an emphasis placed on the ratio of feed to meat produced by the animal. Chickens raised intensively for their meat are known as "broilers". Breeds have been developed that can grow to an acceptable carcass size (2 kg (4.4 lb)) in six weeks or less. Broilers grow so fast, their legs may not always be able to support their weight and their hearts and respiratory systems may not be able to supply enough oxygen to their developing muscles (Browne, 2002). They are hybrid of the egg-laying chicken, both being a subspecies of the red jungle fowl (</w:t>
      </w:r>
      <w:r w:rsidRPr="006C54A0">
        <w:rPr>
          <w:rFonts w:ascii="Times New Roman" w:eastAsia="Times New Roman" w:hAnsi="Times New Roman" w:cs="Times New Roman"/>
          <w:i/>
          <w:sz w:val="28"/>
          <w:szCs w:val="28"/>
        </w:rPr>
        <w:t>Gallus gallus</w:t>
      </w:r>
      <w:r w:rsidRPr="006C54A0">
        <w:rPr>
          <w:rFonts w:ascii="Times New Roman" w:hAnsi="Times New Roman" w:cs="Times New Roman"/>
          <w:sz w:val="28"/>
          <w:szCs w:val="28"/>
        </w:rPr>
        <w:t xml:space="preserve">) (Ahmed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2018). Typical broiler chickens have white feathers and yellowish skin (Wang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2016). Most commercial broilers reach slaughter weight between five to seven weeks of age, although slower growing breeds reach slaughter-weight at approximately fourteen weeks of age (Zheng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2016). </w:t>
      </w:r>
      <w:r w:rsidR="00683313" w:rsidRPr="006C54A0">
        <w:rPr>
          <w:rFonts w:ascii="Times New Roman" w:hAnsi="Times New Roman" w:cs="Times New Roman"/>
          <w:sz w:val="28"/>
          <w:szCs w:val="28"/>
        </w:rPr>
        <w:t xml:space="preserve">Global broiler meat production rose to 84.6 million tones in 2013, the largest producers were the United States </w:t>
      </w:r>
      <w:r w:rsidR="00683313" w:rsidRPr="006C54A0">
        <w:rPr>
          <w:rFonts w:ascii="Times New Roman" w:hAnsi="Times New Roman" w:cs="Times New Roman"/>
          <w:sz w:val="28"/>
          <w:szCs w:val="28"/>
        </w:rPr>
        <w:lastRenderedPageBreak/>
        <w:t>(20.00 %), China (16.60 %), Brazil (15.10 %) and the European Union (11.30 %) (Maduka</w:t>
      </w:r>
      <w:r w:rsidR="00683313" w:rsidRPr="006C54A0">
        <w:rPr>
          <w:rFonts w:ascii="Times New Roman" w:eastAsia="Times New Roman" w:hAnsi="Times New Roman" w:cs="Times New Roman"/>
          <w:i/>
          <w:sz w:val="28"/>
          <w:szCs w:val="28"/>
        </w:rPr>
        <w:t>et al</w:t>
      </w:r>
      <w:r w:rsidR="00683313" w:rsidRPr="006C54A0">
        <w:rPr>
          <w:rFonts w:ascii="Times New Roman" w:hAnsi="Times New Roman" w:cs="Times New Roman"/>
          <w:sz w:val="28"/>
          <w:szCs w:val="28"/>
        </w:rPr>
        <w:t>., 2016).</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Broiler production in Nigeria involves the keeping of chickens of heavy meat breeds for the purpose of getting good-quality meat products, usually sold live or processed from six weeks of age and more (Aluwong</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2017). Broiler production is carried out in all parts of the country with no known religious, social or cultural inhibitions associated with their consumption (Egbuniwe</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2017). Specifically, investment in broiler enterprise is attractive because the production cost per unit is low relative to other types of livestock. Poultry meat is very tender and broiler enterprises have short production cycles (Wondmeneh</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2016). The high demand for poultry products, the success of exotic breeds and the ease of mastering the techniques of poultry production among other factors have made it developed to the status of agribusiness in Nigeria as distinct from subsistence production (Sanni, 2015). </w:t>
      </w:r>
    </w:p>
    <w:p w:rsidR="007B4A2F" w:rsidRPr="006C54A0" w:rsidRDefault="00413CD8" w:rsidP="00596BDB">
      <w:pPr>
        <w:pStyle w:val="Heading2"/>
        <w:tabs>
          <w:tab w:val="center" w:pos="2619"/>
        </w:tabs>
        <w:spacing w:after="0" w:line="480" w:lineRule="auto"/>
        <w:ind w:left="-15" w:firstLine="0"/>
        <w:jc w:val="both"/>
        <w:rPr>
          <w:sz w:val="28"/>
          <w:szCs w:val="28"/>
        </w:rPr>
      </w:pPr>
      <w:r w:rsidRPr="006C54A0">
        <w:rPr>
          <w:sz w:val="28"/>
          <w:szCs w:val="28"/>
        </w:rPr>
        <w:lastRenderedPageBreak/>
        <w:t xml:space="preserve">2.3 </w:t>
      </w:r>
      <w:r w:rsidR="007B4A2F" w:rsidRPr="006C54A0">
        <w:rPr>
          <w:sz w:val="28"/>
          <w:szCs w:val="28"/>
        </w:rPr>
        <w:t xml:space="preserve">Feed Additives in Poultry Diet </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Feed additives are used in only small quantities, and it is particularly important that they are mixed carefully with the main ingredients so that they are evenly distributed (Ravindran, 2016). The nutritional quality of a feed also depends on a variety of other factors, including feed presentation, microbial contamination, and content of antinutritional factors, digestibility, palatability, and intestinal healthiness. A variety of feed additives are available to deal with these issues (Jacob, 2015, Ravindran, 2016, PoultryHub, 2016). Two nonnutritive feed additives have gained much interest in poultry nutrition, which are enzymes and antibiotics (FAO, 2014). </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There are many different kinds of antibiotics, and they destroy bacteria in different ways. The antibiotics within a class generally have similar effectiveness and mechanisms of action and resistance and they tend to attack the same types of bacteria. Some antibiotics, referred to as broad-spectrum antibiotics, treat a wide range of infections while others, called narrowspectrum antibiotics, are </w:t>
      </w:r>
      <w:r w:rsidRPr="006C54A0">
        <w:rPr>
          <w:rFonts w:ascii="Times New Roman" w:hAnsi="Times New Roman" w:cs="Times New Roman"/>
          <w:sz w:val="28"/>
          <w:szCs w:val="28"/>
        </w:rPr>
        <w:lastRenderedPageBreak/>
        <w:t xml:space="preserve">effective against only a few types of bacteria (Adzitey, 2015; Jacob, 2015). </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Antibiotics are added to the animal feed or drinking water of cattle, hogs, poultry and other food-producing animals to help them gain weight faster or use less food to gain weight (FDA, 2015). The use of antibiotics as growth promoter intended not only as therapeutic but also as feed additive of continuous use in animal started appropriately five decades ago. Usually, antimicrobial growth promoters (AGPs) are administered at low doses, absorbed minimally from the gut and when incorporated into the feed, they act by specifically reducing the number of pathogenic bacteria (Dafwang</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1987; Dibner and Richards, 2005;Segura and De Bloos, 2008; Ravindran, 2016). </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The use of antibiotics as growth promoters in poultry feed has been practiced worldwide during the last 50 years (Yegani and Korver, 2008). This application has been acknowledged to improve feed conversion and growth, and reduce morbidity and mortality due </w:t>
      </w:r>
      <w:r w:rsidRPr="006C54A0">
        <w:rPr>
          <w:rFonts w:ascii="Times New Roman" w:hAnsi="Times New Roman" w:cs="Times New Roman"/>
          <w:sz w:val="28"/>
          <w:szCs w:val="28"/>
        </w:rPr>
        <w:lastRenderedPageBreak/>
        <w:t xml:space="preserve">to clinical and subclinical diseases. The mechanisms through which antibiotics promote the growth of chickens are still not exactly known, but a study with germ-free chicken indicates that the growth promoters are mediated by their antimicrobial effect (Yang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2009). Antibiotics may reduce the microbial load in the gut leading to more nutrient availability for the host (Brisbin</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2008). Beyond the beneficial features, the risk concerning the development of antimicrobial resistance and transference of antibiotic resistance genes from animal to human microbiota led the European Union to ban the application of antibiotics as growth promoters since 1st January 2006, which was followed by the other parts of the world including North America (Yegani and Korver, 2008). The removal of AGP from poultry diets has led to animal performance problems and a rise in the incidence of certain poultry diseases, such as subclinical necrotic enteritis and dysbacteriosis (Huyghebaert</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2011). </w:t>
      </w:r>
    </w:p>
    <w:p w:rsidR="007B4A2F" w:rsidRPr="006C54A0" w:rsidRDefault="00413CD8" w:rsidP="00596BDB">
      <w:pPr>
        <w:pStyle w:val="Heading2"/>
        <w:tabs>
          <w:tab w:val="center" w:pos="2519"/>
        </w:tabs>
        <w:spacing w:after="0" w:line="480" w:lineRule="auto"/>
        <w:ind w:left="-15" w:firstLine="0"/>
        <w:jc w:val="both"/>
        <w:rPr>
          <w:sz w:val="28"/>
          <w:szCs w:val="28"/>
        </w:rPr>
      </w:pPr>
      <w:r w:rsidRPr="006C54A0">
        <w:rPr>
          <w:sz w:val="28"/>
          <w:szCs w:val="28"/>
        </w:rPr>
        <w:lastRenderedPageBreak/>
        <w:t xml:space="preserve">2.4 </w:t>
      </w:r>
      <w:r w:rsidR="007B4A2F" w:rsidRPr="006C54A0">
        <w:rPr>
          <w:sz w:val="28"/>
          <w:szCs w:val="28"/>
        </w:rPr>
        <w:t>Scent Leave (</w:t>
      </w:r>
      <w:r w:rsidR="007B4A2F" w:rsidRPr="006C54A0">
        <w:rPr>
          <w:i/>
          <w:sz w:val="28"/>
          <w:szCs w:val="28"/>
        </w:rPr>
        <w:t>Ocimumgratissimum)</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eastAsia="Times New Roman" w:hAnsi="Times New Roman" w:cs="Times New Roman"/>
          <w:i/>
          <w:sz w:val="28"/>
          <w:szCs w:val="28"/>
        </w:rPr>
        <w:t>Ocimumgratissimum</w:t>
      </w:r>
      <w:r w:rsidRPr="006C54A0">
        <w:rPr>
          <w:rFonts w:ascii="Times New Roman" w:hAnsi="Times New Roman" w:cs="Times New Roman"/>
          <w:sz w:val="28"/>
          <w:szCs w:val="28"/>
        </w:rPr>
        <w:t>(</w:t>
      </w:r>
      <w:r w:rsidRPr="006C54A0">
        <w:rPr>
          <w:rFonts w:ascii="Times New Roman" w:eastAsia="Times New Roman" w:hAnsi="Times New Roman" w:cs="Times New Roman"/>
          <w:i/>
          <w:sz w:val="28"/>
          <w:szCs w:val="28"/>
        </w:rPr>
        <w:t>O. gratissimum</w:t>
      </w:r>
      <w:r w:rsidRPr="006C54A0">
        <w:rPr>
          <w:rFonts w:ascii="Times New Roman" w:hAnsi="Times New Roman" w:cs="Times New Roman"/>
          <w:sz w:val="28"/>
          <w:szCs w:val="28"/>
        </w:rPr>
        <w:t>) has been used extensively in the traditional system of medicine in many countries. In the North East of Brazil, it is used for medicinal, condiments and culinary purposes. The flowers and the leaves of this plant are rich in essential oil, so it is used in the preparation of teas and infusion (Rabelo</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2003). In the Coastal areas of Nigeria, the plant is used in the treatment of epilepsy, high fever and diarrhoea (Effraim</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.,2003). In the Savannah areas, decoctions of the leaves are used to treat mental illness (Akinmoladun</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.,2007). </w:t>
      </w:r>
      <w:r w:rsidRPr="006C54A0">
        <w:rPr>
          <w:rFonts w:ascii="Times New Roman" w:eastAsia="Times New Roman" w:hAnsi="Times New Roman" w:cs="Times New Roman"/>
          <w:i/>
          <w:sz w:val="28"/>
          <w:szCs w:val="28"/>
        </w:rPr>
        <w:t>O. gratissimum</w:t>
      </w:r>
      <w:r w:rsidRPr="006C54A0">
        <w:rPr>
          <w:rFonts w:ascii="Times New Roman" w:hAnsi="Times New Roman" w:cs="Times New Roman"/>
          <w:sz w:val="28"/>
          <w:szCs w:val="28"/>
        </w:rPr>
        <w:t xml:space="preserve">is used by the </w:t>
      </w:r>
      <w:r w:rsidRPr="006C54A0">
        <w:rPr>
          <w:rFonts w:ascii="Times New Roman" w:eastAsia="Times New Roman" w:hAnsi="Times New Roman" w:cs="Times New Roman"/>
          <w:i/>
          <w:sz w:val="28"/>
          <w:szCs w:val="28"/>
        </w:rPr>
        <w:t>Ibos</w:t>
      </w:r>
      <w:r w:rsidRPr="006C54A0">
        <w:rPr>
          <w:rFonts w:ascii="Times New Roman" w:hAnsi="Times New Roman" w:cs="Times New Roman"/>
          <w:sz w:val="28"/>
          <w:szCs w:val="28"/>
        </w:rPr>
        <w:t xml:space="preserve"> of the South Eastern Nigeria in the management of the baby‘s cord, to keep the wound surfaces sterile. It is also used in the treatment of fungal infections, cold and catarrh (Ijeh</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.,2005). Brazilian tropical forest inhabitants use a decoction of </w:t>
      </w:r>
      <w:r w:rsidRPr="006C54A0">
        <w:rPr>
          <w:rFonts w:ascii="Times New Roman" w:eastAsia="Times New Roman" w:hAnsi="Times New Roman" w:cs="Times New Roman"/>
          <w:i/>
          <w:sz w:val="28"/>
          <w:szCs w:val="28"/>
        </w:rPr>
        <w:t>O. gratissimum</w:t>
      </w:r>
      <w:r w:rsidRPr="006C54A0">
        <w:rPr>
          <w:rFonts w:ascii="Times New Roman" w:hAnsi="Times New Roman" w:cs="Times New Roman"/>
          <w:sz w:val="28"/>
          <w:szCs w:val="28"/>
        </w:rPr>
        <w:t xml:space="preserve">roots as a sedative for children (Cristiana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.,2006). People of Kenya and Sub-Sahara Africa use it in the treatment of abdominal pains, sore eyes, infections, coughs, barrenness, fever, </w:t>
      </w:r>
      <w:r w:rsidRPr="006C54A0">
        <w:rPr>
          <w:rFonts w:ascii="Times New Roman" w:hAnsi="Times New Roman" w:cs="Times New Roman"/>
          <w:sz w:val="28"/>
          <w:szCs w:val="28"/>
        </w:rPr>
        <w:lastRenderedPageBreak/>
        <w:t>convulsions and tooth gargle, regulation of menstruation and as a cure for the prolapsed of the rectum (Matssyoh</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2007). In India, the whole plant has been used for the treatment of sunstroke, headache and influenza, as a diaphoretic, antipyretic and for its anti-inflammatory activities (Tania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.,2006). </w:t>
      </w:r>
    </w:p>
    <w:p w:rsidR="007B4A2F"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In Nigeria, many tribes use the leaves extract in the treatment of diarrhoea, while the cold leave infusions are used for the relief of stomach upset and haemorrhoids (Kabir</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2005). The plant is commonly used in folk medicine to treat different diseases such as upper respiratory tract infection, diarrhoea, headache, disease of the eye, skin diseases, pneumonia, cough, fever and conjunctivitis (Adebolu and Salau, 2005). The infusion of </w:t>
      </w:r>
      <w:r w:rsidRPr="006C54A0">
        <w:rPr>
          <w:rFonts w:ascii="Times New Roman" w:eastAsia="Times New Roman" w:hAnsi="Times New Roman" w:cs="Times New Roman"/>
          <w:i/>
          <w:sz w:val="28"/>
          <w:szCs w:val="28"/>
        </w:rPr>
        <w:t>O. gratissimum</w:t>
      </w:r>
      <w:r w:rsidRPr="006C54A0">
        <w:rPr>
          <w:rFonts w:ascii="Times New Roman" w:hAnsi="Times New Roman" w:cs="Times New Roman"/>
          <w:sz w:val="28"/>
          <w:szCs w:val="28"/>
        </w:rPr>
        <w:t>leaves is used as pulmonary antisepticum, antitussivum and antispasmodic (Ngassoum</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2003). </w:t>
      </w:r>
      <w:r w:rsidRPr="006C54A0">
        <w:rPr>
          <w:rFonts w:ascii="Times New Roman" w:eastAsia="Times New Roman" w:hAnsi="Times New Roman" w:cs="Times New Roman"/>
          <w:i/>
          <w:sz w:val="28"/>
          <w:szCs w:val="28"/>
        </w:rPr>
        <w:t>Ocimumgratissimum</w:t>
      </w:r>
      <w:r w:rsidRPr="006C54A0">
        <w:rPr>
          <w:rFonts w:ascii="Times New Roman" w:hAnsi="Times New Roman" w:cs="Times New Roman"/>
          <w:sz w:val="28"/>
          <w:szCs w:val="28"/>
        </w:rPr>
        <w:t xml:space="preserve">is not a problem in cultivation, it is mostly a weed of roadsides and wasteland. However, it is also an important pasture. The basic requirements for its growth are moist and fertile soils but it can tolerate drought after flowering </w:t>
      </w:r>
      <w:r w:rsidRPr="006C54A0">
        <w:rPr>
          <w:rFonts w:ascii="Times New Roman" w:hAnsi="Times New Roman" w:cs="Times New Roman"/>
          <w:sz w:val="28"/>
          <w:szCs w:val="28"/>
        </w:rPr>
        <w:lastRenderedPageBreak/>
        <w:tab/>
        <w:t>(Arhoghro</w:t>
      </w:r>
      <w:r w:rsidRPr="006C54A0">
        <w:rPr>
          <w:rFonts w:ascii="Times New Roman" w:hAnsi="Times New Roman" w:cs="Times New Roman"/>
          <w:sz w:val="28"/>
          <w:szCs w:val="28"/>
        </w:rPr>
        <w:tab/>
      </w:r>
      <w:r w:rsidRPr="006C54A0">
        <w:rPr>
          <w:rFonts w:ascii="Times New Roman" w:eastAsia="Times New Roman" w:hAnsi="Times New Roman" w:cs="Times New Roman"/>
          <w:i/>
          <w:sz w:val="28"/>
          <w:szCs w:val="28"/>
        </w:rPr>
        <w:t xml:space="preserve">etal., </w:t>
      </w:r>
      <w:r w:rsidRPr="006C54A0">
        <w:rPr>
          <w:rFonts w:ascii="Times New Roman" w:hAnsi="Times New Roman" w:cs="Times New Roman"/>
          <w:sz w:val="28"/>
          <w:szCs w:val="28"/>
        </w:rPr>
        <w:t xml:space="preserve">2009). </w:t>
      </w:r>
      <w:r w:rsidRPr="006C54A0">
        <w:rPr>
          <w:rFonts w:ascii="Times New Roman" w:eastAsia="Times New Roman" w:hAnsi="Times New Roman" w:cs="Times New Roman"/>
          <w:i/>
          <w:sz w:val="28"/>
          <w:szCs w:val="28"/>
        </w:rPr>
        <w:t>Ocimumgratissimum</w:t>
      </w:r>
      <w:r w:rsidRPr="006C54A0">
        <w:rPr>
          <w:rFonts w:ascii="Times New Roman" w:hAnsi="Times New Roman" w:cs="Times New Roman"/>
          <w:sz w:val="28"/>
          <w:szCs w:val="28"/>
        </w:rPr>
        <w:t>is grown for the essential oils in its leaves and stems (Sulistiarini</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1999). </w:t>
      </w:r>
    </w:p>
    <w:p w:rsidR="00BC7756" w:rsidRPr="006C54A0" w:rsidRDefault="00BC7756" w:rsidP="00596BDB">
      <w:pPr>
        <w:spacing w:after="0" w:line="480" w:lineRule="auto"/>
        <w:ind w:left="-3" w:firstLine="723"/>
        <w:jc w:val="both"/>
        <w:rPr>
          <w:rFonts w:ascii="Times New Roman" w:hAnsi="Times New Roman" w:cs="Times New Roman"/>
          <w:sz w:val="28"/>
          <w:szCs w:val="28"/>
        </w:rPr>
      </w:pPr>
    </w:p>
    <w:p w:rsidR="007B4A2F" w:rsidRPr="006C54A0" w:rsidRDefault="00413CD8" w:rsidP="00596BDB">
      <w:pPr>
        <w:spacing w:after="0" w:line="480" w:lineRule="auto"/>
        <w:ind w:left="-3"/>
        <w:jc w:val="both"/>
        <w:rPr>
          <w:rFonts w:ascii="Times New Roman" w:hAnsi="Times New Roman" w:cs="Times New Roman"/>
          <w:b/>
          <w:sz w:val="28"/>
          <w:szCs w:val="28"/>
        </w:rPr>
      </w:pPr>
      <w:r w:rsidRPr="006C54A0">
        <w:rPr>
          <w:rFonts w:ascii="Times New Roman" w:hAnsi="Times New Roman" w:cs="Times New Roman"/>
          <w:b/>
          <w:sz w:val="28"/>
          <w:szCs w:val="28"/>
        </w:rPr>
        <w:t xml:space="preserve">2.5 </w:t>
      </w:r>
      <w:r w:rsidR="00762B3C" w:rsidRPr="006C54A0">
        <w:rPr>
          <w:rFonts w:ascii="Times New Roman" w:hAnsi="Times New Roman" w:cs="Times New Roman"/>
          <w:b/>
          <w:sz w:val="28"/>
          <w:szCs w:val="28"/>
        </w:rPr>
        <w:t xml:space="preserve">Origin, Distribution and Adaptation of </w:t>
      </w:r>
      <w:r w:rsidR="00762B3C" w:rsidRPr="006C54A0">
        <w:rPr>
          <w:rFonts w:ascii="Times New Roman" w:eastAsia="Times New Roman" w:hAnsi="Times New Roman" w:cs="Times New Roman"/>
          <w:b/>
          <w:i/>
          <w:sz w:val="28"/>
          <w:szCs w:val="28"/>
        </w:rPr>
        <w:t>OcimumGratissimum</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eastAsia="Times New Roman" w:hAnsi="Times New Roman" w:cs="Times New Roman"/>
          <w:i/>
          <w:sz w:val="28"/>
          <w:szCs w:val="28"/>
        </w:rPr>
        <w:t>Ocimumgratissimum</w:t>
      </w:r>
      <w:r w:rsidRPr="006C54A0">
        <w:rPr>
          <w:rFonts w:ascii="Times New Roman" w:hAnsi="Times New Roman" w:cs="Times New Roman"/>
          <w:sz w:val="28"/>
          <w:szCs w:val="28"/>
        </w:rPr>
        <w:t xml:space="preserve">also known as tea bush or fever plant is a shrub which is highly exploited in folk medicine (Gege-Adebayo </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 xml:space="preserve">2013). It also belongs to the family of plant known as </w:t>
      </w:r>
      <w:r w:rsidRPr="006C54A0">
        <w:rPr>
          <w:rFonts w:ascii="Times New Roman" w:eastAsia="Times New Roman" w:hAnsi="Times New Roman" w:cs="Times New Roman"/>
          <w:i/>
          <w:sz w:val="28"/>
          <w:szCs w:val="28"/>
        </w:rPr>
        <w:t>Lamiaceae</w:t>
      </w:r>
      <w:r w:rsidRPr="006C54A0">
        <w:rPr>
          <w:rFonts w:ascii="Times New Roman" w:hAnsi="Times New Roman" w:cs="Times New Roman"/>
          <w:sz w:val="28"/>
          <w:szCs w:val="28"/>
        </w:rPr>
        <w:t xml:space="preserve"> with characteristic pleasant aroma due to the presence of volatile oil (Dalziel, 1993). It is a widely used local plant for both nutritional and therapeutic purposes (Arhoghro</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 xml:space="preserve">2009). </w:t>
      </w:r>
    </w:p>
    <w:p w:rsidR="007B4A2F" w:rsidRPr="006C54A0" w:rsidRDefault="007B4A2F"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It is a perennial and odouriferous herb which grows to a height of about 1-2 feets with branched stems. It has 1-2 inches long, oval, pointed, sharp and pale greenish yellow leaves which are sub-acuminate to acuminate at apex, cuneate at base with a coarsely crenate, serrated at the margin and dotted on both the sides. The plant is indigenous to the savannah, tropical rain forest and coastal areas of West Africa especially in Kenya and Nigeria. It is also found in the </w:t>
      </w:r>
      <w:r w:rsidRPr="006C54A0">
        <w:rPr>
          <w:rFonts w:ascii="Times New Roman" w:hAnsi="Times New Roman" w:cs="Times New Roman"/>
          <w:sz w:val="28"/>
          <w:szCs w:val="28"/>
        </w:rPr>
        <w:lastRenderedPageBreak/>
        <w:t>tropical Asia such as India (Akinjogunla</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2011; Oguanobi</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2012; Gege-Adebayo </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 xml:space="preserve">2013). </w:t>
      </w:r>
    </w:p>
    <w:p w:rsidR="00762B3C" w:rsidRPr="006C54A0" w:rsidRDefault="00413CD8" w:rsidP="00596BDB">
      <w:pPr>
        <w:spacing w:after="0" w:line="480" w:lineRule="auto"/>
        <w:ind w:left="-3"/>
        <w:jc w:val="both"/>
        <w:rPr>
          <w:rFonts w:ascii="Times New Roman" w:hAnsi="Times New Roman" w:cs="Times New Roman"/>
          <w:b/>
          <w:sz w:val="28"/>
          <w:szCs w:val="28"/>
          <w:lang w:val="en-GB"/>
        </w:rPr>
      </w:pPr>
      <w:r w:rsidRPr="006C54A0">
        <w:rPr>
          <w:rFonts w:ascii="Times New Roman" w:hAnsi="Times New Roman" w:cs="Times New Roman"/>
          <w:b/>
          <w:sz w:val="28"/>
          <w:szCs w:val="28"/>
        </w:rPr>
        <w:t xml:space="preserve">2.6 </w:t>
      </w:r>
      <w:r w:rsidR="007E5F39" w:rsidRPr="006C54A0">
        <w:rPr>
          <w:rFonts w:ascii="Times New Roman" w:hAnsi="Times New Roman" w:cs="Times New Roman"/>
          <w:b/>
          <w:sz w:val="28"/>
          <w:szCs w:val="28"/>
        </w:rPr>
        <w:t xml:space="preserve">Studies on </w:t>
      </w:r>
      <w:r w:rsidR="007E5F39" w:rsidRPr="006C54A0">
        <w:rPr>
          <w:rFonts w:ascii="Times New Roman" w:hAnsi="Times New Roman" w:cs="Times New Roman"/>
          <w:b/>
          <w:sz w:val="28"/>
          <w:szCs w:val="28"/>
          <w:lang w:val="en-GB"/>
        </w:rPr>
        <w:t>Effect of Scent Leaf Meal on Physical Characteristics of Broilers Breast Meat</w:t>
      </w:r>
    </w:p>
    <w:p w:rsidR="003224BC" w:rsidRPr="006C54A0" w:rsidRDefault="003224BC"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Keyw</w:t>
      </w:r>
      <w:r w:rsidR="007E5F39" w:rsidRPr="006C54A0">
        <w:rPr>
          <w:rFonts w:ascii="Times New Roman" w:hAnsi="Times New Roman" w:cs="Times New Roman"/>
          <w:sz w:val="28"/>
          <w:szCs w:val="28"/>
        </w:rPr>
        <w:t xml:space="preserve">Al-Kassie </w:t>
      </w:r>
      <w:r w:rsidRPr="006C54A0">
        <w:rPr>
          <w:rFonts w:ascii="Times New Roman" w:hAnsi="Times New Roman" w:cs="Times New Roman"/>
          <w:sz w:val="28"/>
          <w:szCs w:val="28"/>
        </w:rPr>
        <w:t>(2010) examines the Role of peppermint (</w:t>
      </w:r>
      <w:r w:rsidRPr="006C54A0">
        <w:rPr>
          <w:rFonts w:ascii="Times New Roman" w:hAnsi="Times New Roman" w:cs="Times New Roman"/>
          <w:i/>
          <w:sz w:val="28"/>
          <w:szCs w:val="28"/>
        </w:rPr>
        <w:t>Menthapiperita</w:t>
      </w:r>
      <w:r w:rsidRPr="006C54A0">
        <w:rPr>
          <w:rFonts w:ascii="Times New Roman" w:hAnsi="Times New Roman" w:cs="Times New Roman"/>
          <w:sz w:val="28"/>
          <w:szCs w:val="28"/>
        </w:rPr>
        <w:t>) on performance in broiler diets. This study was conducted to determine the performance of broilers fed diets supplemented with dry peppermint (Menthapiperita L.),which are among the alternative growth pro</w:t>
      </w:r>
      <w:r w:rsidR="007E5F39" w:rsidRPr="006C54A0">
        <w:rPr>
          <w:rFonts w:ascii="Times New Roman" w:hAnsi="Times New Roman" w:cs="Times New Roman"/>
          <w:sz w:val="28"/>
          <w:szCs w:val="28"/>
        </w:rPr>
        <w:t>moters. A total of 200 (Hubbard</w:t>
      </w:r>
      <w:r w:rsidRPr="006C54A0">
        <w:rPr>
          <w:rFonts w:ascii="Times New Roman" w:hAnsi="Times New Roman" w:cs="Times New Roman"/>
          <w:sz w:val="28"/>
          <w:szCs w:val="28"/>
        </w:rPr>
        <w:t>) broiler chicks were used in this study</w:t>
      </w:r>
      <w:r w:rsidR="00335530" w:rsidRPr="006C54A0">
        <w:rPr>
          <w:rFonts w:ascii="Times New Roman" w:hAnsi="Times New Roman" w:cs="Times New Roman"/>
          <w:sz w:val="28"/>
          <w:szCs w:val="28"/>
        </w:rPr>
        <w:t>.</w:t>
      </w:r>
      <w:r w:rsidRPr="006C54A0">
        <w:rPr>
          <w:rFonts w:ascii="Times New Roman" w:hAnsi="Times New Roman" w:cs="Times New Roman"/>
          <w:sz w:val="28"/>
          <w:szCs w:val="28"/>
        </w:rPr>
        <w:t xml:space="preserve"> Five levels of whole peppermint, 0.00%, 0.25%, 0.5%, 1.0% and 1.5% were incorporated in</w:t>
      </w:r>
      <w:r w:rsidR="00335530" w:rsidRPr="006C54A0">
        <w:rPr>
          <w:rFonts w:ascii="Times New Roman" w:hAnsi="Times New Roman" w:cs="Times New Roman"/>
          <w:sz w:val="28"/>
          <w:szCs w:val="28"/>
        </w:rPr>
        <w:t>to the basal diet for six weeks</w:t>
      </w:r>
      <w:r w:rsidRPr="006C54A0">
        <w:rPr>
          <w:rFonts w:ascii="Times New Roman" w:hAnsi="Times New Roman" w:cs="Times New Roman"/>
          <w:sz w:val="28"/>
          <w:szCs w:val="28"/>
        </w:rPr>
        <w:t xml:space="preserve">.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w:t>
      </w:r>
      <w:r w:rsidRPr="006C54A0">
        <w:rPr>
          <w:rFonts w:ascii="Times New Roman" w:hAnsi="Times New Roman" w:cs="Times New Roman"/>
          <w:sz w:val="28"/>
          <w:szCs w:val="28"/>
        </w:rPr>
        <w:lastRenderedPageBreak/>
        <w:t xml:space="preserve">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 </w:t>
      </w:r>
    </w:p>
    <w:p w:rsidR="00814E8A" w:rsidRPr="006C54A0" w:rsidRDefault="00814E8A" w:rsidP="00596BDB">
      <w:pPr>
        <w:spacing w:after="0" w:line="480" w:lineRule="auto"/>
        <w:ind w:left="-3" w:firstLine="723"/>
        <w:jc w:val="both"/>
        <w:rPr>
          <w:rFonts w:ascii="Times New Roman" w:hAnsi="Times New Roman" w:cs="Times New Roman"/>
          <w:sz w:val="28"/>
          <w:szCs w:val="28"/>
        </w:rPr>
      </w:pPr>
      <w:r w:rsidRPr="006C54A0">
        <w:rPr>
          <w:rFonts w:ascii="Times New Roman" w:hAnsi="Times New Roman" w:cs="Times New Roman"/>
          <w:sz w:val="28"/>
          <w:szCs w:val="28"/>
        </w:rPr>
        <w:t xml:space="preserve">Studies have reported that the use of antibiotics as a growth promoter has ability to improve weight gain as well as carcass yield of birds (Yang </w:t>
      </w:r>
      <w:r w:rsidRPr="006C54A0">
        <w:rPr>
          <w:rFonts w:ascii="Times New Roman" w:hAnsi="Times New Roman" w:cs="Times New Roman"/>
          <w:i/>
          <w:sz w:val="28"/>
          <w:szCs w:val="28"/>
        </w:rPr>
        <w:t>et al.,</w:t>
      </w:r>
      <w:r w:rsidRPr="006C54A0">
        <w:rPr>
          <w:rFonts w:ascii="Times New Roman" w:hAnsi="Times New Roman" w:cs="Times New Roman"/>
          <w:sz w:val="28"/>
          <w:szCs w:val="28"/>
        </w:rPr>
        <w:t xml:space="preserve"> 2009; Al-Kassie, 2010; Vitor</w:t>
      </w:r>
      <w:r w:rsidRPr="006C54A0">
        <w:rPr>
          <w:rFonts w:ascii="Times New Roman" w:hAnsi="Times New Roman" w:cs="Times New Roman"/>
          <w:i/>
          <w:sz w:val="28"/>
          <w:szCs w:val="28"/>
        </w:rPr>
        <w:t>et al.,</w:t>
      </w:r>
      <w:r w:rsidRPr="006C54A0">
        <w:rPr>
          <w:rFonts w:ascii="Times New Roman" w:hAnsi="Times New Roman" w:cs="Times New Roman"/>
          <w:sz w:val="28"/>
          <w:szCs w:val="28"/>
        </w:rPr>
        <w:t xml:space="preserve"> 2010). The result is in agreement with the observation of Khaksar</w:t>
      </w:r>
      <w:r w:rsidRPr="006C54A0">
        <w:rPr>
          <w:rFonts w:ascii="Times New Roman" w:hAnsi="Times New Roman" w:cs="Times New Roman"/>
          <w:i/>
          <w:sz w:val="28"/>
          <w:szCs w:val="28"/>
        </w:rPr>
        <w:t>et al</w:t>
      </w:r>
      <w:r w:rsidRPr="006C54A0">
        <w:rPr>
          <w:rFonts w:ascii="Times New Roman" w:hAnsi="Times New Roman" w:cs="Times New Roman"/>
          <w:sz w:val="28"/>
          <w:szCs w:val="28"/>
        </w:rPr>
        <w:t xml:space="preserve">. (2012) who reported significant improvements in some </w:t>
      </w:r>
      <w:hyperlink r:id="rId13">
        <w:r w:rsidRPr="006C54A0">
          <w:rPr>
            <w:rFonts w:ascii="Times New Roman" w:hAnsi="Times New Roman" w:cs="Times New Roman"/>
            <w:sz w:val="28"/>
            <w:szCs w:val="28"/>
          </w:rPr>
          <w:t>carcass traits</w:t>
        </w:r>
      </w:hyperlink>
      <w:hyperlink r:id="rId14"/>
      <w:r w:rsidRPr="006C54A0">
        <w:rPr>
          <w:rFonts w:ascii="Times New Roman" w:hAnsi="Times New Roman" w:cs="Times New Roman"/>
          <w:sz w:val="28"/>
          <w:szCs w:val="28"/>
        </w:rPr>
        <w:t>due t</w:t>
      </w:r>
      <w:r w:rsidR="00991737" w:rsidRPr="006C54A0">
        <w:rPr>
          <w:rFonts w:ascii="Times New Roman" w:hAnsi="Times New Roman" w:cs="Times New Roman"/>
          <w:sz w:val="28"/>
          <w:szCs w:val="28"/>
        </w:rPr>
        <w:t>o inclusion of thyme essen</w:t>
      </w:r>
      <w:r w:rsidR="00C80D8D" w:rsidRPr="006C54A0">
        <w:rPr>
          <w:rFonts w:ascii="Times New Roman" w:hAnsi="Times New Roman" w:cs="Times New Roman"/>
          <w:sz w:val="28"/>
          <w:szCs w:val="28"/>
        </w:rPr>
        <w:t>tial</w:t>
      </w:r>
      <w:r w:rsidR="00991737" w:rsidRPr="006C54A0">
        <w:rPr>
          <w:rFonts w:ascii="Times New Roman" w:hAnsi="Times New Roman" w:cs="Times New Roman"/>
          <w:sz w:val="28"/>
          <w:szCs w:val="28"/>
        </w:rPr>
        <w:t>.</w:t>
      </w:r>
    </w:p>
    <w:p w:rsidR="00991737" w:rsidRDefault="00991737" w:rsidP="00BC7756">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live body weight of any animal is an important variable that determines the market value of that animal. The exact time at which the animal is ready for slaughter can be accessed on the basis of its body weight and general development (Akanno</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2007). Amao</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(2011) obtained final body weight of Ross, Anak and Marshall broiler chicken as 2445.32±60.02, 2340.75±39.04 and </w:t>
      </w:r>
      <w:r w:rsidRPr="006C54A0">
        <w:rPr>
          <w:rFonts w:ascii="Times New Roman" w:hAnsi="Times New Roman" w:cs="Times New Roman"/>
          <w:sz w:val="28"/>
          <w:szCs w:val="28"/>
        </w:rPr>
        <w:lastRenderedPageBreak/>
        <w:t>2100.21±61.23g, respectively. Adeyinka</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(2006) also recorded body weights of naked necked broiler chickens at day old, 2, 4,</w:t>
      </w:r>
      <w:r w:rsidR="00BC7756">
        <w:rPr>
          <w:rFonts w:ascii="Times New Roman" w:hAnsi="Times New Roman" w:cs="Times New Roman"/>
          <w:sz w:val="28"/>
          <w:szCs w:val="28"/>
        </w:rPr>
        <w:t xml:space="preserve"> 6, and 8 weeks as 37.22±0.32, </w:t>
      </w:r>
      <w:r w:rsidRPr="006C54A0">
        <w:rPr>
          <w:rFonts w:ascii="Times New Roman" w:hAnsi="Times New Roman" w:cs="Times New Roman"/>
          <w:sz w:val="28"/>
          <w:szCs w:val="28"/>
        </w:rPr>
        <w:t>210.46±1.97, 744.33±4.31, 1,351.3±7.91 and 2,428.1±14.61g respectively. Udeh and Ogbu, (2011) also reported 1.88± 0.04, 1.65±0.03 and 1.81±0.03 for Arbor acre, Marshal and Ross strains at 8 weeks of age respectively. Mammo and Sultan (2010) obtained the average live weight of Hubbard strain as 1,554.0±90.4.8 at 8 weeks of age. Ojedapo (2013) reported the final weights of Marshall Broiler strain as 374.78±30.87, 785.63±22.57, 1525.08±86.51 and 1981.34±37.76g.  Afolayan</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(2012) also recorded daily weight gain of Ross from 6 to 9 weeks for treatments T1, T2, T3, T4, T5, T6 and T7 as 52.83, 53.23, 45.69, 38.97, 37.34, 31.07 and 28.34 g/bird/day respectively. They also reported final weight for Ross strain from 6 to 9 weeks as 2310.01, 2308.81, 2160.01, 2016.43, 1984.64, 1852.86 and 1795.71 g/bird for the respective treatments. Udeh</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(2011) reported superiority of Ross </w:t>
      </w:r>
      <w:r w:rsidRPr="006C54A0">
        <w:rPr>
          <w:rFonts w:ascii="Times New Roman" w:hAnsi="Times New Roman" w:cs="Times New Roman"/>
          <w:sz w:val="28"/>
          <w:szCs w:val="28"/>
        </w:rPr>
        <w:lastRenderedPageBreak/>
        <w:t>strain in final body weight (1.890g) at 8 we</w:t>
      </w:r>
      <w:r w:rsidR="00683313" w:rsidRPr="006C54A0">
        <w:rPr>
          <w:rFonts w:ascii="Times New Roman" w:hAnsi="Times New Roman" w:cs="Times New Roman"/>
          <w:sz w:val="28"/>
          <w:szCs w:val="28"/>
        </w:rPr>
        <w:t>ek over to Arbor acre (1.880g).</w:t>
      </w:r>
    </w:p>
    <w:p w:rsidR="00BC7756" w:rsidRDefault="00BC7756" w:rsidP="00BC7756">
      <w:pPr>
        <w:spacing w:after="0" w:line="480" w:lineRule="auto"/>
        <w:ind w:firstLine="720"/>
        <w:jc w:val="both"/>
        <w:rPr>
          <w:rFonts w:ascii="Times New Roman" w:hAnsi="Times New Roman" w:cs="Times New Roman"/>
          <w:sz w:val="28"/>
          <w:szCs w:val="28"/>
        </w:rPr>
      </w:pPr>
    </w:p>
    <w:p w:rsidR="00BC7756" w:rsidRPr="006C54A0" w:rsidRDefault="00BC7756" w:rsidP="00BC7756">
      <w:pPr>
        <w:spacing w:after="0" w:line="480" w:lineRule="auto"/>
        <w:ind w:firstLine="720"/>
        <w:jc w:val="both"/>
        <w:rPr>
          <w:rFonts w:ascii="Times New Roman" w:hAnsi="Times New Roman" w:cs="Times New Roman"/>
          <w:sz w:val="28"/>
          <w:szCs w:val="28"/>
        </w:rPr>
      </w:pPr>
    </w:p>
    <w:p w:rsidR="00277B71" w:rsidRPr="006C54A0" w:rsidRDefault="00413CD8" w:rsidP="00596BDB">
      <w:pPr>
        <w:spacing w:after="0" w:line="480" w:lineRule="auto"/>
        <w:jc w:val="both"/>
        <w:rPr>
          <w:rFonts w:ascii="Times New Roman" w:eastAsia="Times New Roman" w:hAnsi="Times New Roman" w:cs="Times New Roman"/>
          <w:b/>
          <w:sz w:val="28"/>
          <w:szCs w:val="28"/>
        </w:rPr>
      </w:pPr>
      <w:r w:rsidRPr="006C54A0">
        <w:rPr>
          <w:rFonts w:ascii="Times New Roman" w:eastAsia="Times New Roman" w:hAnsi="Times New Roman" w:cs="Times New Roman"/>
          <w:b/>
          <w:sz w:val="28"/>
          <w:szCs w:val="28"/>
        </w:rPr>
        <w:t xml:space="preserve">2.7 </w:t>
      </w:r>
      <w:r w:rsidR="00A2217F" w:rsidRPr="006C54A0">
        <w:rPr>
          <w:rFonts w:ascii="Times New Roman" w:eastAsia="Times New Roman" w:hAnsi="Times New Roman" w:cs="Times New Roman"/>
          <w:b/>
          <w:sz w:val="28"/>
          <w:szCs w:val="28"/>
        </w:rPr>
        <w:t xml:space="preserve">Broiler </w:t>
      </w:r>
      <w:r w:rsidR="008D04A1" w:rsidRPr="006C54A0">
        <w:rPr>
          <w:rFonts w:ascii="Times New Roman" w:eastAsia="Times New Roman" w:hAnsi="Times New Roman" w:cs="Times New Roman"/>
          <w:b/>
          <w:sz w:val="28"/>
          <w:szCs w:val="28"/>
        </w:rPr>
        <w:t>Breasts C</w:t>
      </w:r>
      <w:r w:rsidR="00A2217F" w:rsidRPr="006C54A0">
        <w:rPr>
          <w:rFonts w:ascii="Times New Roman" w:eastAsia="Times New Roman" w:hAnsi="Times New Roman" w:cs="Times New Roman"/>
          <w:b/>
          <w:sz w:val="28"/>
          <w:szCs w:val="28"/>
        </w:rPr>
        <w:t>haracteristics Features</w:t>
      </w:r>
    </w:p>
    <w:p w:rsidR="00277B71" w:rsidRPr="006C54A0" w:rsidRDefault="00277B71"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hAnsi="Times New Roman" w:cs="Times New Roman"/>
          <w:sz w:val="28"/>
          <w:szCs w:val="28"/>
        </w:rPr>
        <w:t>The breast of broiler chickens, a primary meat source globally, is an essential part of the poultry industry due to its high protein content and consumer preference. Various factors, including genetics, nutrition, and environmental conditions, influence its characteristics.</w:t>
      </w:r>
    </w:p>
    <w:p w:rsidR="00277B71" w:rsidRPr="006C54A0" w:rsidRDefault="00277B71" w:rsidP="00596BDB">
      <w:pPr>
        <w:pStyle w:val="Heading4"/>
        <w:spacing w:before="0" w:line="480" w:lineRule="auto"/>
        <w:jc w:val="both"/>
        <w:rPr>
          <w:rFonts w:ascii="Times New Roman" w:hAnsi="Times New Roman" w:cs="Times New Roman"/>
          <w:color w:val="auto"/>
          <w:sz w:val="28"/>
          <w:szCs w:val="28"/>
        </w:rPr>
      </w:pPr>
      <w:r w:rsidRPr="006C54A0">
        <w:rPr>
          <w:rFonts w:ascii="Times New Roman" w:hAnsi="Times New Roman" w:cs="Times New Roman"/>
          <w:i w:val="0"/>
          <w:color w:val="auto"/>
          <w:sz w:val="28"/>
          <w:szCs w:val="28"/>
        </w:rPr>
        <w:t>1</w:t>
      </w:r>
      <w:r w:rsidRPr="006C54A0">
        <w:rPr>
          <w:rFonts w:ascii="Times New Roman" w:hAnsi="Times New Roman" w:cs="Times New Roman"/>
          <w:color w:val="auto"/>
          <w:sz w:val="28"/>
          <w:szCs w:val="28"/>
        </w:rPr>
        <w:t xml:space="preserve">. </w:t>
      </w:r>
      <w:r w:rsidRPr="006C54A0">
        <w:rPr>
          <w:rStyle w:val="Strong"/>
          <w:rFonts w:ascii="Times New Roman" w:hAnsi="Times New Roman" w:cs="Times New Roman"/>
          <w:b w:val="0"/>
          <w:bCs w:val="0"/>
          <w:i w:val="0"/>
          <w:color w:val="auto"/>
          <w:sz w:val="28"/>
          <w:szCs w:val="28"/>
        </w:rPr>
        <w:t>Anatomical Features of Broiler Breast</w:t>
      </w:r>
    </w:p>
    <w:p w:rsidR="00277B71" w:rsidRPr="006C54A0" w:rsidRDefault="00277B71" w:rsidP="00596BDB">
      <w:pPr>
        <w:numPr>
          <w:ilvl w:val="0"/>
          <w:numId w:val="15"/>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Muscle Composition</w:t>
      </w:r>
      <w:r w:rsidRPr="006C54A0">
        <w:rPr>
          <w:rFonts w:ascii="Times New Roman" w:hAnsi="Times New Roman" w:cs="Times New Roman"/>
          <w:sz w:val="28"/>
          <w:szCs w:val="28"/>
        </w:rPr>
        <w:t>: The breast is primarily composed of the pectoralis major and pectoralis minor muscles. These muscles are white and contain low levels of myoglobin compared to dark meat parts like thighs (Zhuang &amp; Savage, 2013).</w:t>
      </w:r>
    </w:p>
    <w:p w:rsidR="00277B71" w:rsidRPr="006C54A0" w:rsidRDefault="00277B71" w:rsidP="00596BDB">
      <w:pPr>
        <w:numPr>
          <w:ilvl w:val="0"/>
          <w:numId w:val="15"/>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Fat and Collagen Content</w:t>
      </w:r>
      <w:r w:rsidRPr="006C54A0">
        <w:rPr>
          <w:rFonts w:ascii="Times New Roman" w:hAnsi="Times New Roman" w:cs="Times New Roman"/>
          <w:sz w:val="28"/>
          <w:szCs w:val="28"/>
        </w:rPr>
        <w:t>: Broiler breast meat has relatively low fat and collagen content, contributing to its tenderness and appeal to consumers (Barbut, 2015).</w:t>
      </w:r>
    </w:p>
    <w:p w:rsidR="00277B71" w:rsidRPr="006C54A0" w:rsidRDefault="00277B71" w:rsidP="00596BDB">
      <w:pPr>
        <w:numPr>
          <w:ilvl w:val="0"/>
          <w:numId w:val="15"/>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lastRenderedPageBreak/>
        <w:t>Size and Weight</w:t>
      </w:r>
      <w:r w:rsidRPr="006C54A0">
        <w:rPr>
          <w:rFonts w:ascii="Times New Roman" w:hAnsi="Times New Roman" w:cs="Times New Roman"/>
          <w:sz w:val="28"/>
          <w:szCs w:val="28"/>
        </w:rPr>
        <w:t>: Modern broilers are bred for rapid growth and larger breast muscles. The pectoralis major is particularly hypertrophied to meet consumer demand for breast fillets (Petracci et al., 2015).</w:t>
      </w:r>
    </w:p>
    <w:p w:rsidR="00277B71" w:rsidRPr="006C54A0" w:rsidRDefault="00277B71" w:rsidP="00596BDB">
      <w:pPr>
        <w:pStyle w:val="Heading4"/>
        <w:spacing w:before="0" w:line="480" w:lineRule="auto"/>
        <w:jc w:val="both"/>
        <w:rPr>
          <w:rFonts w:ascii="Times New Roman" w:hAnsi="Times New Roman" w:cs="Times New Roman"/>
          <w:color w:val="auto"/>
          <w:sz w:val="28"/>
          <w:szCs w:val="28"/>
        </w:rPr>
      </w:pPr>
      <w:r w:rsidRPr="006C54A0">
        <w:rPr>
          <w:rFonts w:ascii="Times New Roman" w:hAnsi="Times New Roman" w:cs="Times New Roman"/>
          <w:color w:val="auto"/>
          <w:sz w:val="28"/>
          <w:szCs w:val="28"/>
        </w:rPr>
        <w:t xml:space="preserve">2. </w:t>
      </w:r>
      <w:r w:rsidRPr="006C54A0">
        <w:rPr>
          <w:rStyle w:val="Strong"/>
          <w:rFonts w:ascii="Times New Roman" w:hAnsi="Times New Roman" w:cs="Times New Roman"/>
          <w:b w:val="0"/>
          <w:bCs w:val="0"/>
          <w:i w:val="0"/>
          <w:color w:val="auto"/>
          <w:sz w:val="28"/>
          <w:szCs w:val="28"/>
        </w:rPr>
        <w:t>Physical and Nutritional Features</w:t>
      </w:r>
    </w:p>
    <w:p w:rsidR="00277B71" w:rsidRPr="006C54A0" w:rsidRDefault="00277B71" w:rsidP="00596BDB">
      <w:pPr>
        <w:numPr>
          <w:ilvl w:val="0"/>
          <w:numId w:val="16"/>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Colour</w:t>
      </w:r>
      <w:r w:rsidRPr="006C54A0">
        <w:rPr>
          <w:rFonts w:ascii="Times New Roman" w:hAnsi="Times New Roman" w:cs="Times New Roman"/>
          <w:sz w:val="28"/>
          <w:szCs w:val="28"/>
        </w:rPr>
        <w:t>: The breast meat is typically pale pink when raw and turns white upon cooking. Meat colour is an important quality attribute, influenced by pH levels and myoglobin concentration (Petracci&amp;Cavani, 2012).</w:t>
      </w:r>
    </w:p>
    <w:p w:rsidR="00277B71" w:rsidRPr="006C54A0" w:rsidRDefault="00277B71" w:rsidP="00596BDB">
      <w:pPr>
        <w:numPr>
          <w:ilvl w:val="0"/>
          <w:numId w:val="16"/>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Texture</w:t>
      </w:r>
      <w:r w:rsidRPr="006C54A0">
        <w:rPr>
          <w:rFonts w:ascii="Times New Roman" w:hAnsi="Times New Roman" w:cs="Times New Roman"/>
          <w:sz w:val="28"/>
          <w:szCs w:val="28"/>
        </w:rPr>
        <w:t>: Broiler breast is valued for its tenderness, which is affected by rearing conditions, feed quality, and post-slaughter handling. Overgrowth or stress during rearing can lead to toughness (Rathgeber et al., 2002).</w:t>
      </w:r>
    </w:p>
    <w:p w:rsidR="00277B71" w:rsidRPr="006C54A0" w:rsidRDefault="00277B71" w:rsidP="00596BDB">
      <w:pPr>
        <w:numPr>
          <w:ilvl w:val="0"/>
          <w:numId w:val="16"/>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Nutritional Value</w:t>
      </w:r>
      <w:r w:rsidRPr="006C54A0">
        <w:rPr>
          <w:rFonts w:ascii="Times New Roman" w:hAnsi="Times New Roman" w:cs="Times New Roman"/>
          <w:sz w:val="28"/>
          <w:szCs w:val="28"/>
        </w:rPr>
        <w:t>: Broiler breast meat is high in protein and low in fat, making it a popular choice for health-conscious consumers. It also contains essential amino acids and vitamins, particularly B-complex vitamins (Grashorn, 2010).</w:t>
      </w:r>
    </w:p>
    <w:p w:rsidR="00277B71" w:rsidRPr="006C54A0" w:rsidRDefault="00277B71" w:rsidP="00596BDB">
      <w:pPr>
        <w:pStyle w:val="Heading4"/>
        <w:spacing w:before="0" w:line="480" w:lineRule="auto"/>
        <w:jc w:val="both"/>
        <w:rPr>
          <w:rFonts w:ascii="Times New Roman" w:hAnsi="Times New Roman" w:cs="Times New Roman"/>
          <w:color w:val="auto"/>
          <w:sz w:val="28"/>
          <w:szCs w:val="28"/>
        </w:rPr>
      </w:pPr>
      <w:r w:rsidRPr="006C54A0">
        <w:rPr>
          <w:rFonts w:ascii="Times New Roman" w:hAnsi="Times New Roman" w:cs="Times New Roman"/>
          <w:color w:val="auto"/>
          <w:sz w:val="28"/>
          <w:szCs w:val="28"/>
        </w:rPr>
        <w:lastRenderedPageBreak/>
        <w:t xml:space="preserve">3. </w:t>
      </w:r>
      <w:r w:rsidRPr="006C54A0">
        <w:rPr>
          <w:rStyle w:val="Strong"/>
          <w:rFonts w:ascii="Times New Roman" w:hAnsi="Times New Roman" w:cs="Times New Roman"/>
          <w:b w:val="0"/>
          <w:bCs w:val="0"/>
          <w:i w:val="0"/>
          <w:color w:val="auto"/>
          <w:sz w:val="28"/>
          <w:szCs w:val="28"/>
        </w:rPr>
        <w:t>Quality Challenges in Broiler Breasts</w:t>
      </w:r>
    </w:p>
    <w:p w:rsidR="000863BB" w:rsidRPr="006C54A0" w:rsidRDefault="00277B71" w:rsidP="00596BDB">
      <w:pPr>
        <w:numPr>
          <w:ilvl w:val="0"/>
          <w:numId w:val="17"/>
        </w:numPr>
        <w:tabs>
          <w:tab w:val="clear" w:pos="72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Myopathies</w:t>
      </w:r>
      <w:r w:rsidRPr="006C54A0">
        <w:rPr>
          <w:rFonts w:ascii="Times New Roman" w:hAnsi="Times New Roman" w:cs="Times New Roman"/>
          <w:sz w:val="28"/>
          <w:szCs w:val="28"/>
        </w:rPr>
        <w:t>: Rapid growth has led to the emergence of muscle disorders affecting meat quality:</w:t>
      </w:r>
    </w:p>
    <w:p w:rsidR="000863BB" w:rsidRPr="006C54A0" w:rsidRDefault="00277B71" w:rsidP="00596BDB">
      <w:pPr>
        <w:numPr>
          <w:ilvl w:val="0"/>
          <w:numId w:val="17"/>
        </w:numPr>
        <w:tabs>
          <w:tab w:val="clear" w:pos="72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White Striping</w:t>
      </w:r>
      <w:r w:rsidRPr="006C54A0">
        <w:rPr>
          <w:rFonts w:ascii="Times New Roman" w:hAnsi="Times New Roman" w:cs="Times New Roman"/>
          <w:sz w:val="28"/>
          <w:szCs w:val="28"/>
        </w:rPr>
        <w:t>: Visible white striations on the muscle surface, associated with fat infiltration and reduced protein content (Kuttappan et al., 2013).</w:t>
      </w:r>
    </w:p>
    <w:p w:rsidR="000863BB" w:rsidRPr="006C54A0" w:rsidRDefault="00277B71" w:rsidP="00596BDB">
      <w:pPr>
        <w:numPr>
          <w:ilvl w:val="0"/>
          <w:numId w:val="17"/>
        </w:numPr>
        <w:tabs>
          <w:tab w:val="clear" w:pos="72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Wooden Breast</w:t>
      </w:r>
      <w:r w:rsidRPr="006C54A0">
        <w:rPr>
          <w:rFonts w:ascii="Times New Roman" w:hAnsi="Times New Roman" w:cs="Times New Roman"/>
          <w:sz w:val="28"/>
          <w:szCs w:val="28"/>
        </w:rPr>
        <w:t>: A hard, fibrotic condition causing reduced tenderness and poor water-holding capacity (Sihvo et al., 2014).</w:t>
      </w:r>
    </w:p>
    <w:p w:rsidR="00277B71" w:rsidRPr="006C54A0" w:rsidRDefault="00277B71" w:rsidP="00596BDB">
      <w:pPr>
        <w:numPr>
          <w:ilvl w:val="0"/>
          <w:numId w:val="17"/>
        </w:numPr>
        <w:tabs>
          <w:tab w:val="clear" w:pos="72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Spaghetti Meat</w:t>
      </w:r>
      <w:r w:rsidRPr="006C54A0">
        <w:rPr>
          <w:rFonts w:ascii="Times New Roman" w:hAnsi="Times New Roman" w:cs="Times New Roman"/>
          <w:sz w:val="28"/>
          <w:szCs w:val="28"/>
        </w:rPr>
        <w:t>: Muscle fibre separation, leading to a stringy texture and reduced processing yield (Petracci et al., 2019).</w:t>
      </w:r>
    </w:p>
    <w:p w:rsidR="00277B71" w:rsidRPr="006C54A0" w:rsidRDefault="00277B71" w:rsidP="00596BDB">
      <w:pPr>
        <w:numPr>
          <w:ilvl w:val="0"/>
          <w:numId w:val="17"/>
        </w:numPr>
        <w:tabs>
          <w:tab w:val="clear" w:pos="72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Water-Holding Capacity</w:t>
      </w:r>
      <w:r w:rsidRPr="006C54A0">
        <w:rPr>
          <w:rFonts w:ascii="Times New Roman" w:hAnsi="Times New Roman" w:cs="Times New Roman"/>
          <w:sz w:val="28"/>
          <w:szCs w:val="28"/>
        </w:rPr>
        <w:t>: Poor water retention leads to drier meat, often influenced by pre-slaughter stress and processing techniques (Allen et al., 1998).</w:t>
      </w:r>
    </w:p>
    <w:p w:rsidR="00277B71" w:rsidRPr="006C54A0" w:rsidRDefault="00413CD8" w:rsidP="00596BDB">
      <w:pPr>
        <w:pStyle w:val="Heading4"/>
        <w:spacing w:before="0" w:line="480" w:lineRule="auto"/>
        <w:jc w:val="both"/>
        <w:rPr>
          <w:rFonts w:ascii="Times New Roman" w:hAnsi="Times New Roman" w:cs="Times New Roman"/>
          <w:i w:val="0"/>
          <w:color w:val="auto"/>
          <w:sz w:val="28"/>
          <w:szCs w:val="28"/>
        </w:rPr>
      </w:pPr>
      <w:r w:rsidRPr="006C54A0">
        <w:rPr>
          <w:rStyle w:val="Strong"/>
          <w:rFonts w:ascii="Times New Roman" w:hAnsi="Times New Roman" w:cs="Times New Roman"/>
          <w:bCs w:val="0"/>
          <w:i w:val="0"/>
          <w:color w:val="auto"/>
          <w:sz w:val="28"/>
          <w:szCs w:val="28"/>
        </w:rPr>
        <w:t xml:space="preserve">2.8 </w:t>
      </w:r>
      <w:r w:rsidR="00277B71" w:rsidRPr="006C54A0">
        <w:rPr>
          <w:rStyle w:val="Strong"/>
          <w:rFonts w:ascii="Times New Roman" w:hAnsi="Times New Roman" w:cs="Times New Roman"/>
          <w:bCs w:val="0"/>
          <w:i w:val="0"/>
          <w:color w:val="auto"/>
          <w:sz w:val="28"/>
          <w:szCs w:val="28"/>
        </w:rPr>
        <w:t>Factors Influencing Broiler Breast Characteristics</w:t>
      </w:r>
    </w:p>
    <w:p w:rsidR="00277B71" w:rsidRPr="006C54A0" w:rsidRDefault="00277B71" w:rsidP="00596BDB">
      <w:pPr>
        <w:numPr>
          <w:ilvl w:val="0"/>
          <w:numId w:val="18"/>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Genetics</w:t>
      </w:r>
      <w:r w:rsidRPr="006C54A0">
        <w:rPr>
          <w:rFonts w:ascii="Times New Roman" w:hAnsi="Times New Roman" w:cs="Times New Roman"/>
          <w:sz w:val="28"/>
          <w:szCs w:val="28"/>
        </w:rPr>
        <w:t>: Selective breeding for fast growth has resulted in larger breast sizes but also predisposition to myopathies (Zuidhof et al., 2014).</w:t>
      </w:r>
    </w:p>
    <w:p w:rsidR="00277B71" w:rsidRPr="006C54A0" w:rsidRDefault="00277B71" w:rsidP="00596BDB">
      <w:pPr>
        <w:numPr>
          <w:ilvl w:val="0"/>
          <w:numId w:val="18"/>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lastRenderedPageBreak/>
        <w:t>Nutrition</w:t>
      </w:r>
      <w:r w:rsidRPr="006C54A0">
        <w:rPr>
          <w:rFonts w:ascii="Times New Roman" w:hAnsi="Times New Roman" w:cs="Times New Roman"/>
          <w:sz w:val="28"/>
          <w:szCs w:val="28"/>
        </w:rPr>
        <w:t>: Diets high in protein and balanced amino acids improve breast muscle development. Feed additives like antioxidants can enhance meat colour and shelf life (Grashorn, 2010).</w:t>
      </w:r>
    </w:p>
    <w:p w:rsidR="00277B71" w:rsidRPr="006C54A0" w:rsidRDefault="00277B71" w:rsidP="00596BDB">
      <w:pPr>
        <w:numPr>
          <w:ilvl w:val="0"/>
          <w:numId w:val="18"/>
        </w:numPr>
        <w:tabs>
          <w:tab w:val="clear" w:pos="720"/>
          <w:tab w:val="num" w:pos="450"/>
        </w:tabs>
        <w:spacing w:after="0" w:line="480" w:lineRule="auto"/>
        <w:ind w:left="270" w:hanging="270"/>
        <w:jc w:val="both"/>
        <w:rPr>
          <w:rFonts w:ascii="Times New Roman" w:hAnsi="Times New Roman" w:cs="Times New Roman"/>
          <w:sz w:val="28"/>
          <w:szCs w:val="28"/>
        </w:rPr>
      </w:pPr>
      <w:r w:rsidRPr="006C54A0">
        <w:rPr>
          <w:rStyle w:val="Strong"/>
          <w:rFonts w:ascii="Times New Roman" w:hAnsi="Times New Roman" w:cs="Times New Roman"/>
          <w:b w:val="0"/>
          <w:sz w:val="28"/>
          <w:szCs w:val="28"/>
        </w:rPr>
        <w:t>Rearing Environment</w:t>
      </w:r>
      <w:r w:rsidRPr="006C54A0">
        <w:rPr>
          <w:rFonts w:ascii="Times New Roman" w:hAnsi="Times New Roman" w:cs="Times New Roman"/>
          <w:sz w:val="28"/>
          <w:szCs w:val="28"/>
        </w:rPr>
        <w:t>: Stress-free environments, optimal stocking densities, and controlled temperatures improve breast meat quality (Wang et al., 2020).</w:t>
      </w:r>
    </w:p>
    <w:p w:rsidR="00127E8D" w:rsidRPr="006C54A0" w:rsidRDefault="00413CD8" w:rsidP="00596BDB">
      <w:pPr>
        <w:pStyle w:val="Heading4"/>
        <w:spacing w:before="0" w:line="480" w:lineRule="auto"/>
        <w:jc w:val="both"/>
        <w:rPr>
          <w:rFonts w:ascii="Times New Roman" w:eastAsiaTheme="minorHAnsi" w:hAnsi="Times New Roman" w:cs="Times New Roman"/>
          <w:b/>
          <w:i w:val="0"/>
          <w:color w:val="auto"/>
          <w:sz w:val="28"/>
          <w:szCs w:val="28"/>
        </w:rPr>
      </w:pPr>
      <w:r w:rsidRPr="006C54A0">
        <w:rPr>
          <w:rFonts w:ascii="Times New Roman" w:eastAsiaTheme="minorHAnsi" w:hAnsi="Times New Roman" w:cs="Times New Roman"/>
          <w:b/>
          <w:i w:val="0"/>
          <w:color w:val="auto"/>
          <w:sz w:val="28"/>
          <w:szCs w:val="28"/>
        </w:rPr>
        <w:t xml:space="preserve">2.9 </w:t>
      </w:r>
      <w:r w:rsidR="00127E8D" w:rsidRPr="006C54A0">
        <w:rPr>
          <w:rFonts w:ascii="Times New Roman" w:eastAsiaTheme="minorHAnsi" w:hAnsi="Times New Roman" w:cs="Times New Roman"/>
          <w:b/>
          <w:i w:val="0"/>
          <w:color w:val="auto"/>
          <w:sz w:val="28"/>
          <w:szCs w:val="28"/>
        </w:rPr>
        <w:t>Effect of Feed Additive on Broilers Breast Characteristics</w:t>
      </w:r>
    </w:p>
    <w:p w:rsidR="003A3380" w:rsidRDefault="00127E8D" w:rsidP="003A3380">
      <w:pPr>
        <w:spacing w:after="0" w:line="480" w:lineRule="auto"/>
        <w:ind w:left="-5" w:firstLine="725"/>
        <w:jc w:val="both"/>
        <w:rPr>
          <w:rFonts w:ascii="Times New Roman" w:hAnsi="Times New Roman" w:cs="Times New Roman"/>
          <w:sz w:val="28"/>
          <w:szCs w:val="28"/>
        </w:rPr>
      </w:pPr>
      <w:r w:rsidRPr="006C54A0">
        <w:rPr>
          <w:rFonts w:ascii="Times New Roman" w:hAnsi="Times New Roman" w:cs="Times New Roman"/>
          <w:sz w:val="28"/>
          <w:szCs w:val="28"/>
        </w:rPr>
        <w:t>Feed additives are groups of non-nutritive products added to rations to improve the efficiency of animal production via an improve intake, gastrointestinal micro flora, production characteristics, meat quality, eggs of poultry, vitality and health condition (Hashemi</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2010). Natural feed additives are a relatively young class of feed additives and in recent years these feed additives have gained considerable attention in the feed industry. They may exert multiple functions in the animal body like increased feed intake and digestive enzyme secretions (Windisch</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2008).  Natural feed additives are derived from herbs, spices or aromatic plants and have shown </w:t>
      </w:r>
      <w:r w:rsidRPr="006C54A0">
        <w:rPr>
          <w:rFonts w:ascii="Times New Roman" w:hAnsi="Times New Roman" w:cs="Times New Roman"/>
          <w:sz w:val="28"/>
          <w:szCs w:val="28"/>
        </w:rPr>
        <w:lastRenderedPageBreak/>
        <w:t>antimicrobial, antifungal, antiviral, antioxidant and sedative properties (Hashemi</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2010) examples are turmeric, ginger, thyme, cloves and garlic, scent leaf.  The Water holding capacity (WHC) is among </w:t>
      </w:r>
      <w:r w:rsidRPr="006C54A0">
        <w:rPr>
          <w:rFonts w:ascii="Times New Roman" w:eastAsia="Times New Roman" w:hAnsi="Times New Roman" w:cs="Times New Roman"/>
          <w:sz w:val="28"/>
          <w:szCs w:val="28"/>
        </w:rPr>
        <w:t>the</w:t>
      </w:r>
      <w:r w:rsidRPr="006C54A0">
        <w:rPr>
          <w:rFonts w:ascii="Times New Roman" w:hAnsi="Times New Roman" w:cs="Times New Roman"/>
          <w:sz w:val="28"/>
          <w:szCs w:val="28"/>
        </w:rPr>
        <w:t xml:space="preserve"> important functional properties of </w:t>
      </w:r>
      <w:r w:rsidRPr="006C54A0">
        <w:rPr>
          <w:rFonts w:ascii="Times New Roman" w:eastAsia="Times New Roman" w:hAnsi="Times New Roman" w:cs="Times New Roman"/>
          <w:sz w:val="28"/>
          <w:szCs w:val="28"/>
        </w:rPr>
        <w:t>meat</w:t>
      </w:r>
      <w:r w:rsidRPr="006C54A0">
        <w:rPr>
          <w:rFonts w:ascii="Times New Roman" w:hAnsi="Times New Roman" w:cs="Times New Roman"/>
          <w:sz w:val="28"/>
          <w:szCs w:val="28"/>
        </w:rPr>
        <w:t xml:space="preserve"> (Nasir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2017). </w:t>
      </w:r>
    </w:p>
    <w:p w:rsidR="00127E8D" w:rsidRPr="006C54A0" w:rsidRDefault="00127E8D" w:rsidP="003A3380">
      <w:pPr>
        <w:spacing w:after="0" w:line="480" w:lineRule="auto"/>
        <w:ind w:left="-5" w:firstLine="725"/>
        <w:jc w:val="both"/>
        <w:rPr>
          <w:rFonts w:ascii="Times New Roman" w:hAnsi="Times New Roman" w:cs="Times New Roman"/>
          <w:sz w:val="28"/>
          <w:szCs w:val="28"/>
        </w:rPr>
      </w:pPr>
      <w:r w:rsidRPr="006C54A0">
        <w:rPr>
          <w:rFonts w:ascii="Times New Roman" w:hAnsi="Times New Roman" w:cs="Times New Roman"/>
          <w:sz w:val="28"/>
          <w:szCs w:val="28"/>
        </w:rPr>
        <w:t>The group of birds fed BHT has the highest water holding capacity this may be attributed to the high antioxidant content of BHT compared to the other additives used. Cooking loss refers to the percentage of water that is lost in cooking (Al-Owaimer</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2014). According to Petracci</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(2009), high cooking loss also implies poor ability of meat to hold water during processing Birds fed 0.15 ppm of Se showed a significantly higher (21.92%) cooking loss (</w:t>
      </w:r>
      <w:r w:rsidRPr="006C54A0">
        <w:rPr>
          <w:rFonts w:ascii="Times New Roman" w:eastAsia="Times New Roman" w:hAnsi="Times New Roman" w:cs="Times New Roman"/>
          <w:i/>
          <w:sz w:val="28"/>
          <w:szCs w:val="28"/>
        </w:rPr>
        <w:t xml:space="preserve">P </w:t>
      </w:r>
      <w:r w:rsidRPr="006C54A0">
        <w:rPr>
          <w:rFonts w:ascii="Times New Roman" w:hAnsi="Times New Roman" w:cs="Times New Roman"/>
          <w:sz w:val="28"/>
          <w:szCs w:val="28"/>
        </w:rPr>
        <w:t xml:space="preserve">&lt; 0.05) in the research conducted by </w:t>
      </w:r>
      <w:r w:rsidRPr="006C54A0">
        <w:rPr>
          <w:rFonts w:ascii="Times New Roman" w:eastAsia="Times New Roman" w:hAnsi="Times New Roman" w:cs="Times New Roman"/>
          <w:sz w:val="28"/>
          <w:szCs w:val="28"/>
        </w:rPr>
        <w:t xml:space="preserve">Oliveira </w:t>
      </w:r>
      <w:r w:rsidRPr="006C54A0">
        <w:rPr>
          <w:rFonts w:ascii="Times New Roman" w:eastAsia="Times New Roman" w:hAnsi="Times New Roman" w:cs="Times New Roman"/>
          <w:i/>
          <w:sz w:val="28"/>
          <w:szCs w:val="28"/>
        </w:rPr>
        <w:t xml:space="preserve">et al. </w:t>
      </w:r>
      <w:r w:rsidRPr="006C54A0">
        <w:rPr>
          <w:rFonts w:ascii="Times New Roman" w:eastAsia="Times New Roman" w:hAnsi="Times New Roman" w:cs="Times New Roman"/>
          <w:sz w:val="28"/>
          <w:szCs w:val="28"/>
        </w:rPr>
        <w:t>(2014)</w:t>
      </w:r>
      <w:r w:rsidRPr="006C54A0">
        <w:rPr>
          <w:rFonts w:ascii="Times New Roman" w:hAnsi="Times New Roman" w:cs="Times New Roman"/>
          <w:sz w:val="28"/>
          <w:szCs w:val="28"/>
        </w:rPr>
        <w:t xml:space="preserve"> which is comparable to this study. </w:t>
      </w:r>
      <w:r w:rsidRPr="006C54A0">
        <w:rPr>
          <w:rFonts w:ascii="Times New Roman" w:eastAsia="Times New Roman" w:hAnsi="Times New Roman" w:cs="Times New Roman"/>
          <w:sz w:val="28"/>
          <w:szCs w:val="28"/>
        </w:rPr>
        <w:t>Marcinèák</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(2011) observed changes within the composition of the thigh muscle of broilers (higher proportion of crude protein and lower proportion of fat) that were fed with diets containing clove powder, harvest-lice and sweet balm extracts. The non-significant differences in water absorptive power </w:t>
      </w:r>
      <w:r w:rsidRPr="006C54A0">
        <w:rPr>
          <w:rFonts w:ascii="Times New Roman" w:hAnsi="Times New Roman" w:cs="Times New Roman"/>
          <w:sz w:val="28"/>
          <w:szCs w:val="28"/>
        </w:rPr>
        <w:lastRenderedPageBreak/>
        <w:t xml:space="preserve">and meat to bone ratio and significant differences in water holding capacity, refrigerated loss, cook loss, and muscle pH are contrary to the work of Da-Silva </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 xml:space="preserve">(2017) who studied the response of broiler chickens to diet containing conventional feed supplements, proximate composition, color, pH, shear force, microbial </w:t>
      </w:r>
      <w:r w:rsidR="003A3380">
        <w:rPr>
          <w:rFonts w:ascii="Times New Roman" w:hAnsi="Times New Roman" w:cs="Times New Roman"/>
          <w:sz w:val="28"/>
          <w:szCs w:val="28"/>
        </w:rPr>
        <w:t xml:space="preserve">quality and sensory. The pH of </w:t>
      </w:r>
      <w:r w:rsidRPr="006C54A0">
        <w:rPr>
          <w:rFonts w:ascii="Times New Roman" w:hAnsi="Times New Roman" w:cs="Times New Roman"/>
          <w:sz w:val="28"/>
          <w:szCs w:val="28"/>
        </w:rPr>
        <w:t>meat is the measurement of acidity. The pH of muscle at slaughter is around 7.0 – 7.1, as the glycogen increases the value of the pH decrease accordingly (Wood and Richard, 1975). The dietary treatments had influence on the muscle pH. All the treatment groups caused an increase in the pH compared to the control with the highest pH observed in the muscle of birds fed cloves (6.27). This could be as a result of the presence of magnesium in clove responsible for the increase in pH.</w:t>
      </w:r>
    </w:p>
    <w:p w:rsidR="00127E8D" w:rsidRPr="006C54A0" w:rsidRDefault="00127E8D" w:rsidP="00596BDB">
      <w:pPr>
        <w:spacing w:after="0" w:line="480" w:lineRule="auto"/>
        <w:ind w:left="-5" w:firstLine="725"/>
        <w:jc w:val="both"/>
        <w:rPr>
          <w:rFonts w:ascii="Times New Roman" w:hAnsi="Times New Roman" w:cs="Times New Roman"/>
          <w:sz w:val="28"/>
          <w:szCs w:val="28"/>
        </w:rPr>
      </w:pPr>
      <w:r w:rsidRPr="006C54A0">
        <w:rPr>
          <w:rFonts w:ascii="Times New Roman" w:hAnsi="Times New Roman" w:cs="Times New Roman"/>
          <w:sz w:val="28"/>
          <w:szCs w:val="28"/>
        </w:rPr>
        <w:t xml:space="preserve">This was also observed by Campion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(1971) who reported that supplementation of high level of magnesium in the diets of pigs increase the initial muscle pH, delay the onset of rigor motis in pigs gen</w:t>
      </w:r>
      <w:r w:rsidR="00BC7756">
        <w:rPr>
          <w:rFonts w:ascii="Times New Roman" w:hAnsi="Times New Roman" w:cs="Times New Roman"/>
          <w:sz w:val="28"/>
          <w:szCs w:val="28"/>
        </w:rPr>
        <w:t xml:space="preserve">etically susceptible to stress </w:t>
      </w:r>
      <w:r w:rsidRPr="006C54A0">
        <w:rPr>
          <w:rFonts w:ascii="Times New Roman" w:hAnsi="Times New Roman" w:cs="Times New Roman"/>
          <w:sz w:val="28"/>
          <w:szCs w:val="28"/>
        </w:rPr>
        <w:t xml:space="preserve">and reduce the rate of glycolisis.  An </w:t>
      </w:r>
      <w:r w:rsidRPr="006C54A0">
        <w:rPr>
          <w:rFonts w:ascii="Times New Roman" w:hAnsi="Times New Roman" w:cs="Times New Roman"/>
          <w:sz w:val="28"/>
          <w:szCs w:val="28"/>
        </w:rPr>
        <w:lastRenderedPageBreak/>
        <w:t xml:space="preserve">increase in </w:t>
      </w:r>
      <w:r w:rsidR="00BC7756">
        <w:rPr>
          <w:rFonts w:ascii="Times New Roman" w:hAnsi="Times New Roman" w:cs="Times New Roman"/>
          <w:sz w:val="28"/>
          <w:szCs w:val="28"/>
        </w:rPr>
        <w:t xml:space="preserve">the pH of </w:t>
      </w:r>
      <w:r w:rsidRPr="006C54A0">
        <w:rPr>
          <w:rFonts w:ascii="Times New Roman" w:hAnsi="Times New Roman" w:cs="Times New Roman"/>
          <w:sz w:val="28"/>
          <w:szCs w:val="28"/>
        </w:rPr>
        <w:t xml:space="preserve">broiler breast meat  was reported when thyme  was added to their diets at levels of 0.1% and 0.3% Jang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(2007). Herawati and Marjuki (2011) also reported an increase in pH of broiler meat as a result of the addition of ginger (a type of spice herb). Meat is considered to have a very good quality at the pH of 6.2, when the value is higher than 6.7 meat becomes uneatable Jang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(2007). In this present study, the pH values falls within the range which is considered as meat of good quality</w:t>
      </w:r>
      <w:r w:rsidRPr="006C54A0">
        <w:rPr>
          <w:rFonts w:ascii="Times New Roman" w:eastAsia="Times New Roman" w:hAnsi="Times New Roman" w:cs="Times New Roman"/>
          <w:sz w:val="28"/>
          <w:szCs w:val="28"/>
        </w:rPr>
        <w:t>.</w:t>
      </w:r>
    </w:p>
    <w:p w:rsidR="00127E8D" w:rsidRPr="006C54A0" w:rsidRDefault="00127E8D" w:rsidP="00596BDB">
      <w:pPr>
        <w:spacing w:after="0" w:line="480" w:lineRule="auto"/>
        <w:ind w:left="-5" w:firstLine="725"/>
        <w:jc w:val="both"/>
        <w:rPr>
          <w:rFonts w:ascii="Times New Roman" w:hAnsi="Times New Roman" w:cs="Times New Roman"/>
          <w:sz w:val="28"/>
          <w:szCs w:val="28"/>
        </w:rPr>
      </w:pPr>
      <w:r w:rsidRPr="006C54A0">
        <w:rPr>
          <w:rFonts w:ascii="Times New Roman" w:hAnsi="Times New Roman" w:cs="Times New Roman"/>
          <w:sz w:val="28"/>
          <w:szCs w:val="28"/>
        </w:rPr>
        <w:t xml:space="preserve">Colour appearance is one of the primary physical attributes that determine consumer's acceptability of products. In the food industry, although visual color standards are still used, instrumental color measurements are extensively employed Yang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w:t>
      </w:r>
      <w:r w:rsidR="00BC548A">
        <w:rPr>
          <w:rFonts w:ascii="Times New Roman" w:hAnsi="Times New Roman" w:cs="Times New Roman"/>
          <w:sz w:val="28"/>
          <w:szCs w:val="28"/>
        </w:rPr>
        <w:t xml:space="preserve">007). The birds fed cloves had </w:t>
      </w:r>
      <w:r w:rsidRPr="006C54A0">
        <w:rPr>
          <w:rFonts w:ascii="Times New Roman" w:hAnsi="Times New Roman" w:cs="Times New Roman"/>
          <w:sz w:val="28"/>
          <w:szCs w:val="28"/>
        </w:rPr>
        <w:t>the highest L value and this indicates that it has a lighter color while control had the lowest L value indicating that it was darker than all the meat samples.</w:t>
      </w:r>
      <w:r w:rsidR="00BC548A">
        <w:rPr>
          <w:rFonts w:ascii="Times New Roman" w:hAnsi="Times New Roman" w:cs="Times New Roman"/>
          <w:sz w:val="28"/>
          <w:szCs w:val="28"/>
        </w:rPr>
        <w:t xml:space="preserve"> The L, </w:t>
      </w:r>
      <w:r w:rsidRPr="006C54A0">
        <w:rPr>
          <w:rFonts w:ascii="Times New Roman" w:hAnsi="Times New Roman" w:cs="Times New Roman"/>
          <w:sz w:val="28"/>
          <w:szCs w:val="28"/>
        </w:rPr>
        <w:t xml:space="preserve">a  b  obtained from the birds offered selenium was lower higher than (L 48.78), (a 5.51) and (b 3.54) reported by </w:t>
      </w:r>
      <w:r w:rsidRPr="006C54A0">
        <w:rPr>
          <w:rFonts w:ascii="Times New Roman" w:eastAsia="Times New Roman" w:hAnsi="Times New Roman" w:cs="Times New Roman"/>
          <w:sz w:val="28"/>
          <w:szCs w:val="28"/>
        </w:rPr>
        <w:t xml:space="preserve">Marcel </w:t>
      </w:r>
      <w:r w:rsidRPr="006C54A0">
        <w:rPr>
          <w:rFonts w:ascii="Times New Roman" w:eastAsia="Times New Roman" w:hAnsi="Times New Roman" w:cs="Times New Roman"/>
          <w:i/>
          <w:sz w:val="28"/>
          <w:szCs w:val="28"/>
        </w:rPr>
        <w:t>et al</w:t>
      </w:r>
      <w:r w:rsidRPr="006C54A0">
        <w:rPr>
          <w:rFonts w:ascii="Times New Roman" w:eastAsia="Times New Roman" w:hAnsi="Times New Roman" w:cs="Times New Roman"/>
          <w:sz w:val="28"/>
          <w:szCs w:val="28"/>
        </w:rPr>
        <w:t xml:space="preserve">. (2014) when broiler birds were fed </w:t>
      </w:r>
      <w:r w:rsidRPr="006C54A0">
        <w:rPr>
          <w:rFonts w:ascii="Times New Roman" w:eastAsia="Times New Roman" w:hAnsi="Times New Roman" w:cs="Times New Roman"/>
          <w:sz w:val="28"/>
          <w:szCs w:val="28"/>
        </w:rPr>
        <w:lastRenderedPageBreak/>
        <w:t xml:space="preserve">with 2mg of sodium selenite. </w:t>
      </w:r>
      <w:r w:rsidRPr="006C54A0">
        <w:rPr>
          <w:rFonts w:ascii="Times New Roman" w:hAnsi="Times New Roman" w:cs="Times New Roman"/>
          <w:sz w:val="28"/>
          <w:szCs w:val="28"/>
        </w:rPr>
        <w:t>Qiao</w:t>
      </w:r>
      <w:r w:rsidRPr="006C54A0">
        <w:rPr>
          <w:rFonts w:ascii="Times New Roman" w:eastAsia="Times New Roman" w:hAnsi="Times New Roman" w:cs="Times New Roman"/>
          <w:i/>
          <w:sz w:val="28"/>
          <w:szCs w:val="28"/>
        </w:rPr>
        <w:t>et al</w:t>
      </w:r>
      <w:r w:rsidRPr="006C54A0">
        <w:rPr>
          <w:rFonts w:ascii="Times New Roman" w:eastAsia="Times New Roman" w:hAnsi="Times New Roman" w:cs="Times New Roman"/>
          <w:sz w:val="28"/>
          <w:szCs w:val="28"/>
        </w:rPr>
        <w:t>. (2001) and Mediæ</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(2009) noticed that meat with higher L values had low pH which is contrary to the findings in this study. The reason of the disparity may be attributed to stress prior to slaughter.</w:t>
      </w:r>
    </w:p>
    <w:p w:rsidR="00127E8D" w:rsidRPr="006C54A0" w:rsidRDefault="00127E8D" w:rsidP="00596BDB">
      <w:pPr>
        <w:spacing w:after="0" w:line="480" w:lineRule="auto"/>
        <w:ind w:left="-5" w:firstLine="725"/>
        <w:jc w:val="both"/>
        <w:rPr>
          <w:rFonts w:ascii="Times New Roman" w:hAnsi="Times New Roman" w:cs="Times New Roman"/>
          <w:sz w:val="28"/>
          <w:szCs w:val="28"/>
        </w:rPr>
      </w:pPr>
      <w:r w:rsidRPr="006C54A0">
        <w:rPr>
          <w:rFonts w:ascii="Times New Roman" w:hAnsi="Times New Roman" w:cs="Times New Roman"/>
          <w:sz w:val="28"/>
          <w:szCs w:val="28"/>
        </w:rPr>
        <w:t>Salakova</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(2009) reporteda negative correlation between pH and L values (r = -0.41, P50). However, no correlations was observed between meat pH and all colour parameters obtained in the present study. This can probably result from relatively low variation in meat pH va</w:t>
      </w:r>
      <w:r w:rsidR="00BC7756">
        <w:rPr>
          <w:rFonts w:ascii="Times New Roman" w:hAnsi="Times New Roman" w:cs="Times New Roman"/>
          <w:sz w:val="28"/>
          <w:szCs w:val="28"/>
        </w:rPr>
        <w:t>lues estimated for the analysed</w:t>
      </w:r>
      <w:r w:rsidRPr="006C54A0">
        <w:rPr>
          <w:rFonts w:ascii="Times New Roman" w:hAnsi="Times New Roman" w:cs="Times New Roman"/>
          <w:sz w:val="28"/>
          <w:szCs w:val="28"/>
        </w:rPr>
        <w:t xml:space="preserve"> categories of samples. Lipid is one of the important components of meat and contributes to several desirable sensory characteristics of meat and meat products. Lipid enhance the flavor and aroma and also increase the tenderness and juiciness of meat (Gorelik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2008); however, it is generally accepted that lipid oxidation is the primary process responsible for quality deterioration of meat during storage. In this study, lipid oxidation of tissues of broiler chicken fed the different additives were minimal as similar MDA and SOD were recorded. According to </w:t>
      </w:r>
      <w:r w:rsidRPr="006C54A0">
        <w:rPr>
          <w:rFonts w:ascii="Times New Roman" w:hAnsi="Times New Roman" w:cs="Times New Roman"/>
          <w:sz w:val="28"/>
          <w:szCs w:val="28"/>
        </w:rPr>
        <w:lastRenderedPageBreak/>
        <w:t xml:space="preserve">Dorman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(2000) eugenol found in cloves possesses strong antioxidant activity which is comparable to the activities of synthetic BHT and pyrogal meanwhile similar result was obtained for both control and additives. </w:t>
      </w:r>
      <w:r w:rsidRPr="006C54A0">
        <w:rPr>
          <w:rFonts w:ascii="Times New Roman" w:eastAsia="Times New Roman" w:hAnsi="Times New Roman" w:cs="Times New Roman"/>
          <w:sz w:val="28"/>
          <w:szCs w:val="28"/>
        </w:rPr>
        <w:t>According to the consumer research published by Puvaèa</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(2015), the sensory quality of meat has high scores in juiciness and overall acceptability, demonstrating that the addition of spice including garlic, black pepper and hot red pepper in the diet did not have an adverse effect on meat quality, which is in line with this study but contrary to the study of Jang </w:t>
      </w:r>
      <w:r w:rsidRPr="006C54A0">
        <w:rPr>
          <w:rFonts w:ascii="Times New Roman" w:eastAsia="Times New Roman" w:hAnsi="Times New Roman" w:cs="Times New Roman"/>
          <w:i/>
          <w:sz w:val="28"/>
          <w:szCs w:val="28"/>
        </w:rPr>
        <w:t>et al.</w:t>
      </w:r>
      <w:r w:rsidRPr="006C54A0">
        <w:rPr>
          <w:rFonts w:ascii="Times New Roman" w:hAnsi="Times New Roman" w:cs="Times New Roman"/>
          <w:sz w:val="28"/>
          <w:szCs w:val="28"/>
        </w:rPr>
        <w:t xml:space="preserve"> (2008) reported the enhancement of flavour after feeding a mixture of herbal tree extracts to broilers. </w:t>
      </w:r>
    </w:p>
    <w:p w:rsidR="00127E8D" w:rsidRPr="006C54A0" w:rsidRDefault="00127E8D" w:rsidP="00596BDB">
      <w:pPr>
        <w:spacing w:after="0" w:line="480" w:lineRule="auto"/>
        <w:ind w:left="-5" w:firstLine="725"/>
        <w:jc w:val="both"/>
        <w:rPr>
          <w:rFonts w:ascii="Times New Roman" w:hAnsi="Times New Roman" w:cs="Times New Roman"/>
          <w:sz w:val="28"/>
          <w:szCs w:val="28"/>
        </w:rPr>
      </w:pPr>
      <w:r w:rsidRPr="006C54A0">
        <w:rPr>
          <w:rFonts w:ascii="Times New Roman" w:hAnsi="Times New Roman" w:cs="Times New Roman"/>
          <w:sz w:val="28"/>
          <w:szCs w:val="28"/>
        </w:rPr>
        <w:t>The results of sensory evaluation revealed that the feeding of additives did not induce any abnormal colour, flavour or smell in the meat. From the result obtained, the significant difference observed in colour</w:t>
      </w:r>
      <w:r w:rsidR="00E521F0" w:rsidRPr="006C54A0">
        <w:rPr>
          <w:rFonts w:ascii="Times New Roman" w:hAnsi="Times New Roman" w:cs="Times New Roman"/>
          <w:sz w:val="28"/>
          <w:szCs w:val="28"/>
        </w:rPr>
        <w:t xml:space="preserve"> might be due to difference in </w:t>
      </w:r>
      <w:r w:rsidRPr="006C54A0">
        <w:rPr>
          <w:rFonts w:ascii="Times New Roman" w:hAnsi="Times New Roman" w:cs="Times New Roman"/>
          <w:sz w:val="28"/>
          <w:szCs w:val="28"/>
        </w:rPr>
        <w:t xml:space="preserve">perception of colours by panelist used. Appearance is known to influence consumers' initial selection of meat. As a result, this influences the overall acceptability which is a </w:t>
      </w:r>
      <w:r w:rsidRPr="006C54A0">
        <w:rPr>
          <w:rFonts w:ascii="Times New Roman" w:hAnsi="Times New Roman" w:cs="Times New Roman"/>
          <w:sz w:val="28"/>
          <w:szCs w:val="28"/>
        </w:rPr>
        <w:lastRenderedPageBreak/>
        <w:t>function of rating in palatability and the preference of a product to a consumer (Joseph, 1999). The non-significant differences in juiciness and tenderness are in accordance with the work of Egbeyale</w:t>
      </w:r>
      <w:r w:rsidRPr="006C54A0">
        <w:rPr>
          <w:rFonts w:ascii="Times New Roman" w:eastAsia="Times New Roman" w:hAnsi="Times New Roman" w:cs="Times New Roman"/>
          <w:i/>
          <w:sz w:val="28"/>
          <w:szCs w:val="28"/>
        </w:rPr>
        <w:t xml:space="preserve">et al. </w:t>
      </w:r>
      <w:r w:rsidRPr="006C54A0">
        <w:rPr>
          <w:rFonts w:ascii="Times New Roman" w:hAnsi="Times New Roman" w:cs="Times New Roman"/>
          <w:sz w:val="28"/>
          <w:szCs w:val="28"/>
        </w:rPr>
        <w:t xml:space="preserve">(2012) who studied the meat quality characteristics of broiler chicken fed varying levels of </w:t>
      </w:r>
      <w:r w:rsidRPr="006C54A0">
        <w:rPr>
          <w:rFonts w:ascii="Times New Roman" w:eastAsia="Times New Roman" w:hAnsi="Times New Roman" w:cs="Times New Roman"/>
          <w:i/>
          <w:sz w:val="28"/>
          <w:szCs w:val="28"/>
        </w:rPr>
        <w:t>Ocimumgratissimum</w:t>
      </w:r>
      <w:r w:rsidRPr="006C54A0">
        <w:rPr>
          <w:rFonts w:ascii="Times New Roman" w:hAnsi="Times New Roman" w:cs="Times New Roman"/>
          <w:sz w:val="28"/>
          <w:szCs w:val="28"/>
        </w:rPr>
        <w:t xml:space="preserve">. The author reported that parameters such as juiciness, tenderness, and saltiness were not significantly affected by the varying levels of </w:t>
      </w:r>
      <w:r w:rsidR="002D2C7D" w:rsidRPr="006C54A0">
        <w:rPr>
          <w:rFonts w:ascii="Times New Roman" w:eastAsia="Times New Roman" w:hAnsi="Times New Roman" w:cs="Times New Roman"/>
          <w:i/>
          <w:sz w:val="28"/>
          <w:szCs w:val="28"/>
        </w:rPr>
        <w:t>Ocimumgratissimun.</w:t>
      </w:r>
    </w:p>
    <w:p w:rsidR="00127E8D" w:rsidRPr="006C54A0" w:rsidRDefault="00127E8D" w:rsidP="00596BDB">
      <w:pPr>
        <w:spacing w:after="0" w:line="480" w:lineRule="auto"/>
        <w:rPr>
          <w:rFonts w:ascii="Times New Roman" w:hAnsi="Times New Roman" w:cs="Times New Roman"/>
          <w:sz w:val="28"/>
          <w:szCs w:val="28"/>
        </w:rPr>
      </w:pPr>
    </w:p>
    <w:p w:rsidR="00314679" w:rsidRPr="006C54A0" w:rsidRDefault="00314679" w:rsidP="00596BDB">
      <w:pPr>
        <w:spacing w:after="0" w:line="480" w:lineRule="auto"/>
        <w:jc w:val="both"/>
        <w:rPr>
          <w:rFonts w:ascii="Times New Roman" w:hAnsi="Times New Roman" w:cs="Times New Roman"/>
          <w:sz w:val="28"/>
          <w:szCs w:val="28"/>
        </w:rPr>
      </w:pPr>
    </w:p>
    <w:p w:rsidR="00C80D8D" w:rsidRPr="006C54A0" w:rsidRDefault="00C80D8D" w:rsidP="00596BDB">
      <w:pPr>
        <w:spacing w:after="0" w:line="480" w:lineRule="auto"/>
        <w:jc w:val="both"/>
        <w:rPr>
          <w:rFonts w:ascii="Times New Roman" w:hAnsi="Times New Roman" w:cs="Times New Roman"/>
          <w:b/>
          <w:sz w:val="28"/>
          <w:szCs w:val="28"/>
          <w:lang w:val="en-GB"/>
        </w:rPr>
      </w:pPr>
    </w:p>
    <w:p w:rsidR="00C80D8D" w:rsidRPr="006C54A0" w:rsidRDefault="00C80D8D" w:rsidP="00596BDB">
      <w:pPr>
        <w:spacing w:after="0" w:line="480" w:lineRule="auto"/>
        <w:jc w:val="both"/>
        <w:rPr>
          <w:rFonts w:ascii="Times New Roman" w:hAnsi="Times New Roman" w:cs="Times New Roman"/>
          <w:b/>
          <w:sz w:val="28"/>
          <w:szCs w:val="28"/>
          <w:lang w:val="en-GB"/>
        </w:rPr>
      </w:pPr>
    </w:p>
    <w:p w:rsidR="00C80D8D" w:rsidRPr="006C54A0" w:rsidRDefault="00C80D8D" w:rsidP="00596BDB">
      <w:pPr>
        <w:spacing w:after="0" w:line="480" w:lineRule="auto"/>
        <w:jc w:val="both"/>
        <w:rPr>
          <w:rFonts w:ascii="Times New Roman" w:hAnsi="Times New Roman" w:cs="Times New Roman"/>
          <w:b/>
          <w:sz w:val="28"/>
          <w:szCs w:val="28"/>
          <w:lang w:val="en-GB"/>
        </w:rPr>
      </w:pPr>
    </w:p>
    <w:p w:rsidR="00886292" w:rsidRPr="006C54A0" w:rsidRDefault="00886292" w:rsidP="00596BDB">
      <w:pPr>
        <w:spacing w:after="0" w:line="480" w:lineRule="auto"/>
        <w:jc w:val="both"/>
        <w:rPr>
          <w:rFonts w:ascii="Times New Roman" w:hAnsi="Times New Roman" w:cs="Times New Roman"/>
          <w:b/>
          <w:sz w:val="28"/>
          <w:szCs w:val="28"/>
          <w:lang w:val="en-GB"/>
        </w:rPr>
      </w:pPr>
    </w:p>
    <w:p w:rsidR="00413CD8" w:rsidRPr="006C54A0" w:rsidRDefault="00413CD8" w:rsidP="00596BDB">
      <w:pPr>
        <w:spacing w:after="0" w:line="480" w:lineRule="auto"/>
        <w:jc w:val="both"/>
        <w:rPr>
          <w:rFonts w:ascii="Times New Roman" w:hAnsi="Times New Roman" w:cs="Times New Roman"/>
          <w:b/>
          <w:sz w:val="28"/>
          <w:szCs w:val="28"/>
          <w:lang w:val="en-GB"/>
        </w:rPr>
      </w:pPr>
    </w:p>
    <w:p w:rsidR="00886292" w:rsidRPr="006C54A0" w:rsidRDefault="00886292" w:rsidP="00596BDB">
      <w:pPr>
        <w:spacing w:after="0" w:line="480" w:lineRule="auto"/>
        <w:jc w:val="both"/>
        <w:rPr>
          <w:rFonts w:ascii="Times New Roman" w:hAnsi="Times New Roman" w:cs="Times New Roman"/>
          <w:sz w:val="28"/>
          <w:szCs w:val="28"/>
        </w:rPr>
      </w:pPr>
    </w:p>
    <w:p w:rsidR="001A61CE" w:rsidRPr="006C54A0" w:rsidRDefault="001A61CE" w:rsidP="00596BDB">
      <w:pPr>
        <w:autoSpaceDE w:val="0"/>
        <w:autoSpaceDN w:val="0"/>
        <w:adjustRightInd w:val="0"/>
        <w:spacing w:after="0" w:line="480" w:lineRule="auto"/>
        <w:jc w:val="center"/>
        <w:rPr>
          <w:rFonts w:ascii="Times New Roman" w:hAnsi="Times New Roman" w:cs="Times New Roman"/>
          <w:b/>
          <w:sz w:val="28"/>
          <w:szCs w:val="28"/>
        </w:rPr>
      </w:pPr>
    </w:p>
    <w:p w:rsidR="001A61CE" w:rsidRPr="006C54A0" w:rsidRDefault="001A61CE" w:rsidP="00596BDB">
      <w:pPr>
        <w:autoSpaceDE w:val="0"/>
        <w:autoSpaceDN w:val="0"/>
        <w:adjustRightInd w:val="0"/>
        <w:spacing w:after="0" w:line="480" w:lineRule="auto"/>
        <w:jc w:val="center"/>
        <w:rPr>
          <w:rFonts w:ascii="Times New Roman" w:hAnsi="Times New Roman" w:cs="Times New Roman"/>
          <w:b/>
          <w:sz w:val="28"/>
          <w:szCs w:val="28"/>
        </w:rPr>
      </w:pPr>
    </w:p>
    <w:p w:rsidR="001A61CE" w:rsidRDefault="001A61CE" w:rsidP="00596BDB">
      <w:pPr>
        <w:autoSpaceDE w:val="0"/>
        <w:autoSpaceDN w:val="0"/>
        <w:adjustRightInd w:val="0"/>
        <w:spacing w:after="0" w:line="480" w:lineRule="auto"/>
        <w:jc w:val="center"/>
        <w:rPr>
          <w:rFonts w:ascii="Times New Roman" w:hAnsi="Times New Roman" w:cs="Times New Roman"/>
          <w:b/>
          <w:sz w:val="28"/>
          <w:szCs w:val="28"/>
        </w:rPr>
      </w:pPr>
    </w:p>
    <w:p w:rsidR="00BC7756" w:rsidRPr="006C54A0" w:rsidRDefault="00BC7756" w:rsidP="00596BDB">
      <w:pPr>
        <w:autoSpaceDE w:val="0"/>
        <w:autoSpaceDN w:val="0"/>
        <w:adjustRightInd w:val="0"/>
        <w:spacing w:after="0" w:line="480" w:lineRule="auto"/>
        <w:jc w:val="center"/>
        <w:rPr>
          <w:rFonts w:ascii="Times New Roman" w:hAnsi="Times New Roman" w:cs="Times New Roman"/>
          <w:b/>
          <w:sz w:val="28"/>
          <w:szCs w:val="28"/>
        </w:rPr>
      </w:pPr>
    </w:p>
    <w:p w:rsidR="00886292" w:rsidRPr="006C54A0" w:rsidRDefault="00886292" w:rsidP="00596BDB">
      <w:pPr>
        <w:autoSpaceDE w:val="0"/>
        <w:autoSpaceDN w:val="0"/>
        <w:adjustRightInd w:val="0"/>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CHAPTER THREE</w:t>
      </w:r>
    </w:p>
    <w:p w:rsidR="00886292" w:rsidRPr="006C54A0" w:rsidRDefault="00886292" w:rsidP="00596BDB">
      <w:pPr>
        <w:autoSpaceDE w:val="0"/>
        <w:autoSpaceDN w:val="0"/>
        <w:adjustRightInd w:val="0"/>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RESEARCH METHODOLOGY</w:t>
      </w:r>
    </w:p>
    <w:p w:rsidR="0097698D" w:rsidRPr="006C54A0" w:rsidRDefault="0097698D"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Location of experiment</w:t>
      </w:r>
    </w:p>
    <w:p w:rsidR="0097698D" w:rsidRPr="006C54A0" w:rsidRDefault="0097698D"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The experiment was conducted at the Poultry Unit of the Department of Agricultural Science, Kwara State College of Education, Ilorin. </w:t>
      </w:r>
      <w:r w:rsidRPr="006C54A0">
        <w:rPr>
          <w:rFonts w:ascii="Times New Roman" w:hAnsi="Times New Roman" w:cs="Times New Roman"/>
          <w:color w:val="1F1F1F"/>
          <w:sz w:val="28"/>
          <w:szCs w:val="28"/>
          <w:shd w:val="clear" w:color="auto" w:fill="FFFFFF"/>
        </w:rPr>
        <w:t>Ilorin has a </w:t>
      </w:r>
      <w:r w:rsidRPr="006C54A0">
        <w:rPr>
          <w:rFonts w:ascii="Times New Roman" w:hAnsi="Times New Roman" w:cs="Times New Roman"/>
          <w:color w:val="040C28"/>
          <w:sz w:val="28"/>
          <w:szCs w:val="28"/>
        </w:rPr>
        <w:t>tropical savanna climate</w:t>
      </w:r>
      <w:r w:rsidRPr="006C54A0">
        <w:rPr>
          <w:rFonts w:ascii="Times New Roman" w:hAnsi="Times New Roman" w:cs="Times New Roman"/>
          <w:color w:val="1F1F1F"/>
          <w:sz w:val="28"/>
          <w:szCs w:val="28"/>
          <w:shd w:val="clear" w:color="auto" w:fill="FFFFFF"/>
        </w:rPr>
        <w:t>. It has an annual rainfall which can range between 990.3 and 1,318 millimetres (39 and 52 in)</w:t>
      </w:r>
      <w:r w:rsidRPr="006C54A0">
        <w:rPr>
          <w:rFonts w:ascii="Times New Roman" w:hAnsi="Times New Roman" w:cs="Times New Roman"/>
          <w:sz w:val="28"/>
          <w:szCs w:val="28"/>
        </w:rPr>
        <w:t>.  Ilorin is located between latitudes 8</w:t>
      </w:r>
      <w:r w:rsidRPr="006C54A0">
        <w:rPr>
          <w:rFonts w:ascii="Times New Roman" w:hAnsi="Times New Roman" w:cs="Times New Roman"/>
          <w:sz w:val="28"/>
          <w:szCs w:val="28"/>
          <w:vertAlign w:val="superscript"/>
        </w:rPr>
        <w:t>o</w:t>
      </w:r>
      <w:r w:rsidRPr="006C54A0">
        <w:rPr>
          <w:rFonts w:ascii="Times New Roman" w:hAnsi="Times New Roman" w:cs="Times New Roman"/>
          <w:sz w:val="28"/>
          <w:szCs w:val="28"/>
        </w:rPr>
        <w:t>24’ and 8</w:t>
      </w:r>
      <w:r w:rsidRPr="006C54A0">
        <w:rPr>
          <w:rFonts w:ascii="Times New Roman" w:hAnsi="Times New Roman" w:cs="Times New Roman"/>
          <w:sz w:val="28"/>
          <w:szCs w:val="28"/>
          <w:vertAlign w:val="superscript"/>
        </w:rPr>
        <w:t>o</w:t>
      </w:r>
      <w:r w:rsidRPr="006C54A0">
        <w:rPr>
          <w:rFonts w:ascii="Times New Roman" w:hAnsi="Times New Roman" w:cs="Times New Roman"/>
          <w:sz w:val="28"/>
          <w:szCs w:val="28"/>
        </w:rPr>
        <w:t>36’North of the equator and between longitudes 4</w:t>
      </w:r>
      <w:r w:rsidRPr="006C54A0">
        <w:rPr>
          <w:rFonts w:ascii="Times New Roman" w:hAnsi="Times New Roman" w:cs="Times New Roman"/>
          <w:sz w:val="28"/>
          <w:szCs w:val="28"/>
          <w:vertAlign w:val="superscript"/>
        </w:rPr>
        <w:t>o</w:t>
      </w:r>
      <w:r w:rsidRPr="006C54A0">
        <w:rPr>
          <w:rFonts w:ascii="Times New Roman" w:hAnsi="Times New Roman" w:cs="Times New Roman"/>
          <w:sz w:val="28"/>
          <w:szCs w:val="28"/>
        </w:rPr>
        <w:t>10’ and 4</w:t>
      </w:r>
      <w:r w:rsidRPr="006C54A0">
        <w:rPr>
          <w:rFonts w:ascii="Times New Roman" w:hAnsi="Times New Roman" w:cs="Times New Roman"/>
          <w:sz w:val="28"/>
          <w:szCs w:val="28"/>
          <w:vertAlign w:val="superscript"/>
        </w:rPr>
        <w:t>o</w:t>
      </w:r>
      <w:r w:rsidRPr="006C54A0">
        <w:rPr>
          <w:rFonts w:ascii="Times New Roman" w:hAnsi="Times New Roman" w:cs="Times New Roman"/>
          <w:sz w:val="28"/>
          <w:szCs w:val="28"/>
        </w:rPr>
        <w:t xml:space="preserve">36’East of the Greenwich meridian. </w:t>
      </w:r>
    </w:p>
    <w:p w:rsidR="0097698D" w:rsidRPr="006C54A0" w:rsidRDefault="0097698D"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Management of the Birds</w:t>
      </w:r>
    </w:p>
    <w:p w:rsidR="0097698D" w:rsidRPr="006C54A0" w:rsidRDefault="0097698D" w:rsidP="00596BDB">
      <w:pPr>
        <w:spacing w:after="0" w:line="480" w:lineRule="auto"/>
        <w:ind w:firstLine="720"/>
        <w:jc w:val="both"/>
        <w:rPr>
          <w:rFonts w:ascii="Times New Roman" w:hAnsi="Times New Roman" w:cs="Times New Roman"/>
          <w:sz w:val="28"/>
          <w:szCs w:val="28"/>
          <w:lang w:val="en-GB"/>
        </w:rPr>
      </w:pPr>
      <w:r w:rsidRPr="006C54A0">
        <w:rPr>
          <w:rFonts w:ascii="Times New Roman" w:hAnsi="Times New Roman" w:cs="Times New Roman"/>
          <w:sz w:val="28"/>
          <w:szCs w:val="28"/>
        </w:rPr>
        <w:t xml:space="preserve">The poultry house was cleaned and washed with a disinfectant (Morigad), detergent and water. The poultry house was left without stocking for two weeks before the arrival of the chicks to enable the </w:t>
      </w:r>
      <w:r w:rsidRPr="006C54A0">
        <w:rPr>
          <w:rFonts w:ascii="Times New Roman" w:hAnsi="Times New Roman" w:cs="Times New Roman"/>
          <w:sz w:val="28"/>
          <w:szCs w:val="28"/>
        </w:rPr>
        <w:lastRenderedPageBreak/>
        <w:t>disinfectant residue elimination. Furthermore, the wood shaven was disinfected and dried, then was laid on the floor of the poultry house.</w:t>
      </w:r>
    </w:p>
    <w:p w:rsidR="0097698D" w:rsidRPr="006C54A0" w:rsidRDefault="0097698D"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 xml:space="preserve">Experimental birds </w:t>
      </w:r>
    </w:p>
    <w:p w:rsidR="0097698D" w:rsidRPr="006C54A0" w:rsidRDefault="0097698D"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Abor anak broiler were purchased from Yammfy Farm Ilemona, Oyun local government area, Kwara State through one of the agents. A total of 100 unsexed day-old broiler chicks were allocated into five treatments with two replications (6 chicks per pen) in a completely randomized design (CRD). Each pen was identified by marker, and assigned to pen in a brooder house being designated with paper and cello tape. Chicks were brooded for two weeks and rear in the poultry house. Charcoal stoves were used as source of heat. After brooding the birds, they were reared for another 4 weeks. Moreso, the scent leave extract were air dried to prevent destruction of bio-active molecules of the plant at cool temperature, while still retaining the green color, the dried leaves were pounded to powder form to produce leave meal. Broilers starters were formulated and used for the experiment. However, during the experiment mortality was recorded.</w:t>
      </w:r>
    </w:p>
    <w:p w:rsidR="0097698D" w:rsidRPr="006C54A0" w:rsidRDefault="0097698D"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Vaccination and Drug</w:t>
      </w:r>
    </w:p>
    <w:p w:rsidR="0097698D" w:rsidRPr="006C54A0" w:rsidRDefault="0097698D" w:rsidP="00596BDB">
      <w:pPr>
        <w:spacing w:after="0" w:line="480" w:lineRule="auto"/>
        <w:ind w:firstLine="720"/>
        <w:jc w:val="both"/>
        <w:rPr>
          <w:rFonts w:ascii="Times New Roman" w:hAnsi="Times New Roman" w:cs="Times New Roman"/>
          <w:b/>
          <w:sz w:val="28"/>
          <w:szCs w:val="28"/>
        </w:rPr>
      </w:pPr>
      <w:r w:rsidRPr="006C54A0">
        <w:rPr>
          <w:rFonts w:ascii="Times New Roman" w:hAnsi="Times New Roman" w:cs="Times New Roman"/>
          <w:sz w:val="28"/>
          <w:szCs w:val="28"/>
        </w:rPr>
        <w:t>On the arrival of the chicks, anti-stress (mixtutre of water and glucose) was given to the chicks orally. During the second week, the chicks were vaccinated with Gumboro (1</w:t>
      </w:r>
      <w:r w:rsidRPr="006C54A0">
        <w:rPr>
          <w:rFonts w:ascii="Times New Roman" w:hAnsi="Times New Roman" w:cs="Times New Roman"/>
          <w:sz w:val="28"/>
          <w:szCs w:val="28"/>
          <w:vertAlign w:val="superscript"/>
        </w:rPr>
        <w:t>st</w:t>
      </w:r>
      <w:r w:rsidRPr="006C54A0">
        <w:rPr>
          <w:rFonts w:ascii="Times New Roman" w:hAnsi="Times New Roman" w:cs="Times New Roman"/>
          <w:sz w:val="28"/>
          <w:szCs w:val="28"/>
        </w:rPr>
        <w:t xml:space="preserve"> dose), the third week the chicks were given Lasota(1</w:t>
      </w:r>
      <w:r w:rsidRPr="006C54A0">
        <w:rPr>
          <w:rFonts w:ascii="Times New Roman" w:hAnsi="Times New Roman" w:cs="Times New Roman"/>
          <w:sz w:val="28"/>
          <w:szCs w:val="28"/>
          <w:vertAlign w:val="superscript"/>
        </w:rPr>
        <w:t>st</w:t>
      </w:r>
      <w:r w:rsidRPr="006C54A0">
        <w:rPr>
          <w:rFonts w:ascii="Times New Roman" w:hAnsi="Times New Roman" w:cs="Times New Roman"/>
          <w:sz w:val="28"/>
          <w:szCs w:val="28"/>
        </w:rPr>
        <w:t xml:space="preserve"> dose). On the fourth week, the chicks were given Gumboro(2</w:t>
      </w:r>
      <w:r w:rsidRPr="006C54A0">
        <w:rPr>
          <w:rFonts w:ascii="Times New Roman" w:hAnsi="Times New Roman" w:cs="Times New Roman"/>
          <w:sz w:val="28"/>
          <w:szCs w:val="28"/>
          <w:vertAlign w:val="superscript"/>
        </w:rPr>
        <w:t>nd</w:t>
      </w:r>
      <w:r w:rsidRPr="006C54A0">
        <w:rPr>
          <w:rFonts w:ascii="Times New Roman" w:hAnsi="Times New Roman" w:cs="Times New Roman"/>
          <w:sz w:val="28"/>
          <w:szCs w:val="28"/>
        </w:rPr>
        <w:t xml:space="preserve"> dose). On the fifth week, Lasota second dose was administered to them orally. During the vaccination, sign of coccidiosis was noticed among the chicks, so anti-coccidial (Amproxy) and paw-paw leaves juice was administered to them orally</w:t>
      </w:r>
    </w:p>
    <w:p w:rsidR="0097698D" w:rsidRPr="006C54A0" w:rsidRDefault="0097698D"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 xml:space="preserve">Experimental diets </w:t>
      </w:r>
    </w:p>
    <w:p w:rsidR="0097698D" w:rsidRPr="006C54A0" w:rsidRDefault="0097698D"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 xml:space="preserve">Five treatment diets were formulated as shown in Tables 3.1. Scent leaves were added as </w:t>
      </w:r>
      <w:r w:rsidR="001A61CE" w:rsidRPr="006C54A0">
        <w:rPr>
          <w:rFonts w:ascii="Times New Roman" w:hAnsi="Times New Roman" w:cs="Times New Roman"/>
          <w:sz w:val="28"/>
          <w:szCs w:val="28"/>
        </w:rPr>
        <w:t xml:space="preserve">feed supplement as </w:t>
      </w:r>
      <w:r w:rsidRPr="006C54A0">
        <w:rPr>
          <w:rFonts w:ascii="Times New Roman" w:hAnsi="Times New Roman" w:cs="Times New Roman"/>
          <w:sz w:val="28"/>
          <w:szCs w:val="28"/>
        </w:rPr>
        <w:t xml:space="preserve">follows: </w:t>
      </w:r>
    </w:p>
    <w:p w:rsidR="0097698D" w:rsidRPr="006C54A0" w:rsidRDefault="0097698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Table 3.1: Composition of broiler diets </w:t>
      </w:r>
      <w:r w:rsidR="001A61CE" w:rsidRPr="006C54A0">
        <w:rPr>
          <w:rFonts w:ascii="Times New Roman" w:hAnsi="Times New Roman" w:cs="Times New Roman"/>
          <w:sz w:val="28"/>
          <w:szCs w:val="28"/>
        </w:rPr>
        <w:t xml:space="preserve">with supplemented </w:t>
      </w:r>
      <w:r w:rsidRPr="006C54A0">
        <w:rPr>
          <w:rFonts w:ascii="Times New Roman" w:hAnsi="Times New Roman" w:cs="Times New Roman"/>
          <w:sz w:val="28"/>
          <w:szCs w:val="28"/>
        </w:rPr>
        <w:t>levels of Ocimumgratissimum</w:t>
      </w:r>
    </w:p>
    <w:tbl>
      <w:tblPr>
        <w:tblStyle w:val="TableGrid0"/>
        <w:tblW w:w="0" w:type="auto"/>
        <w:tblLook w:val="04A0"/>
      </w:tblPr>
      <w:tblGrid>
        <w:gridCol w:w="1930"/>
        <w:gridCol w:w="1159"/>
        <w:gridCol w:w="1297"/>
        <w:gridCol w:w="1250"/>
        <w:gridCol w:w="1250"/>
        <w:gridCol w:w="1250"/>
      </w:tblGrid>
      <w:tr w:rsidR="0097698D" w:rsidRPr="006C54A0" w:rsidTr="00AB3FAA">
        <w:tc>
          <w:tcPr>
            <w:tcW w:w="9350" w:type="dxa"/>
            <w:gridSpan w:val="6"/>
          </w:tcPr>
          <w:p w:rsidR="0097698D" w:rsidRPr="006C54A0" w:rsidRDefault="0097698D" w:rsidP="00BC7756">
            <w:pPr>
              <w:ind w:firstLine="720"/>
              <w:jc w:val="center"/>
              <w:rPr>
                <w:rFonts w:ascii="Times New Roman" w:hAnsi="Times New Roman" w:cs="Times New Roman"/>
                <w:sz w:val="28"/>
                <w:szCs w:val="28"/>
              </w:rPr>
            </w:pPr>
            <w:r w:rsidRPr="006C54A0">
              <w:rPr>
                <w:rFonts w:ascii="Times New Roman" w:hAnsi="Times New Roman" w:cs="Times New Roman"/>
                <w:sz w:val="28"/>
                <w:szCs w:val="28"/>
              </w:rPr>
              <w:t>Ingredients (%) Inclusion of Experimental Materials (g/100kg Diet)</w:t>
            </w:r>
          </w:p>
          <w:p w:rsidR="0097698D" w:rsidRPr="006C54A0" w:rsidRDefault="0097698D" w:rsidP="00BC7756">
            <w:pPr>
              <w:jc w:val="center"/>
              <w:rPr>
                <w:rFonts w:ascii="Times New Roman" w:hAnsi="Times New Roman" w:cs="Times New Roman"/>
                <w:b/>
                <w:sz w:val="28"/>
                <w:szCs w:val="28"/>
              </w:rPr>
            </w:pPr>
            <w:r w:rsidRPr="006C54A0">
              <w:rPr>
                <w:rFonts w:ascii="Times New Roman" w:hAnsi="Times New Roman" w:cs="Times New Roman"/>
                <w:sz w:val="28"/>
                <w:szCs w:val="28"/>
              </w:rPr>
              <w:t>Ocimumgratissimum</w:t>
            </w:r>
          </w:p>
        </w:tc>
      </w:tr>
      <w:tr w:rsidR="0097698D" w:rsidRPr="006C54A0" w:rsidTr="00AB3FAA">
        <w:tc>
          <w:tcPr>
            <w:tcW w:w="2155" w:type="dxa"/>
          </w:tcPr>
          <w:p w:rsidR="0097698D" w:rsidRPr="006C54A0" w:rsidRDefault="0097698D" w:rsidP="00BC7756">
            <w:pPr>
              <w:jc w:val="both"/>
              <w:rPr>
                <w:rFonts w:ascii="Times New Roman" w:hAnsi="Times New Roman" w:cs="Times New Roman"/>
                <w:b/>
                <w:sz w:val="28"/>
                <w:szCs w:val="28"/>
              </w:rPr>
            </w:pPr>
            <w:r w:rsidRPr="006C54A0">
              <w:rPr>
                <w:rFonts w:ascii="Times New Roman" w:hAnsi="Times New Roman" w:cs="Times New Roman"/>
                <w:sz w:val="28"/>
                <w:szCs w:val="28"/>
              </w:rPr>
              <w:t>Ingredients (%)</w:t>
            </w:r>
          </w:p>
        </w:tc>
        <w:tc>
          <w:tcPr>
            <w:tcW w:w="1327" w:type="dxa"/>
          </w:tcPr>
          <w:p w:rsidR="0097698D" w:rsidRPr="006C54A0" w:rsidRDefault="0097698D" w:rsidP="00BC7756">
            <w:pPr>
              <w:jc w:val="both"/>
              <w:rPr>
                <w:rFonts w:ascii="Times New Roman" w:hAnsi="Times New Roman" w:cs="Times New Roman"/>
                <w:b/>
                <w:sz w:val="28"/>
                <w:szCs w:val="28"/>
              </w:rPr>
            </w:pPr>
            <w:r w:rsidRPr="006C54A0">
              <w:rPr>
                <w:rFonts w:ascii="Times New Roman" w:hAnsi="Times New Roman" w:cs="Times New Roman"/>
                <w:sz w:val="28"/>
                <w:szCs w:val="28"/>
              </w:rPr>
              <w:t>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Oxytet</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250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500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750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Maize</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56.00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56.00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56.00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56.00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56.00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lastRenderedPageBreak/>
              <w:t>Soya Meal</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37.00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37.00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37.00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37.00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37.00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Methionine</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0.50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0.50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0.50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0.50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0.50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Bone meal</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3.00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Fish meal</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2.00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2.00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2.00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2.00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2.00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Oyster Shell</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Enzymes</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Premix starter</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Common salt</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0.25</w:t>
            </w:r>
          </w:p>
        </w:tc>
      </w:tr>
      <w:tr w:rsidR="0097698D" w:rsidRPr="006C54A0" w:rsidTr="00AB3FAA">
        <w:tc>
          <w:tcPr>
            <w:tcW w:w="2155" w:type="dxa"/>
          </w:tcPr>
          <w:p w:rsidR="0097698D" w:rsidRPr="006C54A0" w:rsidRDefault="00BC7756" w:rsidP="00BC7756">
            <w:pPr>
              <w:jc w:val="both"/>
              <w:rPr>
                <w:rFonts w:ascii="Times New Roman" w:hAnsi="Times New Roman" w:cs="Times New Roman"/>
                <w:sz w:val="28"/>
                <w:szCs w:val="28"/>
              </w:rPr>
            </w:pPr>
            <w:r>
              <w:rPr>
                <w:rFonts w:ascii="Times New Roman" w:hAnsi="Times New Roman" w:cs="Times New Roman"/>
                <w:sz w:val="28"/>
                <w:szCs w:val="28"/>
              </w:rPr>
              <w:t xml:space="preserve">Toxin </w:t>
            </w:r>
            <w:r w:rsidR="0097698D" w:rsidRPr="006C54A0">
              <w:rPr>
                <w:rFonts w:ascii="Times New Roman" w:hAnsi="Times New Roman" w:cs="Times New Roman"/>
                <w:sz w:val="28"/>
                <w:szCs w:val="28"/>
              </w:rPr>
              <w:t>Binder</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0.05</w:t>
            </w:r>
          </w:p>
        </w:tc>
      </w:tr>
      <w:tr w:rsidR="0097698D" w:rsidRPr="006C54A0" w:rsidTr="00AB3FAA">
        <w:tc>
          <w:tcPr>
            <w:tcW w:w="2155"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Total</w:t>
            </w:r>
          </w:p>
        </w:tc>
        <w:tc>
          <w:tcPr>
            <w:tcW w:w="132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c>
          <w:tcPr>
            <w:tcW w:w="1467" w:type="dxa"/>
          </w:tcPr>
          <w:p w:rsidR="0097698D" w:rsidRPr="006C54A0" w:rsidRDefault="0097698D" w:rsidP="00BC7756">
            <w:pPr>
              <w:jc w:val="both"/>
              <w:rPr>
                <w:rFonts w:ascii="Times New Roman" w:hAnsi="Times New Roman" w:cs="Times New Roman"/>
                <w:sz w:val="28"/>
                <w:szCs w:val="28"/>
              </w:rPr>
            </w:pPr>
            <w:r w:rsidRPr="006C54A0">
              <w:rPr>
                <w:rFonts w:ascii="Times New Roman" w:hAnsi="Times New Roman" w:cs="Times New Roman"/>
                <w:sz w:val="28"/>
                <w:szCs w:val="28"/>
              </w:rPr>
              <w:t>100</w:t>
            </w:r>
          </w:p>
        </w:tc>
      </w:tr>
    </w:tbl>
    <w:p w:rsidR="0097698D" w:rsidRPr="006C54A0" w:rsidRDefault="0097698D" w:rsidP="00596BDB">
      <w:pPr>
        <w:spacing w:after="0" w:line="480" w:lineRule="auto"/>
        <w:jc w:val="both"/>
        <w:rPr>
          <w:rFonts w:ascii="Times New Roman" w:hAnsi="Times New Roman" w:cs="Times New Roman"/>
          <w:b/>
          <w:sz w:val="28"/>
          <w:szCs w:val="28"/>
        </w:rPr>
      </w:pPr>
    </w:p>
    <w:p w:rsidR="0097698D" w:rsidRPr="006C54A0" w:rsidRDefault="0097698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Diet 1: T1 without experimental materials (Control).</w:t>
      </w:r>
    </w:p>
    <w:p w:rsidR="0097698D" w:rsidRPr="006C54A0" w:rsidRDefault="0097698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Diet 2: T2 with oxytetracycline meal additive 0.065 g/100kg </w:t>
      </w:r>
    </w:p>
    <w:p w:rsidR="0097698D" w:rsidRPr="006C54A0" w:rsidRDefault="0097698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Diet 3: T3 with scent leaf meal additive 250 g/100kg </w:t>
      </w:r>
    </w:p>
    <w:p w:rsidR="0097698D" w:rsidRPr="006C54A0" w:rsidRDefault="0097698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Diet 4: T4 with scent leaf meal additive 500 g/100kg</w:t>
      </w:r>
    </w:p>
    <w:p w:rsidR="0097698D" w:rsidRPr="006C54A0" w:rsidRDefault="0097698D"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Diet 5: T5 with scent leaf meal additive 750 g/100kg  </w:t>
      </w:r>
    </w:p>
    <w:p w:rsidR="00886292" w:rsidRPr="006C54A0" w:rsidRDefault="00886292" w:rsidP="00596BDB">
      <w:pPr>
        <w:tabs>
          <w:tab w:val="left" w:pos="2850"/>
        </w:tabs>
        <w:autoSpaceDE w:val="0"/>
        <w:autoSpaceDN w:val="0"/>
        <w:adjustRightInd w:val="0"/>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 xml:space="preserve">Data Collection </w:t>
      </w:r>
      <w:r w:rsidR="0022196B" w:rsidRPr="006C54A0">
        <w:rPr>
          <w:rFonts w:ascii="Times New Roman" w:hAnsi="Times New Roman" w:cs="Times New Roman"/>
          <w:b/>
          <w:sz w:val="28"/>
          <w:szCs w:val="28"/>
        </w:rPr>
        <w:tab/>
      </w:r>
    </w:p>
    <w:p w:rsidR="00886292" w:rsidRPr="006C54A0" w:rsidRDefault="00886292"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 xml:space="preserve">Growth traits measured </w:t>
      </w:r>
    </w:p>
    <w:p w:rsidR="00886292" w:rsidRPr="006C54A0" w:rsidRDefault="00EC33D3"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breast</w:t>
      </w:r>
      <w:r w:rsidR="00886292" w:rsidRPr="006C54A0">
        <w:rPr>
          <w:rFonts w:ascii="Times New Roman" w:hAnsi="Times New Roman" w:cs="Times New Roman"/>
          <w:sz w:val="28"/>
          <w:szCs w:val="28"/>
        </w:rPr>
        <w:t xml:space="preserve"> weights</w:t>
      </w:r>
      <w:r w:rsidR="00CA49BA" w:rsidRPr="006C54A0">
        <w:rPr>
          <w:rFonts w:ascii="Times New Roman" w:hAnsi="Times New Roman" w:cs="Times New Roman"/>
          <w:sz w:val="28"/>
          <w:szCs w:val="28"/>
        </w:rPr>
        <w:t xml:space="preserve"> o</w:t>
      </w:r>
      <w:r w:rsidR="00BA5A0A" w:rsidRPr="006C54A0">
        <w:rPr>
          <w:rFonts w:ascii="Times New Roman" w:hAnsi="Times New Roman" w:cs="Times New Roman"/>
          <w:sz w:val="28"/>
          <w:szCs w:val="28"/>
        </w:rPr>
        <w:t>f the individual bird and body</w:t>
      </w:r>
      <w:r w:rsidR="00886292" w:rsidRPr="006C54A0">
        <w:rPr>
          <w:rFonts w:ascii="Times New Roman" w:hAnsi="Times New Roman" w:cs="Times New Roman"/>
          <w:sz w:val="28"/>
          <w:szCs w:val="28"/>
        </w:rPr>
        <w:t xml:space="preserve"> linear traits were recorded early in the morning (7:00hr) before fee</w:t>
      </w:r>
      <w:r w:rsidR="004C00E4" w:rsidRPr="006C54A0">
        <w:rPr>
          <w:rFonts w:ascii="Times New Roman" w:hAnsi="Times New Roman" w:cs="Times New Roman"/>
          <w:sz w:val="28"/>
          <w:szCs w:val="28"/>
        </w:rPr>
        <w:t>ding weekly</w:t>
      </w:r>
      <w:r w:rsidR="00886292" w:rsidRPr="006C54A0">
        <w:rPr>
          <w:rFonts w:ascii="Times New Roman" w:hAnsi="Times New Roman" w:cs="Times New Roman"/>
          <w:sz w:val="28"/>
          <w:szCs w:val="28"/>
        </w:rPr>
        <w:t xml:space="preserve">. </w:t>
      </w:r>
    </w:p>
    <w:p w:rsidR="00886292" w:rsidRDefault="00EC33D3"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The breast</w:t>
      </w:r>
      <w:r w:rsidR="00886292" w:rsidRPr="006C54A0">
        <w:rPr>
          <w:rFonts w:ascii="Times New Roman" w:hAnsi="Times New Roman" w:cs="Times New Roman"/>
          <w:sz w:val="28"/>
          <w:szCs w:val="28"/>
        </w:rPr>
        <w:t xml:space="preserve"> weight </w:t>
      </w:r>
      <w:r w:rsidR="00BA5A0A" w:rsidRPr="006C54A0">
        <w:rPr>
          <w:rFonts w:ascii="Times New Roman" w:hAnsi="Times New Roman" w:cs="Times New Roman"/>
          <w:sz w:val="28"/>
          <w:szCs w:val="28"/>
        </w:rPr>
        <w:t>(BW</w:t>
      </w:r>
      <w:r w:rsidR="004C00E4" w:rsidRPr="006C54A0">
        <w:rPr>
          <w:rFonts w:ascii="Times New Roman" w:hAnsi="Times New Roman" w:cs="Times New Roman"/>
          <w:sz w:val="28"/>
          <w:szCs w:val="28"/>
        </w:rPr>
        <w:t xml:space="preserve">) </w:t>
      </w:r>
      <w:r w:rsidR="00886292" w:rsidRPr="006C54A0">
        <w:rPr>
          <w:rFonts w:ascii="Times New Roman" w:hAnsi="Times New Roman" w:cs="Times New Roman"/>
          <w:sz w:val="28"/>
          <w:szCs w:val="28"/>
        </w:rPr>
        <w:t xml:space="preserve">was measured in grams (g) </w:t>
      </w:r>
    </w:p>
    <w:p w:rsidR="00D626DA" w:rsidRPr="006C54A0" w:rsidRDefault="00D626DA"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The b</w:t>
      </w:r>
      <w:r>
        <w:rPr>
          <w:rFonts w:ascii="Times New Roman" w:hAnsi="Times New Roman" w:cs="Times New Roman"/>
          <w:sz w:val="28"/>
          <w:szCs w:val="28"/>
        </w:rPr>
        <w:t>ody</w:t>
      </w:r>
      <w:r w:rsidRPr="006C54A0">
        <w:rPr>
          <w:rFonts w:ascii="Times New Roman" w:hAnsi="Times New Roman" w:cs="Times New Roman"/>
          <w:sz w:val="28"/>
          <w:szCs w:val="28"/>
        </w:rPr>
        <w:t xml:space="preserve"> weight (BW) </w:t>
      </w:r>
      <w:r>
        <w:rPr>
          <w:rFonts w:ascii="Times New Roman" w:hAnsi="Times New Roman" w:cs="Times New Roman"/>
          <w:sz w:val="28"/>
          <w:szCs w:val="28"/>
        </w:rPr>
        <w:t xml:space="preserve">was measured in grams (g) </w:t>
      </w:r>
    </w:p>
    <w:p w:rsidR="004C00E4" w:rsidRPr="006C54A0" w:rsidRDefault="00EC33D3" w:rsidP="00596BDB">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lastRenderedPageBreak/>
        <w:t>The b</w:t>
      </w:r>
      <w:r w:rsidR="00BA5A0A" w:rsidRPr="006C54A0">
        <w:rPr>
          <w:rFonts w:ascii="Times New Roman" w:hAnsi="Times New Roman" w:cs="Times New Roman"/>
          <w:sz w:val="28"/>
          <w:szCs w:val="28"/>
        </w:rPr>
        <w:t xml:space="preserve">ody </w:t>
      </w:r>
      <w:r w:rsidR="004C00E4" w:rsidRPr="006C54A0">
        <w:rPr>
          <w:rFonts w:ascii="Times New Roman" w:hAnsi="Times New Roman" w:cs="Times New Roman"/>
          <w:sz w:val="28"/>
          <w:szCs w:val="28"/>
        </w:rPr>
        <w:t xml:space="preserve">weight gain </w:t>
      </w:r>
      <w:r w:rsidR="00BA5A0A" w:rsidRPr="006C54A0">
        <w:rPr>
          <w:rFonts w:ascii="Times New Roman" w:hAnsi="Times New Roman" w:cs="Times New Roman"/>
          <w:sz w:val="28"/>
          <w:szCs w:val="28"/>
        </w:rPr>
        <w:t>(BW</w:t>
      </w:r>
      <w:r w:rsidR="00D626DA">
        <w:rPr>
          <w:rFonts w:ascii="Times New Roman" w:hAnsi="Times New Roman" w:cs="Times New Roman"/>
          <w:sz w:val="28"/>
          <w:szCs w:val="28"/>
        </w:rPr>
        <w:t>G</w:t>
      </w:r>
      <w:r w:rsidR="004C00E4" w:rsidRPr="006C54A0">
        <w:rPr>
          <w:rFonts w:ascii="Times New Roman" w:hAnsi="Times New Roman" w:cs="Times New Roman"/>
          <w:sz w:val="28"/>
          <w:szCs w:val="28"/>
        </w:rPr>
        <w:t>) was measured in grams (g) from day old to six (6</w:t>
      </w:r>
      <w:r w:rsidR="004C00E4" w:rsidRPr="006C54A0">
        <w:rPr>
          <w:rFonts w:ascii="Times New Roman" w:hAnsi="Times New Roman" w:cs="Times New Roman"/>
          <w:sz w:val="28"/>
          <w:szCs w:val="28"/>
          <w:vertAlign w:val="superscript"/>
        </w:rPr>
        <w:t>th</w:t>
      </w:r>
      <w:r w:rsidR="004C00E4" w:rsidRPr="006C54A0">
        <w:rPr>
          <w:rFonts w:ascii="Times New Roman" w:hAnsi="Times New Roman" w:cs="Times New Roman"/>
          <w:sz w:val="28"/>
          <w:szCs w:val="28"/>
        </w:rPr>
        <w:t xml:space="preserve">) weeks </w:t>
      </w:r>
    </w:p>
    <w:p w:rsidR="001A61CE" w:rsidRPr="006C54A0" w:rsidRDefault="001A61CE"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data were collected using digital weighing scale to measure the breast weight and the body weight added weekly.</w:t>
      </w:r>
    </w:p>
    <w:p w:rsidR="004C00E4" w:rsidRPr="006C54A0" w:rsidRDefault="004C00E4"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Data Ana</w:t>
      </w:r>
      <w:r w:rsidR="00A74719" w:rsidRPr="006C54A0">
        <w:rPr>
          <w:rFonts w:ascii="Times New Roman" w:hAnsi="Times New Roman" w:cs="Times New Roman"/>
          <w:b/>
          <w:sz w:val="28"/>
          <w:szCs w:val="28"/>
        </w:rPr>
        <w:t>lysis</w:t>
      </w:r>
    </w:p>
    <w:p w:rsidR="00A74719" w:rsidRPr="006C54A0" w:rsidRDefault="00BA5A0A"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Data were analysed using mean</w:t>
      </w:r>
      <w:r w:rsidR="001A61CE" w:rsidRPr="006C54A0">
        <w:rPr>
          <w:rFonts w:ascii="Times New Roman" w:hAnsi="Times New Roman" w:cs="Times New Roman"/>
          <w:sz w:val="28"/>
          <w:szCs w:val="28"/>
        </w:rPr>
        <w:t>,</w:t>
      </w:r>
      <w:r w:rsidRPr="006C54A0">
        <w:rPr>
          <w:rFonts w:ascii="Times New Roman" w:hAnsi="Times New Roman" w:cs="Times New Roman"/>
          <w:sz w:val="28"/>
          <w:szCs w:val="28"/>
        </w:rPr>
        <w:t xml:space="preserve"> ANOVA test</w:t>
      </w:r>
      <w:r w:rsidR="001A61CE" w:rsidRPr="006C54A0">
        <w:rPr>
          <w:rFonts w:ascii="Times New Roman" w:hAnsi="Times New Roman" w:cs="Times New Roman"/>
          <w:sz w:val="28"/>
          <w:szCs w:val="28"/>
        </w:rPr>
        <w:t xml:space="preserve"> and the mean value were separated using Duncan Multiple Range test</w:t>
      </w:r>
      <w:r w:rsidRPr="006C54A0">
        <w:rPr>
          <w:rFonts w:ascii="Times New Roman" w:hAnsi="Times New Roman" w:cs="Times New Roman"/>
          <w:sz w:val="28"/>
          <w:szCs w:val="28"/>
        </w:rPr>
        <w:t xml:space="preserve"> to show the level of significance difference</w:t>
      </w:r>
    </w:p>
    <w:p w:rsidR="00D626DA" w:rsidRDefault="00D626DA"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BC7756" w:rsidRDefault="00BC7756" w:rsidP="00BC7756">
      <w:pPr>
        <w:spacing w:after="0" w:line="480" w:lineRule="auto"/>
        <w:rPr>
          <w:rFonts w:ascii="Times New Roman" w:hAnsi="Times New Roman" w:cs="Times New Roman"/>
          <w:b/>
          <w:sz w:val="28"/>
          <w:szCs w:val="28"/>
        </w:rPr>
      </w:pPr>
    </w:p>
    <w:p w:rsidR="00AB3FAA" w:rsidRPr="006C54A0" w:rsidRDefault="00AB3FAA" w:rsidP="00BC7756">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CHAPTER FOUR</w:t>
      </w:r>
    </w:p>
    <w:p w:rsidR="00AB3FAA" w:rsidRPr="006C54A0" w:rsidRDefault="00AB3FAA" w:rsidP="00BC7756">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RESULTS AND DISCUSSION</w:t>
      </w:r>
    </w:p>
    <w:p w:rsidR="00BC548A" w:rsidRPr="00BC548A" w:rsidRDefault="00BC548A" w:rsidP="00596BDB">
      <w:pPr>
        <w:spacing w:after="0" w:line="480" w:lineRule="auto"/>
        <w:rPr>
          <w:rFonts w:ascii="Times New Roman" w:hAnsi="Times New Roman" w:cs="Times New Roman"/>
          <w:b/>
          <w:sz w:val="28"/>
          <w:szCs w:val="28"/>
        </w:rPr>
      </w:pPr>
      <w:r w:rsidRPr="00BC548A">
        <w:rPr>
          <w:rFonts w:ascii="Times New Roman" w:hAnsi="Times New Roman" w:cs="Times New Roman"/>
          <w:b/>
          <w:sz w:val="28"/>
          <w:szCs w:val="28"/>
        </w:rPr>
        <w:t>Result</w:t>
      </w:r>
    </w:p>
    <w:p w:rsidR="00AB3FAA" w:rsidRDefault="004A7349" w:rsidP="00D52FB3">
      <w:pPr>
        <w:spacing w:after="0" w:line="240" w:lineRule="auto"/>
        <w:jc w:val="both"/>
        <w:rPr>
          <w:rFonts w:ascii="Times New Roman" w:hAnsi="Times New Roman" w:cs="Times New Roman"/>
          <w:b/>
          <w:sz w:val="28"/>
          <w:szCs w:val="28"/>
        </w:rPr>
      </w:pPr>
      <w:r w:rsidRPr="00BC548A">
        <w:rPr>
          <w:rFonts w:ascii="Times New Roman" w:hAnsi="Times New Roman" w:cs="Times New Roman"/>
          <w:b/>
          <w:sz w:val="28"/>
          <w:szCs w:val="28"/>
        </w:rPr>
        <w:t>Table</w:t>
      </w:r>
      <w:r w:rsidR="006F02EC" w:rsidRPr="00BC548A">
        <w:rPr>
          <w:rFonts w:ascii="Times New Roman" w:hAnsi="Times New Roman" w:cs="Times New Roman"/>
          <w:b/>
          <w:sz w:val="28"/>
          <w:szCs w:val="28"/>
        </w:rPr>
        <w:t xml:space="preserve"> 1</w:t>
      </w:r>
      <w:r w:rsidRPr="00BC548A">
        <w:rPr>
          <w:rFonts w:ascii="Times New Roman" w:hAnsi="Times New Roman" w:cs="Times New Roman"/>
          <w:b/>
          <w:sz w:val="28"/>
          <w:szCs w:val="28"/>
        </w:rPr>
        <w:t xml:space="preserve">: </w:t>
      </w:r>
      <w:r w:rsidR="00AB3FAA" w:rsidRPr="00BC548A">
        <w:rPr>
          <w:rFonts w:ascii="Times New Roman" w:hAnsi="Times New Roman" w:cs="Times New Roman"/>
          <w:b/>
          <w:sz w:val="28"/>
          <w:szCs w:val="28"/>
        </w:rPr>
        <w:t>Feed intake</w:t>
      </w:r>
      <w:r w:rsidRPr="00BC548A">
        <w:rPr>
          <w:rFonts w:ascii="Times New Roman" w:hAnsi="Times New Roman" w:cs="Times New Roman"/>
          <w:b/>
          <w:sz w:val="28"/>
          <w:szCs w:val="28"/>
        </w:rPr>
        <w:t xml:space="preserve"> of Broiler chicken fed with Ocimum</w:t>
      </w:r>
      <w:r w:rsidR="005E4686">
        <w:rPr>
          <w:rFonts w:ascii="Times New Roman" w:hAnsi="Times New Roman" w:cs="Times New Roman"/>
          <w:b/>
          <w:sz w:val="28"/>
          <w:szCs w:val="28"/>
        </w:rPr>
        <w:t xml:space="preserve"> </w:t>
      </w:r>
      <w:r w:rsidRPr="00BC548A">
        <w:rPr>
          <w:rFonts w:ascii="Times New Roman" w:hAnsi="Times New Roman" w:cs="Times New Roman"/>
          <w:b/>
          <w:sz w:val="28"/>
          <w:szCs w:val="28"/>
        </w:rPr>
        <w:t xml:space="preserve">gratissimum leaf meal at graded level for 6 weeks </w:t>
      </w:r>
    </w:p>
    <w:p w:rsidR="00D52FB3" w:rsidRPr="00D52FB3" w:rsidRDefault="00D52FB3" w:rsidP="00D52FB3">
      <w:pPr>
        <w:spacing w:after="0" w:line="240" w:lineRule="auto"/>
        <w:ind w:left="1440" w:firstLine="720"/>
        <w:jc w:val="both"/>
        <w:rPr>
          <w:rFonts w:ascii="Times New Roman" w:hAnsi="Times New Roman" w:cs="Times New Roman"/>
          <w:b/>
          <w:sz w:val="14"/>
          <w:szCs w:val="26"/>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1"/>
        <w:gridCol w:w="991"/>
        <w:gridCol w:w="1004"/>
        <w:gridCol w:w="1116"/>
        <w:gridCol w:w="1127"/>
        <w:gridCol w:w="1016"/>
        <w:gridCol w:w="1255"/>
      </w:tblGrid>
      <w:tr w:rsidR="00D52FB3" w:rsidRPr="006C54A0" w:rsidTr="00BE6BB7">
        <w:tc>
          <w:tcPr>
            <w:tcW w:w="7910" w:type="dxa"/>
            <w:gridSpan w:val="7"/>
            <w:tcBorders>
              <w:top w:val="single" w:sz="4" w:space="0" w:color="auto"/>
            </w:tcBorders>
          </w:tcPr>
          <w:p w:rsidR="00D52FB3" w:rsidRPr="00D52FB3" w:rsidRDefault="00D52FB3" w:rsidP="00D52FB3">
            <w:pPr>
              <w:ind w:left="1440" w:firstLine="720"/>
              <w:jc w:val="both"/>
              <w:rPr>
                <w:rFonts w:ascii="Times New Roman" w:hAnsi="Times New Roman" w:cs="Times New Roman"/>
                <w:b/>
                <w:sz w:val="28"/>
                <w:szCs w:val="28"/>
              </w:rPr>
            </w:pPr>
            <w:r>
              <w:rPr>
                <w:rFonts w:ascii="Times New Roman" w:hAnsi="Times New Roman" w:cs="Times New Roman"/>
                <w:b/>
                <w:sz w:val="26"/>
                <w:szCs w:val="26"/>
              </w:rPr>
              <w:t>Weeks(grams of feed intake)</w:t>
            </w:r>
          </w:p>
        </w:tc>
      </w:tr>
      <w:tr w:rsidR="00D52FB3" w:rsidRPr="006C54A0" w:rsidTr="00254299">
        <w:tc>
          <w:tcPr>
            <w:tcW w:w="1401" w:type="dxa"/>
            <w:tcBorders>
              <w:top w:val="single" w:sz="4" w:space="0" w:color="auto"/>
            </w:tcBorders>
          </w:tcPr>
          <w:p w:rsidR="00D52FB3" w:rsidRPr="00BC7756" w:rsidRDefault="00D52FB3" w:rsidP="00BC7756">
            <w:pPr>
              <w:rPr>
                <w:rFonts w:ascii="Times New Roman" w:hAnsi="Times New Roman" w:cs="Times New Roman"/>
                <w:sz w:val="26"/>
                <w:szCs w:val="26"/>
              </w:rPr>
            </w:pPr>
            <w:r w:rsidRPr="00BC548A">
              <w:rPr>
                <w:rFonts w:ascii="Times New Roman" w:hAnsi="Times New Roman" w:cs="Times New Roman"/>
                <w:b/>
                <w:sz w:val="26"/>
                <w:szCs w:val="26"/>
              </w:rPr>
              <w:t>Treatment</w:t>
            </w:r>
          </w:p>
        </w:tc>
        <w:tc>
          <w:tcPr>
            <w:tcW w:w="991" w:type="dxa"/>
            <w:tcBorders>
              <w:top w:val="single" w:sz="4" w:space="0" w:color="auto"/>
            </w:tcBorders>
          </w:tcPr>
          <w:p w:rsidR="00D52FB3" w:rsidRPr="00D52FB3" w:rsidRDefault="00D52FB3" w:rsidP="00BC7756">
            <w:pPr>
              <w:rPr>
                <w:rFonts w:ascii="Times New Roman" w:hAnsi="Times New Roman" w:cs="Times New Roman"/>
                <w:b/>
                <w:sz w:val="26"/>
                <w:szCs w:val="26"/>
              </w:rPr>
            </w:pPr>
            <w:r w:rsidRPr="00D52FB3">
              <w:rPr>
                <w:rFonts w:ascii="Times New Roman" w:hAnsi="Times New Roman" w:cs="Times New Roman"/>
                <w:b/>
                <w:sz w:val="26"/>
                <w:szCs w:val="26"/>
              </w:rPr>
              <w:t xml:space="preserve">   1</w:t>
            </w:r>
          </w:p>
        </w:tc>
        <w:tc>
          <w:tcPr>
            <w:tcW w:w="1004" w:type="dxa"/>
            <w:tcBorders>
              <w:top w:val="single" w:sz="4" w:space="0" w:color="auto"/>
            </w:tcBorders>
          </w:tcPr>
          <w:p w:rsidR="00D52FB3" w:rsidRPr="00D52FB3" w:rsidRDefault="00D52FB3" w:rsidP="00BC7756">
            <w:pPr>
              <w:rPr>
                <w:rFonts w:ascii="Times New Roman" w:hAnsi="Times New Roman" w:cs="Times New Roman"/>
                <w:b/>
                <w:sz w:val="26"/>
                <w:szCs w:val="26"/>
              </w:rPr>
            </w:pPr>
            <w:r w:rsidRPr="00D52FB3">
              <w:rPr>
                <w:rFonts w:ascii="Times New Roman" w:hAnsi="Times New Roman" w:cs="Times New Roman"/>
                <w:b/>
                <w:sz w:val="26"/>
                <w:szCs w:val="26"/>
              </w:rPr>
              <w:t xml:space="preserve">    2</w:t>
            </w:r>
          </w:p>
        </w:tc>
        <w:tc>
          <w:tcPr>
            <w:tcW w:w="1116" w:type="dxa"/>
            <w:tcBorders>
              <w:top w:val="single" w:sz="4" w:space="0" w:color="auto"/>
            </w:tcBorders>
          </w:tcPr>
          <w:p w:rsidR="00D52FB3" w:rsidRPr="00D52FB3" w:rsidRDefault="00D52FB3" w:rsidP="00BC7756">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3</w:t>
            </w:r>
          </w:p>
        </w:tc>
        <w:tc>
          <w:tcPr>
            <w:tcW w:w="1127" w:type="dxa"/>
            <w:tcBorders>
              <w:top w:val="single" w:sz="4" w:space="0" w:color="auto"/>
            </w:tcBorders>
          </w:tcPr>
          <w:p w:rsidR="00D52FB3" w:rsidRPr="00D52FB3" w:rsidRDefault="00D52FB3" w:rsidP="00BC7756">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4</w:t>
            </w:r>
          </w:p>
        </w:tc>
        <w:tc>
          <w:tcPr>
            <w:tcW w:w="1016" w:type="dxa"/>
            <w:tcBorders>
              <w:top w:val="single" w:sz="4" w:space="0" w:color="auto"/>
            </w:tcBorders>
          </w:tcPr>
          <w:p w:rsidR="00D52FB3" w:rsidRPr="00D52FB3" w:rsidRDefault="00D52FB3" w:rsidP="00BC7756">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5</w:t>
            </w:r>
          </w:p>
        </w:tc>
        <w:tc>
          <w:tcPr>
            <w:tcW w:w="1255" w:type="dxa"/>
            <w:tcBorders>
              <w:top w:val="single" w:sz="4" w:space="0" w:color="auto"/>
            </w:tcBorders>
          </w:tcPr>
          <w:p w:rsidR="00D52FB3" w:rsidRPr="00D52FB3" w:rsidRDefault="00D52FB3" w:rsidP="00BC7756">
            <w:pPr>
              <w:rPr>
                <w:rFonts w:ascii="Times New Roman" w:hAnsi="Times New Roman" w:cs="Times New Roman"/>
                <w:b/>
                <w:sz w:val="26"/>
                <w:szCs w:val="26"/>
              </w:rPr>
            </w:pPr>
            <w:r>
              <w:rPr>
                <w:rFonts w:ascii="Times New Roman" w:hAnsi="Times New Roman" w:cs="Times New Roman"/>
                <w:b/>
                <w:sz w:val="26"/>
                <w:szCs w:val="26"/>
              </w:rPr>
              <w:t xml:space="preserve">    </w:t>
            </w:r>
            <w:r w:rsidRPr="00D52FB3">
              <w:rPr>
                <w:rFonts w:ascii="Times New Roman" w:hAnsi="Times New Roman" w:cs="Times New Roman"/>
                <w:b/>
                <w:sz w:val="26"/>
                <w:szCs w:val="26"/>
              </w:rPr>
              <w:t>6</w:t>
            </w:r>
          </w:p>
        </w:tc>
      </w:tr>
      <w:tr w:rsidR="00BC7756" w:rsidRPr="006C54A0" w:rsidTr="00254299">
        <w:tc>
          <w:tcPr>
            <w:tcW w:w="1401"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T1</w:t>
            </w:r>
          </w:p>
        </w:tc>
        <w:tc>
          <w:tcPr>
            <w:tcW w:w="991"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104.61</w:t>
            </w:r>
          </w:p>
        </w:tc>
        <w:tc>
          <w:tcPr>
            <w:tcW w:w="1004"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417.95</w:t>
            </w:r>
          </w:p>
        </w:tc>
        <w:tc>
          <w:tcPr>
            <w:tcW w:w="1116"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400.22</w:t>
            </w:r>
            <w:r w:rsidR="00A30F4B">
              <w:rPr>
                <w:rFonts w:ascii="Times New Roman" w:hAnsi="Times New Roman" w:cs="Times New Roman"/>
                <w:sz w:val="26"/>
                <w:szCs w:val="26"/>
                <w:vertAlign w:val="superscript"/>
              </w:rPr>
              <w:t>c</w:t>
            </w:r>
          </w:p>
        </w:tc>
        <w:tc>
          <w:tcPr>
            <w:tcW w:w="1127"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425.06</w:t>
            </w:r>
            <w:r w:rsidRPr="00BC7756">
              <w:rPr>
                <w:rFonts w:ascii="Times New Roman" w:hAnsi="Times New Roman" w:cs="Times New Roman"/>
                <w:sz w:val="26"/>
                <w:szCs w:val="26"/>
                <w:vertAlign w:val="superscript"/>
              </w:rPr>
              <w:t xml:space="preserve"> b</w:t>
            </w:r>
          </w:p>
        </w:tc>
        <w:tc>
          <w:tcPr>
            <w:tcW w:w="1016"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621.67</w:t>
            </w:r>
            <w:r w:rsidRPr="00BC7756">
              <w:rPr>
                <w:rFonts w:ascii="Times New Roman" w:hAnsi="Times New Roman" w:cs="Times New Roman"/>
                <w:sz w:val="26"/>
                <w:szCs w:val="26"/>
                <w:vertAlign w:val="superscript"/>
              </w:rPr>
              <w:t>b</w:t>
            </w:r>
          </w:p>
        </w:tc>
        <w:tc>
          <w:tcPr>
            <w:tcW w:w="1255"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956.28</w:t>
            </w:r>
            <w:r w:rsidRPr="00BC7756">
              <w:rPr>
                <w:rFonts w:ascii="Times New Roman" w:hAnsi="Times New Roman" w:cs="Times New Roman"/>
                <w:sz w:val="26"/>
                <w:szCs w:val="26"/>
                <w:vertAlign w:val="superscript"/>
              </w:rPr>
              <w:t>c</w:t>
            </w:r>
          </w:p>
        </w:tc>
      </w:tr>
      <w:tr w:rsidR="00BC7756" w:rsidRPr="006C54A0" w:rsidTr="00254299">
        <w:tc>
          <w:tcPr>
            <w:tcW w:w="1401"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T2</w:t>
            </w:r>
          </w:p>
        </w:tc>
        <w:tc>
          <w:tcPr>
            <w:tcW w:w="991"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89.55</w:t>
            </w:r>
          </w:p>
        </w:tc>
        <w:tc>
          <w:tcPr>
            <w:tcW w:w="1004"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413.06</w:t>
            </w:r>
          </w:p>
        </w:tc>
        <w:tc>
          <w:tcPr>
            <w:tcW w:w="1116"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619.05</w:t>
            </w:r>
            <w:r w:rsidRPr="00BC7756">
              <w:rPr>
                <w:rFonts w:ascii="Times New Roman" w:hAnsi="Times New Roman" w:cs="Times New Roman"/>
                <w:sz w:val="26"/>
                <w:szCs w:val="26"/>
                <w:vertAlign w:val="superscript"/>
              </w:rPr>
              <w:t>a</w:t>
            </w:r>
          </w:p>
        </w:tc>
        <w:tc>
          <w:tcPr>
            <w:tcW w:w="1127"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788.56</w:t>
            </w:r>
            <w:r w:rsidRPr="00BC7756">
              <w:rPr>
                <w:rFonts w:ascii="Times New Roman" w:hAnsi="Times New Roman" w:cs="Times New Roman"/>
                <w:sz w:val="26"/>
                <w:szCs w:val="26"/>
                <w:vertAlign w:val="superscript"/>
              </w:rPr>
              <w:t>a</w:t>
            </w:r>
          </w:p>
        </w:tc>
        <w:tc>
          <w:tcPr>
            <w:tcW w:w="1016"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870.39</w:t>
            </w:r>
            <w:r w:rsidRPr="00BC7756">
              <w:rPr>
                <w:rFonts w:ascii="Times New Roman" w:hAnsi="Times New Roman" w:cs="Times New Roman"/>
                <w:sz w:val="26"/>
                <w:szCs w:val="26"/>
                <w:vertAlign w:val="superscript"/>
              </w:rPr>
              <w:t>a</w:t>
            </w:r>
          </w:p>
        </w:tc>
        <w:tc>
          <w:tcPr>
            <w:tcW w:w="1255"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1238.39</w:t>
            </w:r>
            <w:r w:rsidRPr="00BC7756">
              <w:rPr>
                <w:rFonts w:ascii="Times New Roman" w:hAnsi="Times New Roman" w:cs="Times New Roman"/>
                <w:sz w:val="26"/>
                <w:szCs w:val="26"/>
                <w:vertAlign w:val="superscript"/>
              </w:rPr>
              <w:t>ab</w:t>
            </w:r>
          </w:p>
        </w:tc>
      </w:tr>
      <w:tr w:rsidR="00BC7756" w:rsidRPr="006C54A0" w:rsidTr="00254299">
        <w:tc>
          <w:tcPr>
            <w:tcW w:w="1401"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T3</w:t>
            </w:r>
          </w:p>
        </w:tc>
        <w:tc>
          <w:tcPr>
            <w:tcW w:w="991"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104.28</w:t>
            </w:r>
          </w:p>
        </w:tc>
        <w:tc>
          <w:tcPr>
            <w:tcW w:w="1004"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417.39</w:t>
            </w:r>
          </w:p>
        </w:tc>
        <w:tc>
          <w:tcPr>
            <w:tcW w:w="1116"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594.11</w:t>
            </w:r>
            <w:r w:rsidRPr="00BC7756">
              <w:rPr>
                <w:rFonts w:ascii="Times New Roman" w:hAnsi="Times New Roman" w:cs="Times New Roman"/>
                <w:sz w:val="26"/>
                <w:szCs w:val="26"/>
                <w:vertAlign w:val="superscript"/>
              </w:rPr>
              <w:t>ab</w:t>
            </w:r>
          </w:p>
        </w:tc>
        <w:tc>
          <w:tcPr>
            <w:tcW w:w="1127"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633.89</w:t>
            </w:r>
            <w:r w:rsidRPr="00BC7756">
              <w:rPr>
                <w:rFonts w:ascii="Times New Roman" w:hAnsi="Times New Roman" w:cs="Times New Roman"/>
                <w:sz w:val="26"/>
                <w:szCs w:val="26"/>
                <w:vertAlign w:val="superscript"/>
              </w:rPr>
              <w:t>a</w:t>
            </w:r>
          </w:p>
        </w:tc>
        <w:tc>
          <w:tcPr>
            <w:tcW w:w="1016"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885.78</w:t>
            </w:r>
            <w:r w:rsidRPr="00BC7756">
              <w:rPr>
                <w:rFonts w:ascii="Times New Roman" w:hAnsi="Times New Roman" w:cs="Times New Roman"/>
                <w:sz w:val="26"/>
                <w:szCs w:val="26"/>
                <w:vertAlign w:val="superscript"/>
              </w:rPr>
              <w:t>a</w:t>
            </w:r>
          </w:p>
        </w:tc>
        <w:tc>
          <w:tcPr>
            <w:tcW w:w="1255"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1301.83</w:t>
            </w:r>
            <w:r w:rsidRPr="00BC7756">
              <w:rPr>
                <w:rFonts w:ascii="Times New Roman" w:hAnsi="Times New Roman" w:cs="Times New Roman"/>
                <w:sz w:val="26"/>
                <w:szCs w:val="26"/>
                <w:vertAlign w:val="superscript"/>
              </w:rPr>
              <w:t>a</w:t>
            </w:r>
          </w:p>
        </w:tc>
      </w:tr>
      <w:tr w:rsidR="00BC7756" w:rsidRPr="006C54A0" w:rsidTr="00254299">
        <w:tc>
          <w:tcPr>
            <w:tcW w:w="1401"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T4</w:t>
            </w:r>
          </w:p>
        </w:tc>
        <w:tc>
          <w:tcPr>
            <w:tcW w:w="991"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97.83</w:t>
            </w:r>
          </w:p>
        </w:tc>
        <w:tc>
          <w:tcPr>
            <w:tcW w:w="1004"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388.61</w:t>
            </w:r>
          </w:p>
        </w:tc>
        <w:tc>
          <w:tcPr>
            <w:tcW w:w="1116"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493.67</w:t>
            </w:r>
            <w:r w:rsidRPr="00BC7756">
              <w:rPr>
                <w:rFonts w:ascii="Times New Roman" w:hAnsi="Times New Roman" w:cs="Times New Roman"/>
                <w:sz w:val="26"/>
                <w:szCs w:val="26"/>
                <w:vertAlign w:val="superscript"/>
              </w:rPr>
              <w:t>bc</w:t>
            </w:r>
          </w:p>
        </w:tc>
        <w:tc>
          <w:tcPr>
            <w:tcW w:w="1127"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683.06</w:t>
            </w:r>
            <w:r w:rsidRPr="00BC7756">
              <w:rPr>
                <w:rFonts w:ascii="Times New Roman" w:hAnsi="Times New Roman" w:cs="Times New Roman"/>
                <w:sz w:val="26"/>
                <w:szCs w:val="26"/>
                <w:vertAlign w:val="superscript"/>
              </w:rPr>
              <w:t>a</w:t>
            </w:r>
          </w:p>
        </w:tc>
        <w:tc>
          <w:tcPr>
            <w:tcW w:w="1016"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832.05</w:t>
            </w:r>
            <w:r w:rsidRPr="00BC7756">
              <w:rPr>
                <w:rFonts w:ascii="Times New Roman" w:hAnsi="Times New Roman" w:cs="Times New Roman"/>
                <w:sz w:val="26"/>
                <w:szCs w:val="26"/>
                <w:vertAlign w:val="superscript"/>
              </w:rPr>
              <w:t>a</w:t>
            </w:r>
          </w:p>
        </w:tc>
        <w:tc>
          <w:tcPr>
            <w:tcW w:w="1255"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1062.72</w:t>
            </w:r>
            <w:r w:rsidRPr="00BC7756">
              <w:rPr>
                <w:rFonts w:ascii="Times New Roman" w:hAnsi="Times New Roman" w:cs="Times New Roman"/>
                <w:sz w:val="26"/>
                <w:szCs w:val="26"/>
                <w:vertAlign w:val="superscript"/>
              </w:rPr>
              <w:t>bc</w:t>
            </w:r>
          </w:p>
        </w:tc>
      </w:tr>
      <w:tr w:rsidR="00BC7756" w:rsidRPr="006C54A0" w:rsidTr="00254299">
        <w:tc>
          <w:tcPr>
            <w:tcW w:w="1401" w:type="dxa"/>
            <w:tcBorders>
              <w:bottom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T5</w:t>
            </w:r>
          </w:p>
        </w:tc>
        <w:tc>
          <w:tcPr>
            <w:tcW w:w="991" w:type="dxa"/>
            <w:tcBorders>
              <w:bottom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89.05</w:t>
            </w:r>
          </w:p>
        </w:tc>
        <w:tc>
          <w:tcPr>
            <w:tcW w:w="1004" w:type="dxa"/>
            <w:tcBorders>
              <w:bottom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374.33</w:t>
            </w:r>
          </w:p>
        </w:tc>
        <w:tc>
          <w:tcPr>
            <w:tcW w:w="1116"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618.67</w:t>
            </w:r>
            <w:r w:rsidRPr="00BC7756">
              <w:rPr>
                <w:rFonts w:ascii="Times New Roman" w:hAnsi="Times New Roman" w:cs="Times New Roman"/>
                <w:sz w:val="26"/>
                <w:szCs w:val="26"/>
                <w:vertAlign w:val="superscript"/>
              </w:rPr>
              <w:t>a</w:t>
            </w:r>
          </w:p>
        </w:tc>
        <w:tc>
          <w:tcPr>
            <w:tcW w:w="1127"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627.22</w:t>
            </w:r>
            <w:r w:rsidRPr="00BC7756">
              <w:rPr>
                <w:rFonts w:ascii="Times New Roman" w:hAnsi="Times New Roman" w:cs="Times New Roman"/>
                <w:sz w:val="26"/>
                <w:szCs w:val="26"/>
                <w:vertAlign w:val="superscript"/>
              </w:rPr>
              <w:t>a</w:t>
            </w:r>
          </w:p>
        </w:tc>
        <w:tc>
          <w:tcPr>
            <w:tcW w:w="1016"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847.39</w:t>
            </w:r>
            <w:r w:rsidRPr="00BC7756">
              <w:rPr>
                <w:rFonts w:ascii="Times New Roman" w:hAnsi="Times New Roman" w:cs="Times New Roman"/>
                <w:sz w:val="26"/>
                <w:szCs w:val="26"/>
                <w:vertAlign w:val="superscript"/>
              </w:rPr>
              <w:t>a</w:t>
            </w:r>
          </w:p>
        </w:tc>
        <w:tc>
          <w:tcPr>
            <w:tcW w:w="1255"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970.94</w:t>
            </w:r>
            <w:r w:rsidRPr="00BC7756">
              <w:rPr>
                <w:rFonts w:ascii="Times New Roman" w:hAnsi="Times New Roman" w:cs="Times New Roman"/>
                <w:sz w:val="26"/>
                <w:szCs w:val="26"/>
                <w:vertAlign w:val="superscript"/>
              </w:rPr>
              <w:t>c</w:t>
            </w:r>
          </w:p>
        </w:tc>
      </w:tr>
    </w:tbl>
    <w:p w:rsidR="00BC7756" w:rsidRPr="00BC548A" w:rsidRDefault="00BC7756" w:rsidP="00BC548A">
      <w:pPr>
        <w:autoSpaceDE w:val="0"/>
        <w:autoSpaceDN w:val="0"/>
        <w:adjustRightInd w:val="0"/>
        <w:spacing w:after="0" w:line="240" w:lineRule="auto"/>
        <w:jc w:val="both"/>
        <w:rPr>
          <w:rFonts w:ascii="Times New Roman" w:hAnsi="Times New Roman" w:cs="Times New Roman"/>
          <w:i/>
          <w:sz w:val="20"/>
          <w:szCs w:val="20"/>
        </w:rPr>
      </w:pPr>
      <w:r w:rsidRPr="00BC548A">
        <w:rPr>
          <w:rFonts w:ascii="Times New Roman" w:hAnsi="Times New Roman" w:cs="Times New Roman"/>
          <w:i/>
          <w:sz w:val="20"/>
          <w:szCs w:val="20"/>
        </w:rPr>
        <w:t>Mean value with the</w:t>
      </w:r>
      <w:r w:rsidR="00132921">
        <w:rPr>
          <w:rFonts w:ascii="Times New Roman" w:hAnsi="Times New Roman" w:cs="Times New Roman"/>
          <w:i/>
          <w:sz w:val="20"/>
          <w:szCs w:val="20"/>
        </w:rPr>
        <w:t xml:space="preserve"> different superscript on row</w:t>
      </w:r>
      <w:r w:rsidRPr="00BC548A">
        <w:rPr>
          <w:rFonts w:ascii="Times New Roman" w:hAnsi="Times New Roman" w:cs="Times New Roman"/>
          <w:i/>
          <w:sz w:val="20"/>
          <w:szCs w:val="20"/>
        </w:rPr>
        <w:t xml:space="preserve"> are significantly difference at (p&lt;0.05).</w:t>
      </w:r>
    </w:p>
    <w:p w:rsidR="00132921" w:rsidRDefault="00132921" w:rsidP="00132921">
      <w:pPr>
        <w:spacing w:after="0" w:line="480" w:lineRule="auto"/>
        <w:jc w:val="both"/>
        <w:rPr>
          <w:rFonts w:ascii="Times New Roman" w:hAnsi="Times New Roman" w:cs="Times New Roman"/>
          <w:sz w:val="28"/>
          <w:szCs w:val="28"/>
        </w:rPr>
      </w:pPr>
    </w:p>
    <w:p w:rsidR="00095BD8" w:rsidRPr="000B598D" w:rsidRDefault="00095BD8" w:rsidP="00095BD8">
      <w:pPr>
        <w:spacing w:after="0" w:line="480" w:lineRule="auto"/>
        <w:ind w:firstLine="720"/>
        <w:jc w:val="both"/>
        <w:rPr>
          <w:rFonts w:ascii="Times New Roman" w:hAnsi="Times New Roman" w:cs="Times New Roman"/>
          <w:sz w:val="28"/>
          <w:szCs w:val="28"/>
        </w:rPr>
      </w:pPr>
      <w:r w:rsidRPr="000B598D">
        <w:rPr>
          <w:rFonts w:ascii="Times New Roman" w:hAnsi="Times New Roman" w:cs="Times New Roman"/>
          <w:sz w:val="28"/>
          <w:szCs w:val="28"/>
        </w:rPr>
        <w:t xml:space="preserve">Table 1 shows that </w:t>
      </w:r>
      <w:r>
        <w:rPr>
          <w:rFonts w:ascii="Times New Roman" w:hAnsi="Times New Roman" w:cs="Times New Roman"/>
          <w:sz w:val="28"/>
          <w:szCs w:val="28"/>
        </w:rPr>
        <w:t>there were increase in T1 as the weeks progress irrespective of the treatment. There were significant different in the T1 of the birds among various treatment right from week 3. With treatment 3 having the highest T1 at week 6 when compare with other treatment.</w:t>
      </w:r>
    </w:p>
    <w:p w:rsidR="00095BD8" w:rsidRDefault="00095BD8">
      <w:pPr>
        <w:rPr>
          <w:rFonts w:ascii="Times New Roman" w:hAnsi="Times New Roman" w:cs="Times New Roman"/>
          <w:b/>
          <w:sz w:val="28"/>
          <w:szCs w:val="28"/>
        </w:rPr>
      </w:pPr>
      <w:r>
        <w:rPr>
          <w:rFonts w:ascii="Times New Roman" w:hAnsi="Times New Roman" w:cs="Times New Roman"/>
          <w:b/>
          <w:sz w:val="28"/>
          <w:szCs w:val="28"/>
        </w:rPr>
        <w:br w:type="page"/>
      </w:r>
    </w:p>
    <w:p w:rsidR="00AB3FAA" w:rsidRDefault="006F02EC" w:rsidP="00C441FE">
      <w:pPr>
        <w:spacing w:after="0" w:line="240" w:lineRule="auto"/>
        <w:jc w:val="both"/>
        <w:rPr>
          <w:rFonts w:ascii="Times New Roman" w:hAnsi="Times New Roman" w:cs="Times New Roman"/>
          <w:b/>
          <w:sz w:val="28"/>
          <w:szCs w:val="28"/>
        </w:rPr>
      </w:pPr>
      <w:r w:rsidRPr="00132921">
        <w:rPr>
          <w:rFonts w:ascii="Times New Roman" w:hAnsi="Times New Roman" w:cs="Times New Roman"/>
          <w:b/>
          <w:sz w:val="28"/>
          <w:szCs w:val="28"/>
        </w:rPr>
        <w:lastRenderedPageBreak/>
        <w:t xml:space="preserve">Table 2: </w:t>
      </w:r>
      <w:r w:rsidR="00AB3FAA" w:rsidRPr="00132921">
        <w:rPr>
          <w:rFonts w:ascii="Times New Roman" w:hAnsi="Times New Roman" w:cs="Times New Roman"/>
          <w:b/>
          <w:sz w:val="28"/>
          <w:szCs w:val="28"/>
        </w:rPr>
        <w:t>Body Weight</w:t>
      </w:r>
      <w:r w:rsidR="004A7349" w:rsidRPr="00132921">
        <w:rPr>
          <w:rFonts w:ascii="Times New Roman" w:hAnsi="Times New Roman" w:cs="Times New Roman"/>
          <w:b/>
          <w:sz w:val="28"/>
          <w:szCs w:val="28"/>
        </w:rPr>
        <w:t xml:space="preserve"> of Broiler chicken fed with Ocimum</w:t>
      </w:r>
      <w:r w:rsidR="005E4686">
        <w:rPr>
          <w:rFonts w:ascii="Times New Roman" w:hAnsi="Times New Roman" w:cs="Times New Roman"/>
          <w:b/>
          <w:sz w:val="28"/>
          <w:szCs w:val="28"/>
        </w:rPr>
        <w:t xml:space="preserve"> </w:t>
      </w:r>
      <w:r w:rsidR="004A7349" w:rsidRPr="00132921">
        <w:rPr>
          <w:rFonts w:ascii="Times New Roman" w:hAnsi="Times New Roman" w:cs="Times New Roman"/>
          <w:b/>
          <w:sz w:val="28"/>
          <w:szCs w:val="28"/>
        </w:rPr>
        <w:t>gratissimum leaf meal at graded level for 6 weeks</w:t>
      </w:r>
    </w:p>
    <w:p w:rsidR="00BE6BB7" w:rsidRPr="00132921" w:rsidRDefault="00BE6BB7" w:rsidP="00C441FE">
      <w:pPr>
        <w:spacing w:after="0" w:line="240" w:lineRule="auto"/>
        <w:jc w:val="both"/>
        <w:rPr>
          <w:rFonts w:ascii="Times New Roman" w:hAnsi="Times New Roman" w:cs="Times New Roman"/>
          <w:b/>
          <w:sz w:val="28"/>
          <w:szCs w:val="28"/>
        </w:rPr>
      </w:pPr>
    </w:p>
    <w:tbl>
      <w:tblPr>
        <w:tblStyle w:val="TableGrid0"/>
        <w:tblW w:w="8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85"/>
        <w:gridCol w:w="990"/>
        <w:gridCol w:w="990"/>
        <w:gridCol w:w="1170"/>
        <w:gridCol w:w="1170"/>
        <w:gridCol w:w="1080"/>
        <w:gridCol w:w="990"/>
        <w:gridCol w:w="1013"/>
      </w:tblGrid>
      <w:tr w:rsidR="00BE6BB7" w:rsidRPr="00BC7756" w:rsidTr="00BE6BB7">
        <w:trPr>
          <w:trHeight w:val="254"/>
        </w:trPr>
        <w:tc>
          <w:tcPr>
            <w:tcW w:w="8388" w:type="dxa"/>
            <w:gridSpan w:val="8"/>
            <w:tcBorders>
              <w:top w:val="single" w:sz="4" w:space="0" w:color="auto"/>
            </w:tcBorders>
          </w:tcPr>
          <w:p w:rsidR="00BE6BB7" w:rsidRDefault="00BE6BB7" w:rsidP="00BC7756">
            <w:pPr>
              <w:rPr>
                <w:rFonts w:ascii="Times New Roman" w:hAnsi="Times New Roman" w:cs="Times New Roman"/>
                <w:sz w:val="26"/>
                <w:szCs w:val="26"/>
              </w:rPr>
            </w:pPr>
            <w:r>
              <w:rPr>
                <w:rFonts w:ascii="Times New Roman" w:hAnsi="Times New Roman" w:cs="Times New Roman"/>
                <w:b/>
                <w:sz w:val="26"/>
                <w:szCs w:val="26"/>
              </w:rPr>
              <w:t xml:space="preserve">                                        </w:t>
            </w:r>
            <w:r w:rsidRPr="00132921">
              <w:rPr>
                <w:rFonts w:ascii="Times New Roman" w:hAnsi="Times New Roman" w:cs="Times New Roman"/>
                <w:b/>
                <w:sz w:val="26"/>
                <w:szCs w:val="26"/>
              </w:rPr>
              <w:t>Weeks</w:t>
            </w:r>
            <w:r>
              <w:rPr>
                <w:rFonts w:ascii="Times New Roman" w:hAnsi="Times New Roman" w:cs="Times New Roman"/>
                <w:b/>
                <w:sz w:val="26"/>
                <w:szCs w:val="26"/>
              </w:rPr>
              <w:t xml:space="preserve"> of body weight (g/birds)</w:t>
            </w:r>
          </w:p>
        </w:tc>
      </w:tr>
      <w:tr w:rsidR="00BE6BB7" w:rsidRPr="00BC7756" w:rsidTr="00254299">
        <w:trPr>
          <w:trHeight w:val="254"/>
        </w:trPr>
        <w:tc>
          <w:tcPr>
            <w:tcW w:w="985" w:type="dxa"/>
            <w:tcBorders>
              <w:top w:val="single" w:sz="4" w:space="0" w:color="auto"/>
            </w:tcBorders>
          </w:tcPr>
          <w:p w:rsidR="00BE6BB7" w:rsidRPr="00BE6BB7" w:rsidRDefault="00BE6BB7" w:rsidP="00BE6BB7">
            <w:pPr>
              <w:rPr>
                <w:rFonts w:ascii="Times New Roman" w:hAnsi="Times New Roman" w:cs="Times New Roman"/>
                <w:b/>
                <w:sz w:val="24"/>
                <w:szCs w:val="24"/>
              </w:rPr>
            </w:pPr>
            <w:r w:rsidRPr="00BE6BB7">
              <w:rPr>
                <w:rFonts w:ascii="Times New Roman" w:hAnsi="Times New Roman" w:cs="Times New Roman"/>
                <w:b/>
                <w:sz w:val="24"/>
                <w:szCs w:val="24"/>
              </w:rPr>
              <w:t>Treatment</w:t>
            </w:r>
          </w:p>
        </w:tc>
        <w:tc>
          <w:tcPr>
            <w:tcW w:w="990" w:type="dxa"/>
            <w:tcBorders>
              <w:top w:val="single" w:sz="4" w:space="0" w:color="auto"/>
            </w:tcBorders>
          </w:tcPr>
          <w:p w:rsidR="00BE6BB7" w:rsidRPr="00BE6BB7" w:rsidRDefault="00BE6BB7" w:rsidP="00BE6BB7">
            <w:pPr>
              <w:rPr>
                <w:rFonts w:ascii="Times New Roman" w:hAnsi="Times New Roman" w:cs="Times New Roman"/>
                <w:b/>
                <w:sz w:val="26"/>
                <w:szCs w:val="26"/>
              </w:rPr>
            </w:pPr>
          </w:p>
          <w:p w:rsidR="00BE6BB7" w:rsidRPr="00BE6BB7" w:rsidRDefault="00BE6BB7" w:rsidP="00BE6BB7">
            <w:pPr>
              <w:rPr>
                <w:rFonts w:ascii="Times New Roman" w:hAnsi="Times New Roman" w:cs="Times New Roman"/>
                <w:b/>
                <w:sz w:val="26"/>
                <w:szCs w:val="26"/>
              </w:rPr>
            </w:pPr>
            <w:r w:rsidRPr="00BE6BB7">
              <w:rPr>
                <w:rFonts w:ascii="Times New Roman" w:hAnsi="Times New Roman" w:cs="Times New Roman"/>
                <w:b/>
                <w:sz w:val="26"/>
                <w:szCs w:val="26"/>
              </w:rPr>
              <w:t xml:space="preserve">   0</w:t>
            </w:r>
          </w:p>
        </w:tc>
        <w:tc>
          <w:tcPr>
            <w:tcW w:w="990" w:type="dxa"/>
            <w:tcBorders>
              <w:top w:val="single" w:sz="4" w:space="0" w:color="auto"/>
            </w:tcBorders>
          </w:tcPr>
          <w:p w:rsidR="00BE6BB7" w:rsidRPr="00BE6BB7" w:rsidRDefault="00BE6BB7" w:rsidP="00BC7756">
            <w:pPr>
              <w:rPr>
                <w:rFonts w:ascii="Times New Roman" w:hAnsi="Times New Roman" w:cs="Times New Roman"/>
                <w:b/>
                <w:sz w:val="26"/>
                <w:szCs w:val="26"/>
              </w:rPr>
            </w:pPr>
          </w:p>
          <w:p w:rsidR="00BE6BB7" w:rsidRPr="00BE6BB7" w:rsidRDefault="00BE6BB7" w:rsidP="00BC7756">
            <w:pPr>
              <w:rPr>
                <w:rFonts w:ascii="Times New Roman" w:hAnsi="Times New Roman" w:cs="Times New Roman"/>
                <w:b/>
                <w:sz w:val="26"/>
                <w:szCs w:val="26"/>
              </w:rPr>
            </w:pPr>
            <w:r w:rsidRPr="00BE6BB7">
              <w:rPr>
                <w:rFonts w:ascii="Times New Roman" w:hAnsi="Times New Roman" w:cs="Times New Roman"/>
                <w:b/>
                <w:sz w:val="26"/>
                <w:szCs w:val="26"/>
              </w:rPr>
              <w:t xml:space="preserve">   1</w:t>
            </w:r>
          </w:p>
        </w:tc>
        <w:tc>
          <w:tcPr>
            <w:tcW w:w="1170" w:type="dxa"/>
            <w:tcBorders>
              <w:top w:val="single" w:sz="4" w:space="0" w:color="auto"/>
            </w:tcBorders>
          </w:tcPr>
          <w:p w:rsidR="00BE6BB7" w:rsidRPr="00BE6BB7" w:rsidRDefault="00BE6BB7" w:rsidP="00BC7756">
            <w:pPr>
              <w:rPr>
                <w:rFonts w:ascii="Times New Roman" w:hAnsi="Times New Roman" w:cs="Times New Roman"/>
                <w:b/>
                <w:sz w:val="26"/>
                <w:szCs w:val="26"/>
              </w:rPr>
            </w:pPr>
          </w:p>
          <w:p w:rsidR="00BE6BB7" w:rsidRPr="00BE6BB7" w:rsidRDefault="00BE6BB7" w:rsidP="00BC7756">
            <w:pPr>
              <w:rPr>
                <w:rFonts w:ascii="Times New Roman" w:hAnsi="Times New Roman" w:cs="Times New Roman"/>
                <w:b/>
                <w:sz w:val="26"/>
                <w:szCs w:val="26"/>
              </w:rPr>
            </w:pPr>
            <w:r w:rsidRPr="00BE6BB7">
              <w:rPr>
                <w:rFonts w:ascii="Times New Roman" w:hAnsi="Times New Roman" w:cs="Times New Roman"/>
                <w:b/>
                <w:sz w:val="26"/>
                <w:szCs w:val="26"/>
              </w:rPr>
              <w:t xml:space="preserve">   2</w:t>
            </w:r>
          </w:p>
        </w:tc>
        <w:tc>
          <w:tcPr>
            <w:tcW w:w="1170" w:type="dxa"/>
            <w:tcBorders>
              <w:top w:val="single" w:sz="4" w:space="0" w:color="auto"/>
            </w:tcBorders>
          </w:tcPr>
          <w:p w:rsidR="00BE6BB7" w:rsidRPr="00BE6BB7" w:rsidRDefault="00BE6BB7" w:rsidP="00BC7756">
            <w:pPr>
              <w:rPr>
                <w:rFonts w:ascii="Times New Roman" w:hAnsi="Times New Roman" w:cs="Times New Roman"/>
                <w:b/>
                <w:sz w:val="26"/>
                <w:szCs w:val="26"/>
              </w:rPr>
            </w:pPr>
          </w:p>
          <w:p w:rsidR="00BE6BB7" w:rsidRPr="00BE6BB7" w:rsidRDefault="00BE6BB7" w:rsidP="00BC7756">
            <w:pPr>
              <w:rPr>
                <w:rFonts w:ascii="Times New Roman" w:hAnsi="Times New Roman" w:cs="Times New Roman"/>
                <w:b/>
                <w:sz w:val="26"/>
                <w:szCs w:val="26"/>
              </w:rPr>
            </w:pPr>
            <w:r w:rsidRPr="00BE6BB7">
              <w:rPr>
                <w:rFonts w:ascii="Times New Roman" w:hAnsi="Times New Roman" w:cs="Times New Roman"/>
                <w:b/>
                <w:sz w:val="26"/>
                <w:szCs w:val="26"/>
              </w:rPr>
              <w:t xml:space="preserve">   3</w:t>
            </w:r>
          </w:p>
        </w:tc>
        <w:tc>
          <w:tcPr>
            <w:tcW w:w="1080" w:type="dxa"/>
            <w:tcBorders>
              <w:top w:val="single" w:sz="4" w:space="0" w:color="auto"/>
            </w:tcBorders>
          </w:tcPr>
          <w:p w:rsidR="00BE6BB7" w:rsidRPr="00BE6BB7" w:rsidRDefault="00BE6BB7" w:rsidP="00BC7756">
            <w:pPr>
              <w:rPr>
                <w:rFonts w:ascii="Times New Roman" w:hAnsi="Times New Roman" w:cs="Times New Roman"/>
                <w:b/>
                <w:sz w:val="26"/>
                <w:szCs w:val="26"/>
              </w:rPr>
            </w:pPr>
          </w:p>
          <w:p w:rsidR="00BE6BB7" w:rsidRPr="00BE6BB7" w:rsidRDefault="00BE6BB7" w:rsidP="00BC7756">
            <w:pPr>
              <w:rPr>
                <w:rFonts w:ascii="Times New Roman" w:hAnsi="Times New Roman" w:cs="Times New Roman"/>
                <w:b/>
                <w:sz w:val="26"/>
                <w:szCs w:val="26"/>
              </w:rPr>
            </w:pPr>
            <w:r w:rsidRPr="00BE6BB7">
              <w:rPr>
                <w:rFonts w:ascii="Times New Roman" w:hAnsi="Times New Roman" w:cs="Times New Roman"/>
                <w:b/>
                <w:sz w:val="26"/>
                <w:szCs w:val="26"/>
              </w:rPr>
              <w:t xml:space="preserve">   4</w:t>
            </w:r>
          </w:p>
        </w:tc>
        <w:tc>
          <w:tcPr>
            <w:tcW w:w="990" w:type="dxa"/>
            <w:tcBorders>
              <w:top w:val="single" w:sz="4" w:space="0" w:color="auto"/>
            </w:tcBorders>
          </w:tcPr>
          <w:p w:rsidR="00BE6BB7" w:rsidRPr="00BE6BB7" w:rsidRDefault="00BE6BB7" w:rsidP="00BC7756">
            <w:pPr>
              <w:rPr>
                <w:rFonts w:ascii="Times New Roman" w:hAnsi="Times New Roman" w:cs="Times New Roman"/>
                <w:b/>
                <w:sz w:val="26"/>
                <w:szCs w:val="26"/>
              </w:rPr>
            </w:pPr>
          </w:p>
          <w:p w:rsidR="00BE6BB7" w:rsidRPr="00BE6BB7" w:rsidRDefault="00BE6BB7" w:rsidP="00BC7756">
            <w:pPr>
              <w:rPr>
                <w:rFonts w:ascii="Times New Roman" w:hAnsi="Times New Roman" w:cs="Times New Roman"/>
                <w:b/>
                <w:sz w:val="26"/>
                <w:szCs w:val="26"/>
              </w:rPr>
            </w:pPr>
            <w:r w:rsidRPr="00BE6BB7">
              <w:rPr>
                <w:rFonts w:ascii="Times New Roman" w:hAnsi="Times New Roman" w:cs="Times New Roman"/>
                <w:b/>
                <w:sz w:val="26"/>
                <w:szCs w:val="26"/>
              </w:rPr>
              <w:t xml:space="preserve">   5</w:t>
            </w:r>
          </w:p>
        </w:tc>
        <w:tc>
          <w:tcPr>
            <w:tcW w:w="1013" w:type="dxa"/>
            <w:tcBorders>
              <w:top w:val="single" w:sz="4" w:space="0" w:color="auto"/>
            </w:tcBorders>
          </w:tcPr>
          <w:p w:rsidR="00BE6BB7" w:rsidRPr="00BE6BB7" w:rsidRDefault="00BE6BB7" w:rsidP="00BC7756">
            <w:pPr>
              <w:rPr>
                <w:rFonts w:ascii="Times New Roman" w:hAnsi="Times New Roman" w:cs="Times New Roman"/>
                <w:b/>
                <w:sz w:val="26"/>
                <w:szCs w:val="26"/>
              </w:rPr>
            </w:pPr>
          </w:p>
          <w:p w:rsidR="00BE6BB7" w:rsidRPr="00BE6BB7" w:rsidRDefault="00BE6BB7" w:rsidP="00BC7756">
            <w:pPr>
              <w:rPr>
                <w:rFonts w:ascii="Times New Roman" w:hAnsi="Times New Roman" w:cs="Times New Roman"/>
                <w:b/>
                <w:sz w:val="26"/>
                <w:szCs w:val="26"/>
              </w:rPr>
            </w:pPr>
            <w:r w:rsidRPr="00BE6BB7">
              <w:rPr>
                <w:rFonts w:ascii="Times New Roman" w:hAnsi="Times New Roman" w:cs="Times New Roman"/>
                <w:b/>
                <w:sz w:val="26"/>
                <w:szCs w:val="26"/>
              </w:rPr>
              <w:t xml:space="preserve">    6</w:t>
            </w:r>
          </w:p>
        </w:tc>
      </w:tr>
      <w:tr w:rsidR="00BC7756" w:rsidRPr="00BC7756" w:rsidTr="00254299">
        <w:trPr>
          <w:trHeight w:val="254"/>
        </w:trPr>
        <w:tc>
          <w:tcPr>
            <w:tcW w:w="985"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T1</w:t>
            </w:r>
          </w:p>
        </w:tc>
        <w:tc>
          <w:tcPr>
            <w:tcW w:w="99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53.33</w:t>
            </w:r>
            <w:r w:rsidRPr="00BC7756">
              <w:rPr>
                <w:rFonts w:ascii="Times New Roman" w:hAnsi="Times New Roman" w:cs="Times New Roman"/>
                <w:sz w:val="26"/>
                <w:szCs w:val="26"/>
                <w:vertAlign w:val="superscript"/>
              </w:rPr>
              <w:t>a</w:t>
            </w:r>
          </w:p>
        </w:tc>
        <w:tc>
          <w:tcPr>
            <w:tcW w:w="990"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136.33</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324.67</w:t>
            </w:r>
            <w:r w:rsidRPr="00BC7756">
              <w:rPr>
                <w:rFonts w:ascii="Times New Roman" w:hAnsi="Times New Roman" w:cs="Times New Roman"/>
                <w:sz w:val="26"/>
                <w:szCs w:val="26"/>
                <w:vertAlign w:val="superscript"/>
              </w:rPr>
              <w:t>c</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558.67</w:t>
            </w:r>
            <w:r w:rsidRPr="00BC7756">
              <w:rPr>
                <w:rFonts w:ascii="Times New Roman" w:hAnsi="Times New Roman" w:cs="Times New Roman"/>
                <w:sz w:val="26"/>
                <w:szCs w:val="26"/>
                <w:vertAlign w:val="superscript"/>
              </w:rPr>
              <w:t>b</w:t>
            </w:r>
          </w:p>
        </w:tc>
        <w:tc>
          <w:tcPr>
            <w:tcW w:w="1080" w:type="dxa"/>
            <w:tcBorders>
              <w:top w:val="single" w:sz="4" w:space="0" w:color="auto"/>
            </w:tcBorders>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398</w:t>
            </w:r>
            <w:r w:rsidR="00BE6BB7">
              <w:rPr>
                <w:rFonts w:ascii="Times New Roman" w:hAnsi="Times New Roman" w:cs="Times New Roman"/>
                <w:sz w:val="26"/>
                <w:szCs w:val="26"/>
                <w:vertAlign w:val="superscript"/>
              </w:rPr>
              <w:t>a</w:t>
            </w:r>
          </w:p>
        </w:tc>
        <w:tc>
          <w:tcPr>
            <w:tcW w:w="99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1</w:t>
            </w:r>
            <w:r w:rsidR="00491A20">
              <w:rPr>
                <w:rFonts w:ascii="Times New Roman" w:hAnsi="Times New Roman" w:cs="Times New Roman"/>
                <w:sz w:val="26"/>
                <w:szCs w:val="26"/>
              </w:rPr>
              <w:t>,</w:t>
            </w:r>
            <w:r w:rsidRPr="00BC7756">
              <w:rPr>
                <w:rFonts w:ascii="Times New Roman" w:hAnsi="Times New Roman" w:cs="Times New Roman"/>
                <w:sz w:val="26"/>
                <w:szCs w:val="26"/>
              </w:rPr>
              <w:t>926</w:t>
            </w:r>
            <w:r w:rsidRPr="00BC7756">
              <w:rPr>
                <w:rFonts w:ascii="Times New Roman" w:hAnsi="Times New Roman" w:cs="Times New Roman"/>
                <w:sz w:val="26"/>
                <w:szCs w:val="26"/>
                <w:vertAlign w:val="superscript"/>
              </w:rPr>
              <w:t>a</w:t>
            </w:r>
          </w:p>
        </w:tc>
        <w:tc>
          <w:tcPr>
            <w:tcW w:w="1013" w:type="dxa"/>
            <w:tcBorders>
              <w:top w:val="single" w:sz="4" w:space="0" w:color="auto"/>
            </w:tcBorders>
          </w:tcPr>
          <w:p w:rsidR="00AB3FAA" w:rsidRPr="00BC7756" w:rsidRDefault="00D8224E" w:rsidP="00BC7756">
            <w:pPr>
              <w:rPr>
                <w:rFonts w:ascii="Times New Roman" w:hAnsi="Times New Roman" w:cs="Times New Roman"/>
                <w:sz w:val="26"/>
                <w:szCs w:val="26"/>
              </w:rPr>
            </w:pPr>
            <w:r>
              <w:rPr>
                <w:rFonts w:ascii="Times New Roman" w:hAnsi="Times New Roman" w:cs="Times New Roman"/>
                <w:sz w:val="26"/>
                <w:szCs w:val="26"/>
              </w:rPr>
              <w:t>2,</w:t>
            </w:r>
            <w:r w:rsidR="00AB3FAA" w:rsidRPr="00BC7756">
              <w:rPr>
                <w:rFonts w:ascii="Times New Roman" w:hAnsi="Times New Roman" w:cs="Times New Roman"/>
                <w:sz w:val="26"/>
                <w:szCs w:val="26"/>
              </w:rPr>
              <w:t>678</w:t>
            </w:r>
            <w:r w:rsidR="00AB3FAA" w:rsidRPr="00BC7756">
              <w:rPr>
                <w:rFonts w:ascii="Times New Roman" w:hAnsi="Times New Roman" w:cs="Times New Roman"/>
                <w:sz w:val="26"/>
                <w:szCs w:val="26"/>
                <w:vertAlign w:val="superscript"/>
              </w:rPr>
              <w:t>a</w:t>
            </w:r>
          </w:p>
        </w:tc>
      </w:tr>
      <w:tr w:rsidR="00BC7756" w:rsidRPr="00BC7756" w:rsidTr="00254299">
        <w:trPr>
          <w:trHeight w:val="254"/>
        </w:trPr>
        <w:tc>
          <w:tcPr>
            <w:tcW w:w="9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T2</w:t>
            </w:r>
          </w:p>
        </w:tc>
        <w:tc>
          <w:tcPr>
            <w:tcW w:w="99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50.00</w:t>
            </w:r>
            <w:r w:rsidRPr="00BC7756">
              <w:rPr>
                <w:rFonts w:ascii="Times New Roman" w:hAnsi="Times New Roman" w:cs="Times New Roman"/>
                <w:sz w:val="26"/>
                <w:szCs w:val="26"/>
                <w:vertAlign w:val="superscript"/>
              </w:rPr>
              <w:t>ab</w:t>
            </w:r>
          </w:p>
        </w:tc>
        <w:tc>
          <w:tcPr>
            <w:tcW w:w="99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130.67</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399.50</w:t>
            </w:r>
            <w:r w:rsidRPr="00BC7756">
              <w:rPr>
                <w:rFonts w:ascii="Times New Roman" w:hAnsi="Times New Roman" w:cs="Times New Roman"/>
                <w:sz w:val="26"/>
                <w:szCs w:val="26"/>
                <w:vertAlign w:val="superscript"/>
              </w:rPr>
              <w:t>abc</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764.83</w:t>
            </w:r>
            <w:r w:rsidRPr="00BC7756">
              <w:rPr>
                <w:rFonts w:ascii="Times New Roman" w:hAnsi="Times New Roman" w:cs="Times New Roman"/>
                <w:sz w:val="26"/>
                <w:szCs w:val="26"/>
                <w:vertAlign w:val="superscript"/>
              </w:rPr>
              <w:t>ab</w:t>
            </w:r>
          </w:p>
        </w:tc>
        <w:tc>
          <w:tcPr>
            <w:tcW w:w="1080" w:type="dxa"/>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277</w:t>
            </w:r>
            <w:r w:rsidR="00BE6BB7">
              <w:rPr>
                <w:rFonts w:ascii="Times New Roman" w:hAnsi="Times New Roman" w:cs="Times New Roman"/>
                <w:sz w:val="26"/>
                <w:szCs w:val="26"/>
                <w:vertAlign w:val="superscript"/>
              </w:rPr>
              <w:t>a</w:t>
            </w:r>
          </w:p>
        </w:tc>
        <w:tc>
          <w:tcPr>
            <w:tcW w:w="990" w:type="dxa"/>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800</w:t>
            </w:r>
            <w:r w:rsidR="00AB3FAA" w:rsidRPr="00BC7756">
              <w:rPr>
                <w:rFonts w:ascii="Times New Roman" w:hAnsi="Times New Roman" w:cs="Times New Roman"/>
                <w:sz w:val="26"/>
                <w:szCs w:val="26"/>
                <w:vertAlign w:val="superscript"/>
              </w:rPr>
              <w:t>ab</w:t>
            </w:r>
          </w:p>
        </w:tc>
        <w:tc>
          <w:tcPr>
            <w:tcW w:w="1013" w:type="dxa"/>
          </w:tcPr>
          <w:p w:rsidR="00AB3FAA" w:rsidRPr="00BC7756" w:rsidRDefault="00D8224E" w:rsidP="00BC7756">
            <w:pPr>
              <w:rPr>
                <w:rFonts w:ascii="Times New Roman" w:hAnsi="Times New Roman" w:cs="Times New Roman"/>
                <w:sz w:val="26"/>
                <w:szCs w:val="26"/>
              </w:rPr>
            </w:pPr>
            <w:r>
              <w:rPr>
                <w:rFonts w:ascii="Times New Roman" w:hAnsi="Times New Roman" w:cs="Times New Roman"/>
                <w:sz w:val="26"/>
                <w:szCs w:val="26"/>
              </w:rPr>
              <w:t>2,</w:t>
            </w:r>
            <w:r w:rsidR="00AB3FAA" w:rsidRPr="00BC7756">
              <w:rPr>
                <w:rFonts w:ascii="Times New Roman" w:hAnsi="Times New Roman" w:cs="Times New Roman"/>
                <w:sz w:val="26"/>
                <w:szCs w:val="26"/>
              </w:rPr>
              <w:t>437</w:t>
            </w:r>
            <w:r w:rsidR="00AB3FAA" w:rsidRPr="00BC7756">
              <w:rPr>
                <w:rFonts w:ascii="Times New Roman" w:hAnsi="Times New Roman" w:cs="Times New Roman"/>
                <w:sz w:val="26"/>
                <w:szCs w:val="26"/>
                <w:vertAlign w:val="superscript"/>
              </w:rPr>
              <w:t>ab</w:t>
            </w:r>
          </w:p>
        </w:tc>
      </w:tr>
      <w:tr w:rsidR="00BC7756" w:rsidRPr="00BC7756" w:rsidTr="00254299">
        <w:trPr>
          <w:trHeight w:val="254"/>
        </w:trPr>
        <w:tc>
          <w:tcPr>
            <w:tcW w:w="9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T3</w:t>
            </w:r>
          </w:p>
        </w:tc>
        <w:tc>
          <w:tcPr>
            <w:tcW w:w="99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52.83</w:t>
            </w:r>
            <w:r w:rsidRPr="00BC7756">
              <w:rPr>
                <w:rFonts w:ascii="Times New Roman" w:hAnsi="Times New Roman" w:cs="Times New Roman"/>
                <w:sz w:val="26"/>
                <w:szCs w:val="26"/>
                <w:vertAlign w:val="superscript"/>
              </w:rPr>
              <w:t>ab</w:t>
            </w:r>
          </w:p>
        </w:tc>
        <w:tc>
          <w:tcPr>
            <w:tcW w:w="99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151.00</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458.00</w:t>
            </w:r>
            <w:r w:rsidRPr="00BC7756">
              <w:rPr>
                <w:rFonts w:ascii="Times New Roman" w:hAnsi="Times New Roman" w:cs="Times New Roman"/>
                <w:sz w:val="26"/>
                <w:szCs w:val="26"/>
                <w:vertAlign w:val="superscript"/>
              </w:rPr>
              <w:t>a</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830.33</w:t>
            </w:r>
            <w:r w:rsidRPr="00BC7756">
              <w:rPr>
                <w:rFonts w:ascii="Times New Roman" w:hAnsi="Times New Roman" w:cs="Times New Roman"/>
                <w:sz w:val="26"/>
                <w:szCs w:val="26"/>
                <w:vertAlign w:val="superscript"/>
              </w:rPr>
              <w:t>a</w:t>
            </w:r>
          </w:p>
        </w:tc>
        <w:tc>
          <w:tcPr>
            <w:tcW w:w="1080" w:type="dxa"/>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320</w:t>
            </w:r>
            <w:r w:rsidR="00BE6BB7">
              <w:rPr>
                <w:rFonts w:ascii="Times New Roman" w:hAnsi="Times New Roman" w:cs="Times New Roman"/>
                <w:sz w:val="26"/>
                <w:szCs w:val="26"/>
                <w:vertAlign w:val="superscript"/>
              </w:rPr>
              <w:t>a</w:t>
            </w:r>
          </w:p>
        </w:tc>
        <w:tc>
          <w:tcPr>
            <w:tcW w:w="990" w:type="dxa"/>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800</w:t>
            </w:r>
            <w:r w:rsidR="00AB3FAA" w:rsidRPr="00BC7756">
              <w:rPr>
                <w:rFonts w:ascii="Times New Roman" w:hAnsi="Times New Roman" w:cs="Times New Roman"/>
                <w:sz w:val="26"/>
                <w:szCs w:val="26"/>
                <w:vertAlign w:val="superscript"/>
              </w:rPr>
              <w:t>ab</w:t>
            </w:r>
          </w:p>
        </w:tc>
        <w:tc>
          <w:tcPr>
            <w:tcW w:w="1013" w:type="dxa"/>
          </w:tcPr>
          <w:p w:rsidR="00AB3FAA" w:rsidRPr="00BC7756" w:rsidRDefault="00D8224E" w:rsidP="00BC7756">
            <w:pPr>
              <w:rPr>
                <w:rFonts w:ascii="Times New Roman" w:hAnsi="Times New Roman" w:cs="Times New Roman"/>
                <w:sz w:val="26"/>
                <w:szCs w:val="26"/>
              </w:rPr>
            </w:pPr>
            <w:r>
              <w:rPr>
                <w:rFonts w:ascii="Times New Roman" w:hAnsi="Times New Roman" w:cs="Times New Roman"/>
                <w:sz w:val="26"/>
                <w:szCs w:val="26"/>
              </w:rPr>
              <w:t>2,</w:t>
            </w:r>
            <w:r w:rsidR="00AB3FAA" w:rsidRPr="00BC7756">
              <w:rPr>
                <w:rFonts w:ascii="Times New Roman" w:hAnsi="Times New Roman" w:cs="Times New Roman"/>
                <w:sz w:val="26"/>
                <w:szCs w:val="26"/>
              </w:rPr>
              <w:t>431</w:t>
            </w:r>
            <w:r w:rsidR="00AB3FAA" w:rsidRPr="00BC7756">
              <w:rPr>
                <w:rFonts w:ascii="Times New Roman" w:hAnsi="Times New Roman" w:cs="Times New Roman"/>
                <w:sz w:val="26"/>
                <w:szCs w:val="26"/>
                <w:vertAlign w:val="superscript"/>
              </w:rPr>
              <w:t>ab</w:t>
            </w:r>
          </w:p>
        </w:tc>
      </w:tr>
      <w:tr w:rsidR="00BC7756" w:rsidRPr="00BC7756" w:rsidTr="00254299">
        <w:trPr>
          <w:trHeight w:val="254"/>
        </w:trPr>
        <w:tc>
          <w:tcPr>
            <w:tcW w:w="9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T4</w:t>
            </w:r>
          </w:p>
        </w:tc>
        <w:tc>
          <w:tcPr>
            <w:tcW w:w="99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49.33</w:t>
            </w:r>
            <w:r w:rsidRPr="00BC7756">
              <w:rPr>
                <w:rFonts w:ascii="Times New Roman" w:hAnsi="Times New Roman" w:cs="Times New Roman"/>
                <w:sz w:val="26"/>
                <w:szCs w:val="26"/>
                <w:vertAlign w:val="superscript"/>
              </w:rPr>
              <w:t>b</w:t>
            </w:r>
          </w:p>
        </w:tc>
        <w:tc>
          <w:tcPr>
            <w:tcW w:w="99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121.00</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419.50</w:t>
            </w:r>
            <w:r w:rsidRPr="00BC7756">
              <w:rPr>
                <w:rFonts w:ascii="Times New Roman" w:hAnsi="Times New Roman" w:cs="Times New Roman"/>
                <w:sz w:val="26"/>
                <w:szCs w:val="26"/>
                <w:vertAlign w:val="superscript"/>
              </w:rPr>
              <w:t>ab</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774.17</w:t>
            </w:r>
            <w:r w:rsidRPr="00BC7756">
              <w:rPr>
                <w:rFonts w:ascii="Times New Roman" w:hAnsi="Times New Roman" w:cs="Times New Roman"/>
                <w:sz w:val="26"/>
                <w:szCs w:val="26"/>
                <w:vertAlign w:val="superscript"/>
              </w:rPr>
              <w:t>ab</w:t>
            </w:r>
          </w:p>
        </w:tc>
        <w:tc>
          <w:tcPr>
            <w:tcW w:w="1080" w:type="dxa"/>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284</w:t>
            </w:r>
            <w:r w:rsidR="00BE6BB7">
              <w:rPr>
                <w:rFonts w:ascii="Times New Roman" w:hAnsi="Times New Roman" w:cs="Times New Roman"/>
                <w:sz w:val="26"/>
                <w:szCs w:val="26"/>
                <w:vertAlign w:val="superscript"/>
              </w:rPr>
              <w:t>a</w:t>
            </w:r>
          </w:p>
        </w:tc>
        <w:tc>
          <w:tcPr>
            <w:tcW w:w="990" w:type="dxa"/>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848</w:t>
            </w:r>
            <w:r w:rsidR="00AB3FAA" w:rsidRPr="00BC7756">
              <w:rPr>
                <w:rFonts w:ascii="Times New Roman" w:hAnsi="Times New Roman" w:cs="Times New Roman"/>
                <w:sz w:val="26"/>
                <w:szCs w:val="26"/>
                <w:vertAlign w:val="superscript"/>
              </w:rPr>
              <w:t>ab</w:t>
            </w:r>
          </w:p>
        </w:tc>
        <w:tc>
          <w:tcPr>
            <w:tcW w:w="1013" w:type="dxa"/>
          </w:tcPr>
          <w:p w:rsidR="00AB3FAA" w:rsidRPr="00BC7756" w:rsidRDefault="00D8224E" w:rsidP="00BC7756">
            <w:pPr>
              <w:rPr>
                <w:rFonts w:ascii="Times New Roman" w:hAnsi="Times New Roman" w:cs="Times New Roman"/>
                <w:sz w:val="26"/>
                <w:szCs w:val="26"/>
              </w:rPr>
            </w:pPr>
            <w:r>
              <w:rPr>
                <w:rFonts w:ascii="Times New Roman" w:hAnsi="Times New Roman" w:cs="Times New Roman"/>
                <w:sz w:val="26"/>
                <w:szCs w:val="26"/>
              </w:rPr>
              <w:t>2,</w:t>
            </w:r>
            <w:r w:rsidR="00AB3FAA" w:rsidRPr="00BC7756">
              <w:rPr>
                <w:rFonts w:ascii="Times New Roman" w:hAnsi="Times New Roman" w:cs="Times New Roman"/>
                <w:sz w:val="26"/>
                <w:szCs w:val="26"/>
              </w:rPr>
              <w:t>390</w:t>
            </w:r>
            <w:r w:rsidR="00AB3FAA" w:rsidRPr="00BC7756">
              <w:rPr>
                <w:rFonts w:ascii="Times New Roman" w:hAnsi="Times New Roman" w:cs="Times New Roman"/>
                <w:sz w:val="26"/>
                <w:szCs w:val="26"/>
                <w:vertAlign w:val="superscript"/>
              </w:rPr>
              <w:t>b</w:t>
            </w:r>
          </w:p>
        </w:tc>
      </w:tr>
      <w:tr w:rsidR="00BC7756" w:rsidRPr="00BC7756" w:rsidTr="00254299">
        <w:trPr>
          <w:trHeight w:val="254"/>
        </w:trPr>
        <w:tc>
          <w:tcPr>
            <w:tcW w:w="985" w:type="dxa"/>
            <w:tcBorders>
              <w:bottom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T5</w:t>
            </w:r>
          </w:p>
        </w:tc>
        <w:tc>
          <w:tcPr>
            <w:tcW w:w="990"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53.50</w:t>
            </w:r>
            <w:r w:rsidRPr="00BC7756">
              <w:rPr>
                <w:rFonts w:ascii="Times New Roman" w:hAnsi="Times New Roman" w:cs="Times New Roman"/>
                <w:sz w:val="26"/>
                <w:szCs w:val="26"/>
                <w:vertAlign w:val="superscript"/>
              </w:rPr>
              <w:t>a</w:t>
            </w:r>
          </w:p>
        </w:tc>
        <w:tc>
          <w:tcPr>
            <w:tcW w:w="990" w:type="dxa"/>
            <w:tcBorders>
              <w:bottom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125.50</w:t>
            </w:r>
          </w:p>
        </w:tc>
        <w:tc>
          <w:tcPr>
            <w:tcW w:w="1170"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359.83</w:t>
            </w:r>
            <w:r w:rsidRPr="00BC7756">
              <w:rPr>
                <w:rFonts w:ascii="Times New Roman" w:hAnsi="Times New Roman" w:cs="Times New Roman"/>
                <w:sz w:val="26"/>
                <w:szCs w:val="26"/>
                <w:vertAlign w:val="superscript"/>
              </w:rPr>
              <w:t>bc</w:t>
            </w:r>
          </w:p>
        </w:tc>
        <w:tc>
          <w:tcPr>
            <w:tcW w:w="1170" w:type="dxa"/>
            <w:tcBorders>
              <w:bottom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655.00</w:t>
            </w:r>
            <w:r w:rsidRPr="00BC7756">
              <w:rPr>
                <w:rFonts w:ascii="Times New Roman" w:hAnsi="Times New Roman" w:cs="Times New Roman"/>
                <w:sz w:val="26"/>
                <w:szCs w:val="26"/>
                <w:vertAlign w:val="superscript"/>
              </w:rPr>
              <w:t>ab</w:t>
            </w:r>
          </w:p>
        </w:tc>
        <w:tc>
          <w:tcPr>
            <w:tcW w:w="1080" w:type="dxa"/>
            <w:tcBorders>
              <w:bottom w:val="single" w:sz="4" w:space="0" w:color="auto"/>
            </w:tcBorders>
          </w:tcPr>
          <w:p w:rsidR="00AB3FAA" w:rsidRPr="00BC7756" w:rsidRDefault="00AB3FAA" w:rsidP="00BE6BB7">
            <w:pPr>
              <w:rPr>
                <w:rFonts w:ascii="Times New Roman" w:hAnsi="Times New Roman" w:cs="Times New Roman"/>
                <w:sz w:val="26"/>
                <w:szCs w:val="26"/>
                <w:vertAlign w:val="superscript"/>
              </w:rPr>
            </w:pPr>
            <w:r w:rsidRPr="00BC7756">
              <w:rPr>
                <w:rFonts w:ascii="Times New Roman" w:hAnsi="Times New Roman" w:cs="Times New Roman"/>
                <w:sz w:val="26"/>
                <w:szCs w:val="26"/>
              </w:rPr>
              <w:t>300.59</w:t>
            </w:r>
            <w:r w:rsidR="00BE6BB7" w:rsidRPr="00BE6BB7">
              <w:rPr>
                <w:rFonts w:ascii="Times New Roman" w:hAnsi="Times New Roman" w:cs="Times New Roman"/>
                <w:sz w:val="26"/>
                <w:szCs w:val="26"/>
                <w:vertAlign w:val="superscript"/>
              </w:rPr>
              <w:t>b</w:t>
            </w:r>
          </w:p>
        </w:tc>
        <w:tc>
          <w:tcPr>
            <w:tcW w:w="990" w:type="dxa"/>
            <w:tcBorders>
              <w:bottom w:val="single" w:sz="4" w:space="0" w:color="auto"/>
            </w:tcBorders>
          </w:tcPr>
          <w:p w:rsidR="00AB3FAA" w:rsidRPr="00BC7756" w:rsidRDefault="00491A20" w:rsidP="00BC7756">
            <w:pPr>
              <w:rPr>
                <w:rFonts w:ascii="Times New Roman" w:hAnsi="Times New Roman" w:cs="Times New Roman"/>
                <w:sz w:val="26"/>
                <w:szCs w:val="26"/>
                <w:vertAlign w:val="superscript"/>
              </w:rPr>
            </w:pPr>
            <w:r>
              <w:rPr>
                <w:rFonts w:ascii="Times New Roman" w:hAnsi="Times New Roman" w:cs="Times New Roman"/>
                <w:sz w:val="26"/>
                <w:szCs w:val="26"/>
              </w:rPr>
              <w:t>1,</w:t>
            </w:r>
            <w:r w:rsidR="00AB3FAA" w:rsidRPr="00BC7756">
              <w:rPr>
                <w:rFonts w:ascii="Times New Roman" w:hAnsi="Times New Roman" w:cs="Times New Roman"/>
                <w:sz w:val="26"/>
                <w:szCs w:val="26"/>
              </w:rPr>
              <w:t>665</w:t>
            </w:r>
            <w:r w:rsidR="00AB3FAA" w:rsidRPr="00BC7756">
              <w:rPr>
                <w:rFonts w:ascii="Times New Roman" w:hAnsi="Times New Roman" w:cs="Times New Roman"/>
                <w:sz w:val="26"/>
                <w:szCs w:val="26"/>
                <w:vertAlign w:val="superscript"/>
              </w:rPr>
              <w:t>b</w:t>
            </w:r>
          </w:p>
        </w:tc>
        <w:tc>
          <w:tcPr>
            <w:tcW w:w="1013" w:type="dxa"/>
            <w:tcBorders>
              <w:bottom w:val="single" w:sz="4" w:space="0" w:color="auto"/>
            </w:tcBorders>
          </w:tcPr>
          <w:p w:rsidR="00AB3FAA" w:rsidRPr="00BC7756" w:rsidRDefault="00D8224E" w:rsidP="00BC7756">
            <w:pPr>
              <w:rPr>
                <w:rFonts w:ascii="Times New Roman" w:hAnsi="Times New Roman" w:cs="Times New Roman"/>
                <w:sz w:val="26"/>
                <w:szCs w:val="26"/>
              </w:rPr>
            </w:pPr>
            <w:r>
              <w:rPr>
                <w:rFonts w:ascii="Times New Roman" w:hAnsi="Times New Roman" w:cs="Times New Roman"/>
                <w:sz w:val="26"/>
                <w:szCs w:val="26"/>
              </w:rPr>
              <w:t>2,</w:t>
            </w:r>
            <w:r w:rsidR="00AB3FAA" w:rsidRPr="00BC7756">
              <w:rPr>
                <w:rFonts w:ascii="Times New Roman" w:hAnsi="Times New Roman" w:cs="Times New Roman"/>
                <w:sz w:val="26"/>
                <w:szCs w:val="26"/>
              </w:rPr>
              <w:t>255</w:t>
            </w:r>
            <w:r w:rsidR="00AB3FAA" w:rsidRPr="00BC7756">
              <w:rPr>
                <w:rFonts w:ascii="Times New Roman" w:hAnsi="Times New Roman" w:cs="Times New Roman"/>
                <w:sz w:val="26"/>
                <w:szCs w:val="26"/>
                <w:vertAlign w:val="superscript"/>
              </w:rPr>
              <w:t>b</w:t>
            </w:r>
          </w:p>
        </w:tc>
      </w:tr>
    </w:tbl>
    <w:p w:rsidR="00C30880" w:rsidRPr="00132921" w:rsidRDefault="00BC7756" w:rsidP="00BC7756">
      <w:pPr>
        <w:autoSpaceDE w:val="0"/>
        <w:autoSpaceDN w:val="0"/>
        <w:adjustRightInd w:val="0"/>
        <w:spacing w:after="0" w:line="480" w:lineRule="auto"/>
        <w:jc w:val="both"/>
        <w:rPr>
          <w:rFonts w:ascii="Times New Roman" w:hAnsi="Times New Roman" w:cs="Times New Roman"/>
          <w:i/>
          <w:sz w:val="20"/>
          <w:szCs w:val="20"/>
        </w:rPr>
      </w:pPr>
      <w:r w:rsidRPr="00132921">
        <w:rPr>
          <w:rFonts w:ascii="Times New Roman" w:hAnsi="Times New Roman" w:cs="Times New Roman"/>
          <w:i/>
          <w:sz w:val="20"/>
          <w:szCs w:val="20"/>
        </w:rPr>
        <w:t xml:space="preserve">Mean value with the different superscript on </w:t>
      </w:r>
      <w:r w:rsidR="00132921">
        <w:rPr>
          <w:rFonts w:ascii="Times New Roman" w:hAnsi="Times New Roman" w:cs="Times New Roman"/>
          <w:i/>
          <w:sz w:val="20"/>
          <w:szCs w:val="20"/>
        </w:rPr>
        <w:t xml:space="preserve">row </w:t>
      </w:r>
      <w:r w:rsidRPr="00132921">
        <w:rPr>
          <w:rFonts w:ascii="Times New Roman" w:hAnsi="Times New Roman" w:cs="Times New Roman"/>
          <w:i/>
          <w:sz w:val="20"/>
          <w:szCs w:val="20"/>
        </w:rPr>
        <w:t>are significantly difference at (p&lt;0.05).</w:t>
      </w:r>
    </w:p>
    <w:p w:rsidR="00C30880" w:rsidRPr="006C54A0" w:rsidRDefault="00C30880"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t>Table 2 shows that T1 consistently demonstrated higher body weights by Week 6 (2.678 kg), indic</w:t>
      </w:r>
      <w:r w:rsidR="00C441FE">
        <w:rPr>
          <w:rFonts w:ascii="Times New Roman" w:eastAsia="Times New Roman" w:hAnsi="Times New Roman" w:cs="Times New Roman"/>
          <w:sz w:val="28"/>
          <w:szCs w:val="28"/>
        </w:rPr>
        <w:t xml:space="preserve">ating better growth performance </w:t>
      </w:r>
      <w:r w:rsidRPr="006C54A0">
        <w:rPr>
          <w:rFonts w:ascii="Times New Roman" w:eastAsia="Times New Roman" w:hAnsi="Times New Roman" w:cs="Times New Roman"/>
          <w:sz w:val="28"/>
          <w:szCs w:val="28"/>
        </w:rPr>
        <w:t xml:space="preserve">under this treatment. T3 followed closely with comparable weights, although slight reductions were noted in Week 6 (2.431 kg). T5 consistently had the lowest body weights from Week 3 onward, which could point to a potential inhibitory effect of excessive </w:t>
      </w:r>
      <w:r w:rsidRPr="006C54A0">
        <w:rPr>
          <w:rFonts w:ascii="Times New Roman" w:eastAsia="Times New Roman" w:hAnsi="Times New Roman" w:cs="Times New Roman"/>
          <w:i/>
          <w:iCs/>
          <w:sz w:val="28"/>
          <w:szCs w:val="28"/>
        </w:rPr>
        <w:t>Ocimum</w:t>
      </w:r>
      <w:r w:rsidR="005E4686">
        <w:rPr>
          <w:rFonts w:ascii="Times New Roman" w:eastAsia="Times New Roman" w:hAnsi="Times New Roman" w:cs="Times New Roman"/>
          <w:i/>
          <w:iCs/>
          <w:sz w:val="28"/>
          <w:szCs w:val="28"/>
        </w:rPr>
        <w:t xml:space="preserve"> </w:t>
      </w:r>
      <w:r w:rsidRPr="006C54A0">
        <w:rPr>
          <w:rFonts w:ascii="Times New Roman" w:eastAsia="Times New Roman" w:hAnsi="Times New Roman" w:cs="Times New Roman"/>
          <w:i/>
          <w:iCs/>
          <w:sz w:val="28"/>
          <w:szCs w:val="28"/>
        </w:rPr>
        <w:t>gratissimum</w:t>
      </w:r>
      <w:r w:rsidRPr="006C54A0">
        <w:rPr>
          <w:rFonts w:ascii="Times New Roman" w:eastAsia="Times New Roman" w:hAnsi="Times New Roman" w:cs="Times New Roman"/>
          <w:sz w:val="28"/>
          <w:szCs w:val="28"/>
        </w:rPr>
        <w:t xml:space="preserve"> inclusion on growth performance. Significant weight gain was observed in T1 and T3, particularly in Week 3 (T3: 830.33 g) and Week 6. The data suggests that moderate levels of </w:t>
      </w:r>
      <w:r w:rsidRPr="006C54A0">
        <w:rPr>
          <w:rFonts w:ascii="Times New Roman" w:eastAsia="Times New Roman" w:hAnsi="Times New Roman" w:cs="Times New Roman"/>
          <w:i/>
          <w:iCs/>
          <w:sz w:val="28"/>
          <w:szCs w:val="28"/>
        </w:rPr>
        <w:t>Ocimum</w:t>
      </w:r>
      <w:r w:rsidR="005E4686">
        <w:rPr>
          <w:rFonts w:ascii="Times New Roman" w:eastAsia="Times New Roman" w:hAnsi="Times New Roman" w:cs="Times New Roman"/>
          <w:i/>
          <w:iCs/>
          <w:sz w:val="28"/>
          <w:szCs w:val="28"/>
        </w:rPr>
        <w:t xml:space="preserve"> </w:t>
      </w:r>
      <w:r w:rsidRPr="006C54A0">
        <w:rPr>
          <w:rFonts w:ascii="Times New Roman" w:eastAsia="Times New Roman" w:hAnsi="Times New Roman" w:cs="Times New Roman"/>
          <w:i/>
          <w:iCs/>
          <w:sz w:val="28"/>
          <w:szCs w:val="28"/>
        </w:rPr>
        <w:t>gratissimum</w:t>
      </w:r>
      <w:r w:rsidR="005E4686">
        <w:rPr>
          <w:rFonts w:ascii="Times New Roman" w:eastAsia="Times New Roman" w:hAnsi="Times New Roman" w:cs="Times New Roman"/>
          <w:i/>
          <w:iCs/>
          <w:sz w:val="28"/>
          <w:szCs w:val="28"/>
        </w:rPr>
        <w:t xml:space="preserve"> </w:t>
      </w:r>
      <w:r w:rsidRPr="006C54A0">
        <w:rPr>
          <w:rFonts w:ascii="Times New Roman" w:eastAsia="Times New Roman" w:hAnsi="Times New Roman" w:cs="Times New Roman"/>
          <w:sz w:val="28"/>
          <w:szCs w:val="28"/>
        </w:rPr>
        <w:t>inclusion (T1 and T3) supported optimal growth compared to higher levels (T5).</w:t>
      </w:r>
    </w:p>
    <w:p w:rsidR="00AB3FAA" w:rsidRDefault="006F02EC" w:rsidP="00C441FE">
      <w:pPr>
        <w:spacing w:after="0" w:line="240" w:lineRule="auto"/>
        <w:jc w:val="both"/>
        <w:rPr>
          <w:rFonts w:ascii="Times New Roman" w:hAnsi="Times New Roman" w:cs="Times New Roman"/>
          <w:b/>
          <w:sz w:val="28"/>
          <w:szCs w:val="28"/>
        </w:rPr>
      </w:pPr>
      <w:r w:rsidRPr="00C441FE">
        <w:rPr>
          <w:rFonts w:ascii="Times New Roman" w:hAnsi="Times New Roman" w:cs="Times New Roman"/>
          <w:b/>
          <w:sz w:val="28"/>
          <w:szCs w:val="28"/>
        </w:rPr>
        <w:lastRenderedPageBreak/>
        <w:t xml:space="preserve">Table 3: </w:t>
      </w:r>
      <w:r w:rsidR="00AB3FAA" w:rsidRPr="00C441FE">
        <w:rPr>
          <w:rFonts w:ascii="Times New Roman" w:hAnsi="Times New Roman" w:cs="Times New Roman"/>
          <w:b/>
          <w:sz w:val="28"/>
          <w:szCs w:val="28"/>
        </w:rPr>
        <w:t>Body Weight Gain</w:t>
      </w:r>
      <w:r w:rsidR="004A7349" w:rsidRPr="00C441FE">
        <w:rPr>
          <w:rFonts w:ascii="Times New Roman" w:hAnsi="Times New Roman" w:cs="Times New Roman"/>
          <w:b/>
          <w:sz w:val="28"/>
          <w:szCs w:val="28"/>
        </w:rPr>
        <w:t xml:space="preserve"> of Broiler chicken fed with Ocimum</w:t>
      </w:r>
      <w:r w:rsidR="005E4686">
        <w:rPr>
          <w:rFonts w:ascii="Times New Roman" w:hAnsi="Times New Roman" w:cs="Times New Roman"/>
          <w:b/>
          <w:sz w:val="28"/>
          <w:szCs w:val="28"/>
        </w:rPr>
        <w:t xml:space="preserve"> </w:t>
      </w:r>
      <w:r w:rsidR="004A7349" w:rsidRPr="00C441FE">
        <w:rPr>
          <w:rFonts w:ascii="Times New Roman" w:hAnsi="Times New Roman" w:cs="Times New Roman"/>
          <w:b/>
          <w:sz w:val="28"/>
          <w:szCs w:val="28"/>
        </w:rPr>
        <w:t>gratissimum leaf meal at graded level for 6 weeks</w:t>
      </w:r>
    </w:p>
    <w:p w:rsidR="00BE6BB7" w:rsidRPr="00C441FE" w:rsidRDefault="00BE6BB7" w:rsidP="00C441FE">
      <w:pPr>
        <w:spacing w:after="0" w:line="240" w:lineRule="auto"/>
        <w:jc w:val="both"/>
        <w:rPr>
          <w:rFonts w:ascii="Times New Roman" w:hAnsi="Times New Roman" w:cs="Times New Roman"/>
          <w:b/>
          <w:sz w:val="28"/>
          <w:szCs w:val="28"/>
        </w:rPr>
      </w:pPr>
    </w:p>
    <w:tbl>
      <w:tblPr>
        <w:tblStyle w:val="TableGrid0"/>
        <w:tblW w:w="8185" w:type="dxa"/>
        <w:tblBorders>
          <w:left w:val="none" w:sz="0" w:space="0" w:color="auto"/>
          <w:right w:val="none" w:sz="0" w:space="0" w:color="auto"/>
          <w:insideH w:val="none" w:sz="0" w:space="0" w:color="auto"/>
          <w:insideV w:val="none" w:sz="0" w:space="0" w:color="auto"/>
        </w:tblBorders>
        <w:tblLook w:val="04A0"/>
      </w:tblPr>
      <w:tblGrid>
        <w:gridCol w:w="1400"/>
        <w:gridCol w:w="1012"/>
        <w:gridCol w:w="1158"/>
        <w:gridCol w:w="1158"/>
        <w:gridCol w:w="1146"/>
        <w:gridCol w:w="1165"/>
        <w:gridCol w:w="1146"/>
      </w:tblGrid>
      <w:tr w:rsidR="00BE6BB7" w:rsidRPr="006C54A0" w:rsidTr="00BE6BB7">
        <w:trPr>
          <w:trHeight w:val="395"/>
        </w:trPr>
        <w:tc>
          <w:tcPr>
            <w:tcW w:w="8185" w:type="dxa"/>
            <w:gridSpan w:val="7"/>
            <w:tcBorders>
              <w:top w:val="single" w:sz="4" w:space="0" w:color="auto"/>
              <w:bottom w:val="single" w:sz="4" w:space="0" w:color="auto"/>
            </w:tcBorders>
          </w:tcPr>
          <w:p w:rsidR="00BE6BB7" w:rsidRPr="00A30F4B" w:rsidRDefault="00BE6BB7" w:rsidP="00A30F4B">
            <w:pPr>
              <w:jc w:val="center"/>
              <w:rPr>
                <w:rFonts w:ascii="Times New Roman" w:hAnsi="Times New Roman" w:cs="Times New Roman"/>
                <w:b/>
                <w:sz w:val="26"/>
                <w:szCs w:val="26"/>
              </w:rPr>
            </w:pPr>
            <w:r w:rsidRPr="00A30F4B">
              <w:rPr>
                <w:rFonts w:ascii="Times New Roman" w:hAnsi="Times New Roman" w:cs="Times New Roman"/>
                <w:b/>
                <w:sz w:val="26"/>
                <w:szCs w:val="26"/>
              </w:rPr>
              <w:t>Weeks</w:t>
            </w:r>
            <w:r>
              <w:rPr>
                <w:rFonts w:ascii="Times New Roman" w:hAnsi="Times New Roman" w:cs="Times New Roman"/>
                <w:b/>
                <w:sz w:val="26"/>
                <w:szCs w:val="26"/>
              </w:rPr>
              <w:t>(BWG g/birds)</w:t>
            </w:r>
          </w:p>
        </w:tc>
      </w:tr>
      <w:tr w:rsidR="00A30F4B" w:rsidRPr="006C54A0" w:rsidTr="00254299">
        <w:trPr>
          <w:trHeight w:val="395"/>
        </w:trPr>
        <w:tc>
          <w:tcPr>
            <w:tcW w:w="1285" w:type="dxa"/>
            <w:tcBorders>
              <w:top w:val="single" w:sz="4" w:space="0" w:color="auto"/>
              <w:bottom w:val="single" w:sz="4" w:space="0" w:color="auto"/>
            </w:tcBorders>
          </w:tcPr>
          <w:p w:rsidR="00A30F4B" w:rsidRPr="00BC7756" w:rsidRDefault="00A30F4B" w:rsidP="00BC7756">
            <w:pPr>
              <w:rPr>
                <w:rFonts w:ascii="Times New Roman" w:hAnsi="Times New Roman" w:cs="Times New Roman"/>
                <w:sz w:val="26"/>
                <w:szCs w:val="26"/>
              </w:rPr>
            </w:pPr>
            <w:r w:rsidRPr="00BE6BB7">
              <w:rPr>
                <w:rFonts w:ascii="Times New Roman" w:hAnsi="Times New Roman" w:cs="Times New Roman"/>
                <w:b/>
                <w:sz w:val="26"/>
                <w:szCs w:val="26"/>
              </w:rPr>
              <w:t>Treatment</w:t>
            </w:r>
          </w:p>
        </w:tc>
        <w:tc>
          <w:tcPr>
            <w:tcW w:w="6900" w:type="dxa"/>
            <w:gridSpan w:val="6"/>
            <w:tcBorders>
              <w:top w:val="single" w:sz="4" w:space="0" w:color="auto"/>
              <w:bottom w:val="single" w:sz="4" w:space="0" w:color="auto"/>
            </w:tcBorders>
          </w:tcPr>
          <w:p w:rsidR="00A30F4B" w:rsidRPr="00A30F4B" w:rsidRDefault="00BE6BB7" w:rsidP="00BE6BB7">
            <w:pPr>
              <w:rPr>
                <w:rFonts w:ascii="Times New Roman" w:hAnsi="Times New Roman" w:cs="Times New Roman"/>
                <w:b/>
                <w:sz w:val="26"/>
                <w:szCs w:val="26"/>
              </w:rPr>
            </w:pPr>
            <w:r>
              <w:rPr>
                <w:rFonts w:ascii="Times New Roman" w:hAnsi="Times New Roman" w:cs="Times New Roman"/>
                <w:b/>
                <w:sz w:val="26"/>
                <w:szCs w:val="26"/>
              </w:rPr>
              <w:t xml:space="preserve">   1             2                3                  4               5                6</w:t>
            </w:r>
          </w:p>
        </w:tc>
      </w:tr>
      <w:tr w:rsidR="00AB3FAA" w:rsidRPr="006C54A0" w:rsidTr="00254299">
        <w:trPr>
          <w:trHeight w:val="254"/>
        </w:trPr>
        <w:tc>
          <w:tcPr>
            <w:tcW w:w="1285"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T1</w:t>
            </w:r>
          </w:p>
        </w:tc>
        <w:tc>
          <w:tcPr>
            <w:tcW w:w="1050"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83.00</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88.33</w:t>
            </w:r>
            <w:r w:rsidRPr="00BC7756">
              <w:rPr>
                <w:rFonts w:ascii="Times New Roman" w:hAnsi="Times New Roman" w:cs="Times New Roman"/>
                <w:sz w:val="26"/>
                <w:szCs w:val="26"/>
                <w:vertAlign w:val="superscript"/>
              </w:rPr>
              <w:t>c</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95.83</w:t>
            </w:r>
            <w:r w:rsidRPr="00BC7756">
              <w:rPr>
                <w:rFonts w:ascii="Times New Roman" w:hAnsi="Times New Roman" w:cs="Times New Roman"/>
                <w:sz w:val="26"/>
                <w:szCs w:val="26"/>
                <w:vertAlign w:val="superscript"/>
              </w:rPr>
              <w:t>c</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419.10</w:t>
            </w:r>
            <w:r w:rsidRPr="00BC7756">
              <w:rPr>
                <w:rFonts w:ascii="Times New Roman" w:hAnsi="Times New Roman" w:cs="Times New Roman"/>
                <w:sz w:val="26"/>
                <w:szCs w:val="26"/>
                <w:vertAlign w:val="superscript"/>
              </w:rPr>
              <w:t>b</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0.528</w:t>
            </w:r>
            <w:r w:rsidRPr="00BC7756">
              <w:rPr>
                <w:rFonts w:ascii="Times New Roman" w:hAnsi="Times New Roman" w:cs="Times New Roman"/>
                <w:sz w:val="26"/>
                <w:szCs w:val="26"/>
                <w:vertAlign w:val="superscript"/>
              </w:rPr>
              <w:t>b</w:t>
            </w:r>
          </w:p>
        </w:tc>
        <w:tc>
          <w:tcPr>
            <w:tcW w:w="1170" w:type="dxa"/>
            <w:tcBorders>
              <w:top w:val="single" w:sz="4" w:space="0" w:color="auto"/>
            </w:tcBorders>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0.752</w:t>
            </w:r>
            <w:r w:rsidRPr="00BC7756">
              <w:rPr>
                <w:rFonts w:ascii="Times New Roman" w:hAnsi="Times New Roman" w:cs="Times New Roman"/>
                <w:sz w:val="26"/>
                <w:szCs w:val="26"/>
                <w:vertAlign w:val="superscript"/>
              </w:rPr>
              <w:t>a</w:t>
            </w:r>
          </w:p>
        </w:tc>
      </w:tr>
      <w:tr w:rsidR="00AB3FAA" w:rsidRPr="006C54A0" w:rsidTr="00254299">
        <w:trPr>
          <w:trHeight w:val="254"/>
        </w:trPr>
        <w:tc>
          <w:tcPr>
            <w:tcW w:w="12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T2</w:t>
            </w:r>
          </w:p>
        </w:tc>
        <w:tc>
          <w:tcPr>
            <w:tcW w:w="105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80.17</w:t>
            </w:r>
          </w:p>
        </w:tc>
        <w:tc>
          <w:tcPr>
            <w:tcW w:w="117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268.67</w:t>
            </w:r>
            <w:r w:rsidRPr="00BC7756">
              <w:rPr>
                <w:rFonts w:ascii="Times New Roman" w:hAnsi="Times New Roman" w:cs="Times New Roman"/>
                <w:sz w:val="26"/>
                <w:szCs w:val="26"/>
                <w:vertAlign w:val="superscript"/>
              </w:rPr>
              <w:t>ab</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346.50</w:t>
            </w:r>
            <w:r w:rsidRPr="00BC7756">
              <w:rPr>
                <w:rFonts w:ascii="Times New Roman" w:hAnsi="Times New Roman" w:cs="Times New Roman"/>
                <w:sz w:val="26"/>
                <w:szCs w:val="26"/>
                <w:vertAlign w:val="superscript"/>
              </w:rPr>
              <w:t>ab</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762.89</w:t>
            </w:r>
            <w:r w:rsidRPr="00BC7756">
              <w:rPr>
                <w:rFonts w:ascii="Times New Roman" w:hAnsi="Times New Roman" w:cs="Times New Roman"/>
                <w:sz w:val="26"/>
                <w:szCs w:val="26"/>
                <w:vertAlign w:val="superscript"/>
              </w:rPr>
              <w:t>a</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0.661</w:t>
            </w:r>
            <w:r w:rsidRPr="00BC7756">
              <w:rPr>
                <w:rFonts w:ascii="Times New Roman" w:hAnsi="Times New Roman" w:cs="Times New Roman"/>
                <w:sz w:val="26"/>
                <w:szCs w:val="26"/>
                <w:vertAlign w:val="superscript"/>
              </w:rPr>
              <w:t>b</w:t>
            </w:r>
          </w:p>
        </w:tc>
        <w:tc>
          <w:tcPr>
            <w:tcW w:w="117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0.638</w:t>
            </w:r>
            <w:r w:rsidRPr="00BC7756">
              <w:rPr>
                <w:rFonts w:ascii="Times New Roman" w:hAnsi="Times New Roman" w:cs="Times New Roman"/>
                <w:sz w:val="26"/>
                <w:szCs w:val="26"/>
                <w:vertAlign w:val="superscript"/>
              </w:rPr>
              <w:t>ab</w:t>
            </w:r>
          </w:p>
        </w:tc>
      </w:tr>
      <w:tr w:rsidR="00AB3FAA" w:rsidRPr="006C54A0" w:rsidTr="00254299">
        <w:trPr>
          <w:trHeight w:val="254"/>
        </w:trPr>
        <w:tc>
          <w:tcPr>
            <w:tcW w:w="12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T3</w:t>
            </w:r>
          </w:p>
        </w:tc>
        <w:tc>
          <w:tcPr>
            <w:tcW w:w="105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98.17</w:t>
            </w:r>
          </w:p>
        </w:tc>
        <w:tc>
          <w:tcPr>
            <w:tcW w:w="1170" w:type="dxa"/>
          </w:tcPr>
          <w:p w:rsidR="00AB3FAA" w:rsidRPr="00BC7756" w:rsidRDefault="00AB3FAA" w:rsidP="00BC7756">
            <w:pPr>
              <w:rPr>
                <w:rFonts w:ascii="Times New Roman" w:hAnsi="Times New Roman" w:cs="Times New Roman"/>
                <w:b/>
                <w:sz w:val="26"/>
                <w:szCs w:val="26"/>
              </w:rPr>
            </w:pPr>
            <w:r w:rsidRPr="00BC7756">
              <w:rPr>
                <w:rFonts w:ascii="Times New Roman" w:hAnsi="Times New Roman" w:cs="Times New Roman"/>
                <w:sz w:val="26"/>
                <w:szCs w:val="26"/>
              </w:rPr>
              <w:t>307.00</w:t>
            </w:r>
            <w:r w:rsidRPr="00BC7756">
              <w:rPr>
                <w:rFonts w:ascii="Times New Roman" w:hAnsi="Times New Roman" w:cs="Times New Roman"/>
                <w:sz w:val="26"/>
                <w:szCs w:val="26"/>
                <w:vertAlign w:val="superscript"/>
              </w:rPr>
              <w:t>a</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372.33</w:t>
            </w:r>
            <w:r w:rsidRPr="00BC7756">
              <w:rPr>
                <w:rFonts w:ascii="Times New Roman" w:hAnsi="Times New Roman" w:cs="Times New Roman"/>
                <w:sz w:val="26"/>
                <w:szCs w:val="26"/>
                <w:vertAlign w:val="superscript"/>
              </w:rPr>
              <w:t>a</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829.01</w:t>
            </w:r>
            <w:r w:rsidRPr="00BC7756">
              <w:rPr>
                <w:rFonts w:ascii="Times New Roman" w:hAnsi="Times New Roman" w:cs="Times New Roman"/>
                <w:sz w:val="26"/>
                <w:szCs w:val="26"/>
                <w:vertAlign w:val="superscript"/>
              </w:rPr>
              <w:t>a</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0.552</w:t>
            </w:r>
            <w:r w:rsidRPr="00BC7756">
              <w:rPr>
                <w:rFonts w:ascii="Times New Roman" w:hAnsi="Times New Roman" w:cs="Times New Roman"/>
                <w:sz w:val="26"/>
                <w:szCs w:val="26"/>
                <w:vertAlign w:val="superscript"/>
              </w:rPr>
              <w:t>b</w:t>
            </w:r>
          </w:p>
        </w:tc>
        <w:tc>
          <w:tcPr>
            <w:tcW w:w="117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0.631</w:t>
            </w:r>
            <w:r w:rsidRPr="00BC7756">
              <w:rPr>
                <w:rFonts w:ascii="Times New Roman" w:hAnsi="Times New Roman" w:cs="Times New Roman"/>
                <w:sz w:val="26"/>
                <w:szCs w:val="26"/>
                <w:vertAlign w:val="superscript"/>
              </w:rPr>
              <w:t>b</w:t>
            </w:r>
          </w:p>
        </w:tc>
      </w:tr>
      <w:tr w:rsidR="00AB3FAA" w:rsidRPr="006C54A0" w:rsidTr="00254299">
        <w:trPr>
          <w:trHeight w:val="254"/>
        </w:trPr>
        <w:tc>
          <w:tcPr>
            <w:tcW w:w="12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T4</w:t>
            </w:r>
          </w:p>
        </w:tc>
        <w:tc>
          <w:tcPr>
            <w:tcW w:w="105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71.67</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298.50</w:t>
            </w:r>
            <w:r w:rsidRPr="00BC7756">
              <w:rPr>
                <w:rFonts w:ascii="Times New Roman" w:hAnsi="Times New Roman" w:cs="Times New Roman"/>
                <w:sz w:val="26"/>
                <w:szCs w:val="26"/>
                <w:vertAlign w:val="superscript"/>
              </w:rPr>
              <w:t>ab</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354.67</w:t>
            </w:r>
            <w:r w:rsidRPr="00BC7756">
              <w:rPr>
                <w:rFonts w:ascii="Times New Roman" w:hAnsi="Times New Roman" w:cs="Times New Roman"/>
                <w:sz w:val="26"/>
                <w:szCs w:val="26"/>
                <w:vertAlign w:val="superscript"/>
              </w:rPr>
              <w:t>ab</w:t>
            </w:r>
          </w:p>
        </w:tc>
        <w:tc>
          <w:tcPr>
            <w:tcW w:w="1170" w:type="dxa"/>
          </w:tcPr>
          <w:p w:rsidR="00AB3FAA" w:rsidRPr="00BC7756" w:rsidRDefault="008D667F" w:rsidP="00BC7756">
            <w:pPr>
              <w:rPr>
                <w:rFonts w:ascii="Times New Roman" w:hAnsi="Times New Roman" w:cs="Times New Roman"/>
                <w:sz w:val="26"/>
                <w:szCs w:val="26"/>
                <w:vertAlign w:val="superscript"/>
              </w:rPr>
            </w:pPr>
            <w:r>
              <w:rPr>
                <w:rFonts w:ascii="Times New Roman" w:hAnsi="Times New Roman" w:cs="Times New Roman"/>
                <w:sz w:val="26"/>
                <w:szCs w:val="26"/>
              </w:rPr>
              <w:t xml:space="preserve">772, </w:t>
            </w:r>
            <w:r w:rsidR="00AB3FAA" w:rsidRPr="00BC7756">
              <w:rPr>
                <w:rFonts w:ascii="Times New Roman" w:hAnsi="Times New Roman" w:cs="Times New Roman"/>
                <w:sz w:val="26"/>
                <w:szCs w:val="26"/>
              </w:rPr>
              <w:t>89</w:t>
            </w:r>
            <w:r w:rsidR="00AB3FAA" w:rsidRPr="00BC7756">
              <w:rPr>
                <w:rFonts w:ascii="Times New Roman" w:hAnsi="Times New Roman" w:cs="Times New Roman"/>
                <w:sz w:val="26"/>
                <w:szCs w:val="26"/>
                <w:vertAlign w:val="superscript"/>
              </w:rPr>
              <w:t>a</w:t>
            </w:r>
          </w:p>
        </w:tc>
        <w:tc>
          <w:tcPr>
            <w:tcW w:w="1170" w:type="dxa"/>
          </w:tcPr>
          <w:p w:rsidR="00AB3FAA" w:rsidRPr="00BC7756" w:rsidRDefault="00634C78" w:rsidP="00BC7756">
            <w:pPr>
              <w:rPr>
                <w:rFonts w:ascii="Times New Roman" w:hAnsi="Times New Roman" w:cs="Times New Roman"/>
                <w:sz w:val="26"/>
                <w:szCs w:val="26"/>
                <w:vertAlign w:val="superscript"/>
              </w:rPr>
            </w:pPr>
            <w:r>
              <w:rPr>
                <w:rFonts w:ascii="Times New Roman" w:hAnsi="Times New Roman" w:cs="Times New Roman"/>
                <w:sz w:val="26"/>
                <w:szCs w:val="26"/>
              </w:rPr>
              <w:t>0,</w:t>
            </w:r>
            <w:r w:rsidR="00AB3FAA" w:rsidRPr="00BC7756">
              <w:rPr>
                <w:rFonts w:ascii="Times New Roman" w:hAnsi="Times New Roman" w:cs="Times New Roman"/>
                <w:sz w:val="26"/>
                <w:szCs w:val="26"/>
              </w:rPr>
              <w:t>564</w:t>
            </w:r>
            <w:r w:rsidR="00AB3FAA" w:rsidRPr="00BC7756">
              <w:rPr>
                <w:rFonts w:ascii="Times New Roman" w:hAnsi="Times New Roman" w:cs="Times New Roman"/>
                <w:sz w:val="26"/>
                <w:szCs w:val="26"/>
                <w:vertAlign w:val="superscript"/>
              </w:rPr>
              <w:t>b</w:t>
            </w:r>
          </w:p>
        </w:tc>
        <w:tc>
          <w:tcPr>
            <w:tcW w:w="1170" w:type="dxa"/>
          </w:tcPr>
          <w:p w:rsidR="00AB3FAA" w:rsidRPr="00BC7756" w:rsidRDefault="00634C78" w:rsidP="00BC7756">
            <w:pPr>
              <w:rPr>
                <w:rFonts w:ascii="Times New Roman" w:hAnsi="Times New Roman" w:cs="Times New Roman"/>
                <w:sz w:val="26"/>
                <w:szCs w:val="26"/>
              </w:rPr>
            </w:pPr>
            <w:r>
              <w:rPr>
                <w:rFonts w:ascii="Times New Roman" w:hAnsi="Times New Roman" w:cs="Times New Roman"/>
                <w:sz w:val="26"/>
                <w:szCs w:val="26"/>
              </w:rPr>
              <w:t>0,</w:t>
            </w:r>
            <w:r w:rsidR="00AB3FAA" w:rsidRPr="00BC7756">
              <w:rPr>
                <w:rFonts w:ascii="Times New Roman" w:hAnsi="Times New Roman" w:cs="Times New Roman"/>
                <w:sz w:val="26"/>
                <w:szCs w:val="26"/>
              </w:rPr>
              <w:t>547</w:t>
            </w:r>
            <w:r w:rsidR="00AB3FAA" w:rsidRPr="00BC7756">
              <w:rPr>
                <w:rFonts w:ascii="Times New Roman" w:hAnsi="Times New Roman" w:cs="Times New Roman"/>
                <w:sz w:val="26"/>
                <w:szCs w:val="26"/>
                <w:vertAlign w:val="superscript"/>
              </w:rPr>
              <w:t>b</w:t>
            </w:r>
          </w:p>
        </w:tc>
      </w:tr>
      <w:tr w:rsidR="00AB3FAA" w:rsidRPr="006C54A0" w:rsidTr="00254299">
        <w:trPr>
          <w:trHeight w:val="254"/>
        </w:trPr>
        <w:tc>
          <w:tcPr>
            <w:tcW w:w="1285"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T5</w:t>
            </w:r>
          </w:p>
        </w:tc>
        <w:tc>
          <w:tcPr>
            <w:tcW w:w="1050" w:type="dxa"/>
          </w:tcPr>
          <w:p w:rsidR="00AB3FAA" w:rsidRPr="00BC7756" w:rsidRDefault="00AB3FAA" w:rsidP="00BC7756">
            <w:pPr>
              <w:rPr>
                <w:rFonts w:ascii="Times New Roman" w:hAnsi="Times New Roman" w:cs="Times New Roman"/>
                <w:sz w:val="26"/>
                <w:szCs w:val="26"/>
              </w:rPr>
            </w:pPr>
            <w:r w:rsidRPr="00BC7756">
              <w:rPr>
                <w:rFonts w:ascii="Times New Roman" w:hAnsi="Times New Roman" w:cs="Times New Roman"/>
                <w:sz w:val="26"/>
                <w:szCs w:val="26"/>
              </w:rPr>
              <w:t>72.00</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234.33</w:t>
            </w:r>
            <w:r w:rsidRPr="00BC7756">
              <w:rPr>
                <w:rFonts w:ascii="Times New Roman" w:hAnsi="Times New Roman" w:cs="Times New Roman"/>
                <w:sz w:val="26"/>
                <w:szCs w:val="26"/>
                <w:vertAlign w:val="superscript"/>
              </w:rPr>
              <w:t>bc</w:t>
            </w:r>
          </w:p>
        </w:tc>
        <w:tc>
          <w:tcPr>
            <w:tcW w:w="1170" w:type="dxa"/>
          </w:tcPr>
          <w:p w:rsidR="00AB3FAA" w:rsidRPr="00BC7756" w:rsidRDefault="00AB3FAA" w:rsidP="00BC7756">
            <w:pPr>
              <w:rPr>
                <w:rFonts w:ascii="Times New Roman" w:hAnsi="Times New Roman" w:cs="Times New Roman"/>
                <w:sz w:val="26"/>
                <w:szCs w:val="26"/>
                <w:vertAlign w:val="superscript"/>
              </w:rPr>
            </w:pPr>
            <w:r w:rsidRPr="00BC7756">
              <w:rPr>
                <w:rFonts w:ascii="Times New Roman" w:hAnsi="Times New Roman" w:cs="Times New Roman"/>
                <w:sz w:val="26"/>
                <w:szCs w:val="26"/>
              </w:rPr>
              <w:t>295.17</w:t>
            </w:r>
            <w:r w:rsidRPr="00BC7756">
              <w:rPr>
                <w:rFonts w:ascii="Times New Roman" w:hAnsi="Times New Roman" w:cs="Times New Roman"/>
                <w:sz w:val="26"/>
                <w:szCs w:val="26"/>
                <w:vertAlign w:val="superscript"/>
              </w:rPr>
              <w:t>b</w:t>
            </w:r>
          </w:p>
        </w:tc>
        <w:tc>
          <w:tcPr>
            <w:tcW w:w="1170" w:type="dxa"/>
          </w:tcPr>
          <w:p w:rsidR="00AB3FAA" w:rsidRPr="00BC7756" w:rsidRDefault="008D667F" w:rsidP="00BC7756">
            <w:pPr>
              <w:rPr>
                <w:rFonts w:ascii="Times New Roman" w:hAnsi="Times New Roman" w:cs="Times New Roman"/>
                <w:sz w:val="26"/>
                <w:szCs w:val="26"/>
              </w:rPr>
            </w:pPr>
            <w:r>
              <w:rPr>
                <w:rFonts w:ascii="Times New Roman" w:hAnsi="Times New Roman" w:cs="Times New Roman"/>
                <w:sz w:val="26"/>
                <w:szCs w:val="26"/>
              </w:rPr>
              <w:t>354.41</w:t>
            </w:r>
            <w:r w:rsidR="00AB3FAA" w:rsidRPr="00BC7756">
              <w:rPr>
                <w:rFonts w:ascii="Times New Roman" w:hAnsi="Times New Roman" w:cs="Times New Roman"/>
                <w:sz w:val="26"/>
                <w:szCs w:val="26"/>
                <w:vertAlign w:val="superscript"/>
              </w:rPr>
              <w:t>b</w:t>
            </w:r>
          </w:p>
        </w:tc>
        <w:tc>
          <w:tcPr>
            <w:tcW w:w="1170" w:type="dxa"/>
          </w:tcPr>
          <w:p w:rsidR="00AB3FAA" w:rsidRPr="00BC7756" w:rsidRDefault="008D667F" w:rsidP="00BC7756">
            <w:pPr>
              <w:rPr>
                <w:rFonts w:ascii="Times New Roman" w:hAnsi="Times New Roman" w:cs="Times New Roman"/>
                <w:sz w:val="26"/>
                <w:szCs w:val="26"/>
                <w:vertAlign w:val="superscript"/>
              </w:rPr>
            </w:pPr>
            <w:r>
              <w:rPr>
                <w:rFonts w:ascii="Times New Roman" w:hAnsi="Times New Roman" w:cs="Times New Roman"/>
                <w:sz w:val="26"/>
                <w:szCs w:val="26"/>
              </w:rPr>
              <w:t>1364.41</w:t>
            </w:r>
            <w:r w:rsidR="00AB3FAA" w:rsidRPr="00BC7756">
              <w:rPr>
                <w:rFonts w:ascii="Times New Roman" w:hAnsi="Times New Roman" w:cs="Times New Roman"/>
                <w:sz w:val="26"/>
                <w:szCs w:val="26"/>
                <w:vertAlign w:val="superscript"/>
              </w:rPr>
              <w:t>a</w:t>
            </w:r>
          </w:p>
        </w:tc>
        <w:tc>
          <w:tcPr>
            <w:tcW w:w="1170" w:type="dxa"/>
          </w:tcPr>
          <w:p w:rsidR="00AB3FAA" w:rsidRPr="00BC7756" w:rsidRDefault="008D667F" w:rsidP="00BC7756">
            <w:pPr>
              <w:rPr>
                <w:rFonts w:ascii="Times New Roman" w:hAnsi="Times New Roman" w:cs="Times New Roman"/>
                <w:sz w:val="26"/>
                <w:szCs w:val="26"/>
              </w:rPr>
            </w:pPr>
            <w:r>
              <w:rPr>
                <w:rFonts w:ascii="Times New Roman" w:hAnsi="Times New Roman" w:cs="Times New Roman"/>
                <w:sz w:val="26"/>
                <w:szCs w:val="26"/>
              </w:rPr>
              <w:t>590.0</w:t>
            </w:r>
            <w:r w:rsidR="00AB3FAA" w:rsidRPr="00BC7756">
              <w:rPr>
                <w:rFonts w:ascii="Times New Roman" w:hAnsi="Times New Roman" w:cs="Times New Roman"/>
                <w:sz w:val="26"/>
                <w:szCs w:val="26"/>
              </w:rPr>
              <w:t>0</w:t>
            </w:r>
            <w:r w:rsidR="00AB3FAA" w:rsidRPr="00BC7756">
              <w:rPr>
                <w:rFonts w:ascii="Times New Roman" w:hAnsi="Times New Roman" w:cs="Times New Roman"/>
                <w:sz w:val="26"/>
                <w:szCs w:val="26"/>
                <w:vertAlign w:val="superscript"/>
              </w:rPr>
              <w:t>b</w:t>
            </w:r>
          </w:p>
        </w:tc>
      </w:tr>
    </w:tbl>
    <w:p w:rsidR="00AB3FAA" w:rsidRPr="00C441FE" w:rsidRDefault="00BC7756" w:rsidP="00BC7756">
      <w:pPr>
        <w:autoSpaceDE w:val="0"/>
        <w:autoSpaceDN w:val="0"/>
        <w:adjustRightInd w:val="0"/>
        <w:spacing w:after="0" w:line="480" w:lineRule="auto"/>
        <w:jc w:val="both"/>
        <w:rPr>
          <w:rFonts w:ascii="Times New Roman" w:hAnsi="Times New Roman" w:cs="Times New Roman"/>
          <w:sz w:val="20"/>
          <w:szCs w:val="20"/>
        </w:rPr>
      </w:pPr>
      <w:r w:rsidRPr="00C441FE">
        <w:rPr>
          <w:rFonts w:ascii="Times New Roman" w:hAnsi="Times New Roman" w:cs="Times New Roman"/>
          <w:sz w:val="20"/>
          <w:szCs w:val="20"/>
        </w:rPr>
        <w:t>Mean value with the</w:t>
      </w:r>
      <w:r w:rsidR="00491A20">
        <w:rPr>
          <w:rFonts w:ascii="Times New Roman" w:hAnsi="Times New Roman" w:cs="Times New Roman"/>
          <w:sz w:val="20"/>
          <w:szCs w:val="20"/>
        </w:rPr>
        <w:t xml:space="preserve"> different superscript on row</w:t>
      </w:r>
      <w:r w:rsidRPr="00C441FE">
        <w:rPr>
          <w:rFonts w:ascii="Times New Roman" w:hAnsi="Times New Roman" w:cs="Times New Roman"/>
          <w:sz w:val="20"/>
          <w:szCs w:val="20"/>
        </w:rPr>
        <w:t xml:space="preserve"> are significantly difference at (p&lt;0.05).</w:t>
      </w:r>
    </w:p>
    <w:p w:rsidR="00C30880" w:rsidRPr="006C54A0" w:rsidRDefault="00C30880" w:rsidP="00BC7756">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t>Table 3 shows that T3 recorded the highest body weight gain during Weeks 2 and 3, reflecting efficient conversion of feed to body mass during this critical growth phase. T1 maintained steady weight gains through Weeks 4 to 6, which aligned with its high final body weight. Weight gain in T5 was significantly lower during Weeks 2 and 3, corroborating the lower feed intake and body weight trends in this group. T1 showed better long-term performance, while T3 excelled during the intermediate growth phases.</w:t>
      </w:r>
    </w:p>
    <w:p w:rsidR="00BE6BB7" w:rsidRDefault="00BE6BB7">
      <w:pPr>
        <w:rPr>
          <w:rFonts w:ascii="Times New Roman" w:hAnsi="Times New Roman" w:cs="Times New Roman"/>
          <w:b/>
          <w:sz w:val="28"/>
          <w:szCs w:val="28"/>
        </w:rPr>
      </w:pPr>
      <w:r>
        <w:rPr>
          <w:rFonts w:ascii="Times New Roman" w:hAnsi="Times New Roman" w:cs="Times New Roman"/>
          <w:b/>
          <w:sz w:val="28"/>
          <w:szCs w:val="28"/>
        </w:rPr>
        <w:br w:type="page"/>
      </w:r>
    </w:p>
    <w:p w:rsidR="00AB3FAA" w:rsidRDefault="006F02EC" w:rsidP="00C441FE">
      <w:pPr>
        <w:spacing w:after="0" w:line="240" w:lineRule="auto"/>
        <w:jc w:val="both"/>
        <w:rPr>
          <w:rFonts w:ascii="Times New Roman" w:hAnsi="Times New Roman" w:cs="Times New Roman"/>
          <w:b/>
          <w:sz w:val="28"/>
          <w:szCs w:val="28"/>
        </w:rPr>
      </w:pPr>
      <w:r w:rsidRPr="00C441FE">
        <w:rPr>
          <w:rFonts w:ascii="Times New Roman" w:hAnsi="Times New Roman" w:cs="Times New Roman"/>
          <w:b/>
          <w:sz w:val="28"/>
          <w:szCs w:val="28"/>
        </w:rPr>
        <w:lastRenderedPageBreak/>
        <w:t xml:space="preserve">Table 4: </w:t>
      </w:r>
      <w:r w:rsidR="00AB3FAA" w:rsidRPr="00C441FE">
        <w:rPr>
          <w:rFonts w:ascii="Times New Roman" w:hAnsi="Times New Roman" w:cs="Times New Roman"/>
          <w:b/>
          <w:sz w:val="28"/>
          <w:szCs w:val="28"/>
        </w:rPr>
        <w:t>Breast weight</w:t>
      </w:r>
      <w:r w:rsidR="004A7349" w:rsidRPr="00C441FE">
        <w:rPr>
          <w:rFonts w:ascii="Times New Roman" w:hAnsi="Times New Roman" w:cs="Times New Roman"/>
          <w:b/>
          <w:sz w:val="28"/>
          <w:szCs w:val="28"/>
        </w:rPr>
        <w:t xml:space="preserve"> of Broiler chicken fed with Ocimum</w:t>
      </w:r>
      <w:r w:rsidR="005E4686">
        <w:rPr>
          <w:rFonts w:ascii="Times New Roman" w:hAnsi="Times New Roman" w:cs="Times New Roman"/>
          <w:b/>
          <w:sz w:val="28"/>
          <w:szCs w:val="28"/>
        </w:rPr>
        <w:t xml:space="preserve"> </w:t>
      </w:r>
      <w:r w:rsidR="004A7349" w:rsidRPr="00C441FE">
        <w:rPr>
          <w:rFonts w:ascii="Times New Roman" w:hAnsi="Times New Roman" w:cs="Times New Roman"/>
          <w:b/>
          <w:sz w:val="28"/>
          <w:szCs w:val="28"/>
        </w:rPr>
        <w:t>gratissimum leaf meal at graded level for 6 weeks</w:t>
      </w:r>
    </w:p>
    <w:p w:rsidR="00BE6BB7" w:rsidRPr="00C441FE" w:rsidRDefault="00BE6BB7" w:rsidP="00C441FE">
      <w:pPr>
        <w:spacing w:after="0" w:line="240" w:lineRule="auto"/>
        <w:jc w:val="both"/>
        <w:rPr>
          <w:rFonts w:ascii="Times New Roman" w:hAnsi="Times New Roman" w:cs="Times New Roman"/>
          <w:b/>
          <w:sz w:val="28"/>
          <w:szCs w:val="28"/>
        </w:rPr>
      </w:pPr>
    </w:p>
    <w:tbl>
      <w:tblPr>
        <w:tblStyle w:val="TableGrid0"/>
        <w:tblW w:w="80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5"/>
        <w:gridCol w:w="4680"/>
      </w:tblGrid>
      <w:tr w:rsidR="00AB3FAA" w:rsidRPr="006C54A0" w:rsidTr="00C441FE">
        <w:trPr>
          <w:trHeight w:val="254"/>
        </w:trPr>
        <w:tc>
          <w:tcPr>
            <w:tcW w:w="3415" w:type="dxa"/>
            <w:tcBorders>
              <w:top w:val="single" w:sz="4" w:space="0" w:color="auto"/>
              <w:bottom w:val="single" w:sz="4" w:space="0" w:color="auto"/>
            </w:tcBorders>
          </w:tcPr>
          <w:p w:rsidR="00AB3FAA" w:rsidRPr="006C54A0" w:rsidRDefault="006F02EC" w:rsidP="00BC7756">
            <w:pPr>
              <w:rPr>
                <w:rFonts w:ascii="Times New Roman" w:hAnsi="Times New Roman" w:cs="Times New Roman"/>
                <w:sz w:val="28"/>
                <w:szCs w:val="28"/>
              </w:rPr>
            </w:pPr>
            <w:r w:rsidRPr="006C54A0">
              <w:rPr>
                <w:rFonts w:ascii="Times New Roman" w:hAnsi="Times New Roman" w:cs="Times New Roman"/>
                <w:sz w:val="28"/>
                <w:szCs w:val="28"/>
              </w:rPr>
              <w:t>Treatment</w:t>
            </w:r>
          </w:p>
        </w:tc>
        <w:tc>
          <w:tcPr>
            <w:tcW w:w="4680" w:type="dxa"/>
            <w:tcBorders>
              <w:top w:val="single" w:sz="4" w:space="0" w:color="auto"/>
              <w:bottom w:val="single" w:sz="4" w:space="0" w:color="auto"/>
            </w:tcBorders>
          </w:tcPr>
          <w:p w:rsidR="00AB3FAA" w:rsidRPr="006C54A0" w:rsidRDefault="00AB3FAA" w:rsidP="00BC7756">
            <w:pPr>
              <w:rPr>
                <w:rFonts w:ascii="Times New Roman" w:hAnsi="Times New Roman" w:cs="Times New Roman"/>
                <w:sz w:val="28"/>
                <w:szCs w:val="28"/>
              </w:rPr>
            </w:pPr>
            <w:r w:rsidRPr="006C54A0">
              <w:rPr>
                <w:rFonts w:ascii="Times New Roman" w:hAnsi="Times New Roman" w:cs="Times New Roman"/>
                <w:sz w:val="28"/>
                <w:szCs w:val="28"/>
              </w:rPr>
              <w:t>Brw</w:t>
            </w:r>
            <w:r w:rsidR="00BE6BB7">
              <w:rPr>
                <w:rFonts w:ascii="Times New Roman" w:hAnsi="Times New Roman" w:cs="Times New Roman"/>
                <w:sz w:val="28"/>
                <w:szCs w:val="28"/>
              </w:rPr>
              <w:t>(g/birds</w:t>
            </w:r>
            <w:r w:rsidR="00C441FE">
              <w:rPr>
                <w:rFonts w:ascii="Times New Roman" w:hAnsi="Times New Roman" w:cs="Times New Roman"/>
                <w:sz w:val="28"/>
                <w:szCs w:val="28"/>
              </w:rPr>
              <w:t>)</w:t>
            </w:r>
          </w:p>
        </w:tc>
      </w:tr>
      <w:tr w:rsidR="00AB3FAA" w:rsidRPr="006C54A0" w:rsidTr="00C441FE">
        <w:trPr>
          <w:trHeight w:val="254"/>
        </w:trPr>
        <w:tc>
          <w:tcPr>
            <w:tcW w:w="3415" w:type="dxa"/>
            <w:tcBorders>
              <w:top w:val="single" w:sz="4" w:space="0" w:color="auto"/>
            </w:tcBorders>
          </w:tcPr>
          <w:p w:rsidR="00AB3FAA" w:rsidRPr="006C54A0" w:rsidRDefault="00AB3FAA" w:rsidP="00BC7756">
            <w:pPr>
              <w:rPr>
                <w:rFonts w:ascii="Times New Roman" w:hAnsi="Times New Roman" w:cs="Times New Roman"/>
                <w:sz w:val="28"/>
                <w:szCs w:val="28"/>
              </w:rPr>
            </w:pPr>
            <w:r w:rsidRPr="006C54A0">
              <w:rPr>
                <w:rFonts w:ascii="Times New Roman" w:hAnsi="Times New Roman" w:cs="Times New Roman"/>
                <w:sz w:val="28"/>
                <w:szCs w:val="28"/>
              </w:rPr>
              <w:t>T1</w:t>
            </w:r>
          </w:p>
        </w:tc>
        <w:tc>
          <w:tcPr>
            <w:tcW w:w="4680" w:type="dxa"/>
            <w:tcBorders>
              <w:top w:val="single" w:sz="4" w:space="0" w:color="auto"/>
            </w:tcBorders>
          </w:tcPr>
          <w:p w:rsidR="00AB3FAA" w:rsidRPr="006C54A0" w:rsidRDefault="00AB3FAA" w:rsidP="00BC7756">
            <w:pPr>
              <w:rPr>
                <w:rFonts w:ascii="Times New Roman" w:hAnsi="Times New Roman" w:cs="Times New Roman"/>
                <w:sz w:val="28"/>
                <w:szCs w:val="28"/>
                <w:vertAlign w:val="superscript"/>
              </w:rPr>
            </w:pPr>
            <w:r w:rsidRPr="006C54A0">
              <w:rPr>
                <w:rFonts w:ascii="Times New Roman" w:hAnsi="Times New Roman" w:cs="Times New Roman"/>
                <w:sz w:val="28"/>
                <w:szCs w:val="28"/>
              </w:rPr>
              <w:t>599.00</w:t>
            </w:r>
            <w:r w:rsidRPr="006C54A0">
              <w:rPr>
                <w:rFonts w:ascii="Times New Roman" w:hAnsi="Times New Roman" w:cs="Times New Roman"/>
                <w:sz w:val="28"/>
                <w:szCs w:val="28"/>
                <w:vertAlign w:val="superscript"/>
              </w:rPr>
              <w:t>e</w:t>
            </w:r>
          </w:p>
        </w:tc>
      </w:tr>
      <w:tr w:rsidR="00AB3FAA" w:rsidRPr="006C54A0" w:rsidTr="00C441FE">
        <w:trPr>
          <w:trHeight w:val="254"/>
        </w:trPr>
        <w:tc>
          <w:tcPr>
            <w:tcW w:w="3415" w:type="dxa"/>
          </w:tcPr>
          <w:p w:rsidR="00AB3FAA" w:rsidRPr="006C54A0" w:rsidRDefault="00AB3FAA" w:rsidP="00BC7756">
            <w:pPr>
              <w:rPr>
                <w:rFonts w:ascii="Times New Roman" w:hAnsi="Times New Roman" w:cs="Times New Roman"/>
                <w:sz w:val="28"/>
                <w:szCs w:val="28"/>
              </w:rPr>
            </w:pPr>
            <w:r w:rsidRPr="006C54A0">
              <w:rPr>
                <w:rFonts w:ascii="Times New Roman" w:hAnsi="Times New Roman" w:cs="Times New Roman"/>
                <w:sz w:val="28"/>
                <w:szCs w:val="28"/>
              </w:rPr>
              <w:t>T2</w:t>
            </w:r>
          </w:p>
        </w:tc>
        <w:tc>
          <w:tcPr>
            <w:tcW w:w="4680" w:type="dxa"/>
          </w:tcPr>
          <w:p w:rsidR="00AB3FAA" w:rsidRPr="006C54A0" w:rsidRDefault="00AB3FAA" w:rsidP="00BC7756">
            <w:pPr>
              <w:rPr>
                <w:rFonts w:ascii="Times New Roman" w:hAnsi="Times New Roman" w:cs="Times New Roman"/>
                <w:sz w:val="28"/>
                <w:szCs w:val="28"/>
                <w:vertAlign w:val="superscript"/>
              </w:rPr>
            </w:pPr>
            <w:r w:rsidRPr="006C54A0">
              <w:rPr>
                <w:rFonts w:ascii="Times New Roman" w:hAnsi="Times New Roman" w:cs="Times New Roman"/>
                <w:sz w:val="28"/>
                <w:szCs w:val="28"/>
              </w:rPr>
              <w:t>675.00</w:t>
            </w:r>
            <w:r w:rsidRPr="006C54A0">
              <w:rPr>
                <w:rFonts w:ascii="Times New Roman" w:hAnsi="Times New Roman" w:cs="Times New Roman"/>
                <w:sz w:val="28"/>
                <w:szCs w:val="28"/>
                <w:vertAlign w:val="superscript"/>
              </w:rPr>
              <w:t>c</w:t>
            </w:r>
          </w:p>
        </w:tc>
      </w:tr>
      <w:tr w:rsidR="00AB3FAA" w:rsidRPr="006C54A0" w:rsidTr="00C441FE">
        <w:trPr>
          <w:trHeight w:val="254"/>
        </w:trPr>
        <w:tc>
          <w:tcPr>
            <w:tcW w:w="3415" w:type="dxa"/>
          </w:tcPr>
          <w:p w:rsidR="00AB3FAA" w:rsidRPr="006C54A0" w:rsidRDefault="00AB3FAA" w:rsidP="00BC7756">
            <w:pPr>
              <w:rPr>
                <w:rFonts w:ascii="Times New Roman" w:hAnsi="Times New Roman" w:cs="Times New Roman"/>
                <w:sz w:val="28"/>
                <w:szCs w:val="28"/>
              </w:rPr>
            </w:pPr>
            <w:r w:rsidRPr="006C54A0">
              <w:rPr>
                <w:rFonts w:ascii="Times New Roman" w:hAnsi="Times New Roman" w:cs="Times New Roman"/>
                <w:sz w:val="28"/>
                <w:szCs w:val="28"/>
              </w:rPr>
              <w:t>T3</w:t>
            </w:r>
          </w:p>
        </w:tc>
        <w:tc>
          <w:tcPr>
            <w:tcW w:w="4680" w:type="dxa"/>
          </w:tcPr>
          <w:p w:rsidR="00AB3FAA" w:rsidRPr="006C54A0" w:rsidRDefault="00AB3FAA" w:rsidP="00BC7756">
            <w:pPr>
              <w:rPr>
                <w:rFonts w:ascii="Times New Roman" w:hAnsi="Times New Roman" w:cs="Times New Roman"/>
                <w:sz w:val="28"/>
                <w:szCs w:val="28"/>
                <w:vertAlign w:val="superscript"/>
              </w:rPr>
            </w:pPr>
            <w:r w:rsidRPr="006C54A0">
              <w:rPr>
                <w:rFonts w:ascii="Times New Roman" w:hAnsi="Times New Roman" w:cs="Times New Roman"/>
                <w:sz w:val="28"/>
                <w:szCs w:val="28"/>
              </w:rPr>
              <w:t>604.00</w:t>
            </w:r>
            <w:r w:rsidRPr="006C54A0">
              <w:rPr>
                <w:rFonts w:ascii="Times New Roman" w:hAnsi="Times New Roman" w:cs="Times New Roman"/>
                <w:sz w:val="28"/>
                <w:szCs w:val="28"/>
                <w:vertAlign w:val="superscript"/>
              </w:rPr>
              <w:t>d</w:t>
            </w:r>
          </w:p>
        </w:tc>
      </w:tr>
      <w:tr w:rsidR="00AB3FAA" w:rsidRPr="006C54A0" w:rsidTr="00C441FE">
        <w:trPr>
          <w:trHeight w:val="254"/>
        </w:trPr>
        <w:tc>
          <w:tcPr>
            <w:tcW w:w="3415" w:type="dxa"/>
          </w:tcPr>
          <w:p w:rsidR="00AB3FAA" w:rsidRPr="006C54A0" w:rsidRDefault="00AB3FAA" w:rsidP="00BC7756">
            <w:pPr>
              <w:rPr>
                <w:rFonts w:ascii="Times New Roman" w:hAnsi="Times New Roman" w:cs="Times New Roman"/>
                <w:sz w:val="28"/>
                <w:szCs w:val="28"/>
              </w:rPr>
            </w:pPr>
            <w:r w:rsidRPr="006C54A0">
              <w:rPr>
                <w:rFonts w:ascii="Times New Roman" w:hAnsi="Times New Roman" w:cs="Times New Roman"/>
                <w:sz w:val="28"/>
                <w:szCs w:val="28"/>
              </w:rPr>
              <w:t>T4</w:t>
            </w:r>
          </w:p>
        </w:tc>
        <w:tc>
          <w:tcPr>
            <w:tcW w:w="4680" w:type="dxa"/>
          </w:tcPr>
          <w:p w:rsidR="00AB3FAA" w:rsidRPr="006C54A0" w:rsidRDefault="00AB3FAA" w:rsidP="00BC7756">
            <w:pPr>
              <w:rPr>
                <w:rFonts w:ascii="Times New Roman" w:hAnsi="Times New Roman" w:cs="Times New Roman"/>
                <w:sz w:val="28"/>
                <w:szCs w:val="28"/>
                <w:vertAlign w:val="superscript"/>
              </w:rPr>
            </w:pPr>
            <w:r w:rsidRPr="006C54A0">
              <w:rPr>
                <w:rFonts w:ascii="Times New Roman" w:hAnsi="Times New Roman" w:cs="Times New Roman"/>
                <w:sz w:val="28"/>
                <w:szCs w:val="28"/>
              </w:rPr>
              <w:t>693.00</w:t>
            </w:r>
            <w:r w:rsidRPr="006C54A0">
              <w:rPr>
                <w:rFonts w:ascii="Times New Roman" w:hAnsi="Times New Roman" w:cs="Times New Roman"/>
                <w:sz w:val="28"/>
                <w:szCs w:val="28"/>
                <w:vertAlign w:val="superscript"/>
              </w:rPr>
              <w:t>b</w:t>
            </w:r>
          </w:p>
        </w:tc>
      </w:tr>
      <w:tr w:rsidR="00AB3FAA" w:rsidRPr="006C54A0" w:rsidTr="00C441FE">
        <w:trPr>
          <w:trHeight w:val="254"/>
        </w:trPr>
        <w:tc>
          <w:tcPr>
            <w:tcW w:w="3415" w:type="dxa"/>
            <w:tcBorders>
              <w:bottom w:val="single" w:sz="4" w:space="0" w:color="auto"/>
            </w:tcBorders>
          </w:tcPr>
          <w:p w:rsidR="00AB3FAA" w:rsidRPr="006C54A0" w:rsidRDefault="00AB3FAA" w:rsidP="00BC7756">
            <w:pPr>
              <w:rPr>
                <w:rFonts w:ascii="Times New Roman" w:hAnsi="Times New Roman" w:cs="Times New Roman"/>
                <w:sz w:val="28"/>
                <w:szCs w:val="28"/>
              </w:rPr>
            </w:pPr>
            <w:r w:rsidRPr="006C54A0">
              <w:rPr>
                <w:rFonts w:ascii="Times New Roman" w:hAnsi="Times New Roman" w:cs="Times New Roman"/>
                <w:sz w:val="28"/>
                <w:szCs w:val="28"/>
              </w:rPr>
              <w:t>T5</w:t>
            </w:r>
          </w:p>
        </w:tc>
        <w:tc>
          <w:tcPr>
            <w:tcW w:w="4680" w:type="dxa"/>
            <w:tcBorders>
              <w:bottom w:val="single" w:sz="4" w:space="0" w:color="auto"/>
            </w:tcBorders>
          </w:tcPr>
          <w:p w:rsidR="00AB3FAA" w:rsidRPr="006C54A0" w:rsidRDefault="00AB3FAA" w:rsidP="00BC7756">
            <w:pPr>
              <w:rPr>
                <w:rFonts w:ascii="Times New Roman" w:hAnsi="Times New Roman" w:cs="Times New Roman"/>
                <w:sz w:val="28"/>
                <w:szCs w:val="28"/>
                <w:vertAlign w:val="superscript"/>
              </w:rPr>
            </w:pPr>
            <w:r w:rsidRPr="006C54A0">
              <w:rPr>
                <w:rFonts w:ascii="Times New Roman" w:hAnsi="Times New Roman" w:cs="Times New Roman"/>
                <w:sz w:val="28"/>
                <w:szCs w:val="28"/>
              </w:rPr>
              <w:t>720.00</w:t>
            </w:r>
            <w:r w:rsidRPr="006C54A0">
              <w:rPr>
                <w:rFonts w:ascii="Times New Roman" w:hAnsi="Times New Roman" w:cs="Times New Roman"/>
                <w:sz w:val="28"/>
                <w:szCs w:val="28"/>
                <w:vertAlign w:val="superscript"/>
              </w:rPr>
              <w:t>a</w:t>
            </w:r>
          </w:p>
        </w:tc>
      </w:tr>
    </w:tbl>
    <w:p w:rsidR="00AB3FAA" w:rsidRPr="00BE6BB7" w:rsidRDefault="00BC7756" w:rsidP="00492E2C">
      <w:pPr>
        <w:autoSpaceDE w:val="0"/>
        <w:autoSpaceDN w:val="0"/>
        <w:adjustRightInd w:val="0"/>
        <w:spacing w:after="0" w:line="240" w:lineRule="auto"/>
        <w:jc w:val="both"/>
        <w:rPr>
          <w:rFonts w:ascii="Times New Roman" w:hAnsi="Times New Roman" w:cs="Times New Roman"/>
          <w:i/>
          <w:szCs w:val="20"/>
        </w:rPr>
      </w:pPr>
      <w:r w:rsidRPr="00BE6BB7">
        <w:rPr>
          <w:rFonts w:ascii="Times New Roman" w:hAnsi="Times New Roman" w:cs="Times New Roman"/>
          <w:i/>
          <w:szCs w:val="20"/>
        </w:rPr>
        <w:t>Mean value with the</w:t>
      </w:r>
      <w:r w:rsidR="00491A20" w:rsidRPr="00BE6BB7">
        <w:rPr>
          <w:rFonts w:ascii="Times New Roman" w:hAnsi="Times New Roman" w:cs="Times New Roman"/>
          <w:i/>
          <w:szCs w:val="20"/>
        </w:rPr>
        <w:t xml:space="preserve"> different superscript on row</w:t>
      </w:r>
      <w:r w:rsidRPr="00BE6BB7">
        <w:rPr>
          <w:rFonts w:ascii="Times New Roman" w:hAnsi="Times New Roman" w:cs="Times New Roman"/>
          <w:i/>
          <w:szCs w:val="20"/>
        </w:rPr>
        <w:t xml:space="preserve"> are significantly difference at (p&lt;0.05).</w:t>
      </w:r>
    </w:p>
    <w:p w:rsidR="00C441FE" w:rsidRPr="00492E2C" w:rsidRDefault="00C441FE" w:rsidP="00492E2C">
      <w:pPr>
        <w:spacing w:after="0" w:line="240" w:lineRule="auto"/>
        <w:jc w:val="both"/>
        <w:rPr>
          <w:rFonts w:ascii="Times New Roman" w:eastAsia="Times New Roman" w:hAnsi="Times New Roman" w:cs="Times New Roman"/>
          <w:i/>
          <w:sz w:val="24"/>
          <w:szCs w:val="28"/>
        </w:rPr>
      </w:pPr>
      <w:r w:rsidRPr="00492E2C">
        <w:rPr>
          <w:rFonts w:ascii="Times New Roman" w:hAnsi="Times New Roman" w:cs="Times New Roman"/>
          <w:i/>
          <w:sz w:val="24"/>
          <w:szCs w:val="28"/>
        </w:rPr>
        <w:t>Brw= Breast weight</w:t>
      </w:r>
    </w:p>
    <w:p w:rsidR="00492E2C" w:rsidRDefault="00492E2C" w:rsidP="00596BDB">
      <w:pPr>
        <w:spacing w:after="0" w:line="480" w:lineRule="auto"/>
        <w:ind w:firstLine="720"/>
        <w:jc w:val="both"/>
        <w:rPr>
          <w:rFonts w:ascii="Times New Roman" w:eastAsia="Times New Roman" w:hAnsi="Times New Roman" w:cs="Times New Roman"/>
          <w:sz w:val="28"/>
          <w:szCs w:val="28"/>
        </w:rPr>
      </w:pPr>
    </w:p>
    <w:p w:rsidR="00C30880" w:rsidRPr="006C54A0" w:rsidRDefault="00C30880" w:rsidP="00596BDB">
      <w:pPr>
        <w:spacing w:after="0" w:line="480" w:lineRule="auto"/>
        <w:ind w:firstLine="720"/>
        <w:jc w:val="both"/>
        <w:rPr>
          <w:rFonts w:ascii="Times New Roman" w:eastAsia="Times New Roman" w:hAnsi="Times New Roman" w:cs="Times New Roman"/>
          <w:sz w:val="28"/>
          <w:szCs w:val="28"/>
        </w:rPr>
      </w:pPr>
      <w:r w:rsidRPr="006C54A0">
        <w:rPr>
          <w:rFonts w:ascii="Times New Roman" w:eastAsia="Times New Roman" w:hAnsi="Times New Roman" w:cs="Times New Roman"/>
          <w:sz w:val="28"/>
          <w:szCs w:val="28"/>
        </w:rPr>
        <w:t xml:space="preserve">Table 4 shows that T5 (720 g) recorded the highest breast weight, followed by T4 (693 g), indicating that higher inclusion levels may benefit specific carcass parameters, despite their overall impact on body weight. T1, which had the highest body weight, recorded the lowest breast weight (599 g), suggesting that </w:t>
      </w:r>
      <w:r w:rsidRPr="006C54A0">
        <w:rPr>
          <w:rFonts w:ascii="Times New Roman" w:eastAsia="Times New Roman" w:hAnsi="Times New Roman" w:cs="Times New Roman"/>
          <w:i/>
          <w:iCs/>
          <w:sz w:val="28"/>
          <w:szCs w:val="28"/>
        </w:rPr>
        <w:t>Ocimum</w:t>
      </w:r>
      <w:r w:rsidR="005E4686">
        <w:rPr>
          <w:rFonts w:ascii="Times New Roman" w:eastAsia="Times New Roman" w:hAnsi="Times New Roman" w:cs="Times New Roman"/>
          <w:i/>
          <w:iCs/>
          <w:sz w:val="28"/>
          <w:szCs w:val="28"/>
        </w:rPr>
        <w:t xml:space="preserve"> </w:t>
      </w:r>
      <w:r w:rsidRPr="006C54A0">
        <w:rPr>
          <w:rFonts w:ascii="Times New Roman" w:eastAsia="Times New Roman" w:hAnsi="Times New Roman" w:cs="Times New Roman"/>
          <w:i/>
          <w:iCs/>
          <w:sz w:val="28"/>
          <w:szCs w:val="28"/>
        </w:rPr>
        <w:t>gratissimum</w:t>
      </w:r>
      <w:r w:rsidRPr="006C54A0">
        <w:rPr>
          <w:rFonts w:ascii="Times New Roman" w:eastAsia="Times New Roman" w:hAnsi="Times New Roman" w:cs="Times New Roman"/>
          <w:sz w:val="28"/>
          <w:szCs w:val="28"/>
        </w:rPr>
        <w:t xml:space="preserve"> may influence carcass yield differently than general growth. Significant differences were observed across treatments, with T5 statistically outperforming T1 and T3 in breast weight. The results indicate that while moderate inclusion levels (e.g., T1 and T3) optimise general body growth, higher inclusion levels (T5) may selectively enhance breast muscle development.</w:t>
      </w:r>
    </w:p>
    <w:p w:rsidR="00AB3FAA" w:rsidRPr="006C54A0" w:rsidRDefault="00C30880"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Discussion</w:t>
      </w:r>
    </w:p>
    <w:p w:rsidR="00C30880" w:rsidRPr="006C54A0" w:rsidRDefault="00C30880" w:rsidP="00596BDB">
      <w:pPr>
        <w:spacing w:after="0" w:line="480" w:lineRule="auto"/>
        <w:ind w:firstLine="720"/>
        <w:jc w:val="both"/>
        <w:rPr>
          <w:rFonts w:ascii="Times New Roman" w:hAnsi="Times New Roman" w:cs="Times New Roman"/>
          <w:color w:val="1F1F1F"/>
          <w:sz w:val="28"/>
          <w:szCs w:val="28"/>
        </w:rPr>
      </w:pPr>
      <w:r w:rsidRPr="006C54A0">
        <w:rPr>
          <w:rFonts w:ascii="Times New Roman" w:hAnsi="Times New Roman" w:cs="Times New Roman"/>
          <w:sz w:val="28"/>
          <w:szCs w:val="28"/>
        </w:rPr>
        <w:t xml:space="preserve">The findings in </w:t>
      </w:r>
      <w:r w:rsidR="00492E2C" w:rsidRPr="006C54A0">
        <w:rPr>
          <w:rFonts w:ascii="Times New Roman" w:hAnsi="Times New Roman" w:cs="Times New Roman"/>
          <w:sz w:val="28"/>
          <w:szCs w:val="28"/>
        </w:rPr>
        <w:t xml:space="preserve">Table </w:t>
      </w:r>
      <w:r w:rsidRPr="006C54A0">
        <w:rPr>
          <w:rFonts w:ascii="Times New Roman" w:hAnsi="Times New Roman" w:cs="Times New Roman"/>
          <w:sz w:val="28"/>
          <w:szCs w:val="28"/>
        </w:rPr>
        <w:t>1 re</w:t>
      </w:r>
      <w:r w:rsidR="005E7B77" w:rsidRPr="006C54A0">
        <w:rPr>
          <w:rFonts w:ascii="Times New Roman" w:hAnsi="Times New Roman" w:cs="Times New Roman"/>
          <w:sz w:val="28"/>
          <w:szCs w:val="28"/>
        </w:rPr>
        <w:t xml:space="preserve">vealed that feed intake generally increased across all treatments as the weeks progressed. This is as a result of the growth of the birds. This is in line with </w:t>
      </w:r>
      <w:r w:rsidR="005E7B77" w:rsidRPr="006C54A0">
        <w:rPr>
          <w:rFonts w:ascii="Times New Roman" w:hAnsi="Times New Roman" w:cs="Times New Roman"/>
          <w:color w:val="222222"/>
          <w:sz w:val="28"/>
          <w:szCs w:val="28"/>
          <w:shd w:val="clear" w:color="auto" w:fill="FFFFFF"/>
        </w:rPr>
        <w:t>Sung and Adeola (2022) who investigated estimation of individual feed intake of broiler chickens in group-housing systems reported that</w:t>
      </w:r>
      <w:r w:rsidR="005E7B77" w:rsidRPr="006C54A0">
        <w:rPr>
          <w:rFonts w:ascii="Times New Roman" w:hAnsi="Times New Roman" w:cs="Times New Roman"/>
          <w:color w:val="1F1F1F"/>
          <w:sz w:val="28"/>
          <w:szCs w:val="28"/>
        </w:rPr>
        <w:t xml:space="preserve"> As age of broiler chickens increased, body </w:t>
      </w:r>
      <w:hyperlink r:id="rId15" w:tooltip="Learn more about weight gain from ScienceDirect's AI-generated Topic Pages" w:history="1">
        <w:r w:rsidR="005E7B77" w:rsidRPr="006C54A0">
          <w:rPr>
            <w:rStyle w:val="Hyperlink"/>
            <w:rFonts w:ascii="Times New Roman" w:hAnsi="Times New Roman" w:cs="Times New Roman"/>
            <w:color w:val="1F1F1F"/>
            <w:sz w:val="28"/>
            <w:szCs w:val="28"/>
            <w:u w:val="none"/>
          </w:rPr>
          <w:t>weight gain</w:t>
        </w:r>
      </w:hyperlink>
      <w:r w:rsidR="005E7B77" w:rsidRPr="006C54A0">
        <w:rPr>
          <w:rFonts w:ascii="Times New Roman" w:hAnsi="Times New Roman" w:cs="Times New Roman"/>
          <w:color w:val="1F1F1F"/>
          <w:sz w:val="28"/>
          <w:szCs w:val="28"/>
        </w:rPr>
        <w:t>, feed intake, and dietary </w:t>
      </w:r>
      <w:hyperlink r:id="rId16" w:tooltip="Learn more about metabolizable energy from ScienceDirect's AI-generated Topic Pages" w:history="1">
        <w:r w:rsidR="005E7B77" w:rsidRPr="006C54A0">
          <w:rPr>
            <w:rStyle w:val="Hyperlink"/>
            <w:rFonts w:ascii="Times New Roman" w:hAnsi="Times New Roman" w:cs="Times New Roman"/>
            <w:color w:val="1F1F1F"/>
            <w:sz w:val="28"/>
            <w:szCs w:val="28"/>
            <w:u w:val="none"/>
          </w:rPr>
          <w:t>metabolizable energy</w:t>
        </w:r>
      </w:hyperlink>
      <w:r w:rsidR="005E7B77" w:rsidRPr="006C54A0">
        <w:rPr>
          <w:rFonts w:ascii="Times New Roman" w:hAnsi="Times New Roman" w:cs="Times New Roman"/>
          <w:color w:val="1F1F1F"/>
          <w:sz w:val="28"/>
          <w:szCs w:val="28"/>
        </w:rPr>
        <w:t> both linearly and quadratically increased</w:t>
      </w:r>
      <w:r w:rsidR="00C6674B" w:rsidRPr="006C54A0">
        <w:rPr>
          <w:rFonts w:ascii="Times New Roman" w:hAnsi="Times New Roman" w:cs="Times New Roman"/>
          <w:color w:val="1F1F1F"/>
          <w:sz w:val="28"/>
          <w:szCs w:val="28"/>
        </w:rPr>
        <w:t>.</w:t>
      </w:r>
    </w:p>
    <w:p w:rsidR="00C6674B" w:rsidRPr="006C54A0" w:rsidRDefault="00C6674B" w:rsidP="00596BDB">
      <w:pPr>
        <w:spacing w:after="0" w:line="480" w:lineRule="auto"/>
        <w:ind w:firstLine="720"/>
        <w:jc w:val="both"/>
        <w:rPr>
          <w:rFonts w:ascii="Times New Roman" w:hAnsi="Times New Roman" w:cs="Times New Roman"/>
          <w:color w:val="1F1F1F"/>
          <w:sz w:val="28"/>
          <w:szCs w:val="28"/>
        </w:rPr>
      </w:pPr>
      <w:r w:rsidRPr="006C54A0">
        <w:rPr>
          <w:rFonts w:ascii="Times New Roman" w:hAnsi="Times New Roman" w:cs="Times New Roman"/>
          <w:color w:val="1F1F1F"/>
          <w:sz w:val="28"/>
          <w:szCs w:val="28"/>
        </w:rPr>
        <w:t xml:space="preserve">The findings in table 2 revealed that there was </w:t>
      </w:r>
      <w:r w:rsidRPr="006C54A0">
        <w:rPr>
          <w:rFonts w:ascii="Times New Roman" w:eastAsia="Times New Roman" w:hAnsi="Times New Roman" w:cs="Times New Roman"/>
          <w:sz w:val="28"/>
          <w:szCs w:val="28"/>
        </w:rPr>
        <w:t xml:space="preserve">consistent lowest body weights from Week 3 onward. This is as a result of a potential inhibitory effect of excess of </w:t>
      </w:r>
      <w:r w:rsidRPr="006C54A0">
        <w:rPr>
          <w:rFonts w:ascii="Times New Roman" w:eastAsia="Times New Roman" w:hAnsi="Times New Roman" w:cs="Times New Roman"/>
          <w:i/>
          <w:iCs/>
          <w:sz w:val="28"/>
          <w:szCs w:val="28"/>
        </w:rPr>
        <w:t>Ocimum</w:t>
      </w:r>
      <w:r w:rsidR="00492E2C">
        <w:rPr>
          <w:rFonts w:ascii="Times New Roman" w:eastAsia="Times New Roman" w:hAnsi="Times New Roman" w:cs="Times New Roman"/>
          <w:i/>
          <w:iCs/>
          <w:sz w:val="28"/>
          <w:szCs w:val="28"/>
        </w:rPr>
        <w:t xml:space="preserve"> </w:t>
      </w:r>
      <w:r w:rsidRPr="006C54A0">
        <w:rPr>
          <w:rFonts w:ascii="Times New Roman" w:eastAsia="Times New Roman" w:hAnsi="Times New Roman" w:cs="Times New Roman"/>
          <w:i/>
          <w:iCs/>
          <w:sz w:val="28"/>
          <w:szCs w:val="28"/>
        </w:rPr>
        <w:t>gratissimum</w:t>
      </w:r>
      <w:r w:rsidRPr="006C54A0">
        <w:rPr>
          <w:rFonts w:ascii="Times New Roman" w:eastAsia="Times New Roman" w:hAnsi="Times New Roman" w:cs="Times New Roman"/>
          <w:sz w:val="28"/>
          <w:szCs w:val="28"/>
        </w:rPr>
        <w:t xml:space="preserve"> inclusion on growth performance. </w:t>
      </w:r>
      <w:r w:rsidR="005A35BC" w:rsidRPr="006C54A0">
        <w:rPr>
          <w:rFonts w:ascii="Times New Roman" w:hAnsi="Times New Roman" w:cs="Times New Roman"/>
          <w:sz w:val="28"/>
          <w:szCs w:val="28"/>
        </w:rPr>
        <w:t xml:space="preserve">The findings of this study contradicts studies </w:t>
      </w:r>
      <w:r w:rsidR="005A35BC" w:rsidRPr="006C54A0">
        <w:rPr>
          <w:rFonts w:ascii="Times New Roman" w:eastAsia="Times New Roman" w:hAnsi="Times New Roman" w:cs="Times New Roman"/>
          <w:sz w:val="28"/>
          <w:szCs w:val="28"/>
        </w:rPr>
        <w:t>by</w:t>
      </w:r>
      <w:r w:rsidR="00492E2C">
        <w:rPr>
          <w:rFonts w:ascii="Times New Roman" w:eastAsia="Times New Roman" w:hAnsi="Times New Roman" w:cs="Times New Roman"/>
          <w:sz w:val="28"/>
          <w:szCs w:val="28"/>
        </w:rPr>
        <w:t xml:space="preserve"> </w:t>
      </w:r>
      <w:r w:rsidR="005A35BC" w:rsidRPr="006C54A0">
        <w:rPr>
          <w:rFonts w:ascii="Times New Roman" w:hAnsi="Times New Roman" w:cs="Times New Roman"/>
          <w:sz w:val="28"/>
          <w:szCs w:val="28"/>
          <w:shd w:val="clear" w:color="auto" w:fill="FFFFFF"/>
        </w:rPr>
        <w:t>Olumide</w:t>
      </w:r>
      <w:r w:rsidR="00492E2C">
        <w:rPr>
          <w:rFonts w:ascii="Times New Roman" w:hAnsi="Times New Roman" w:cs="Times New Roman"/>
          <w:sz w:val="28"/>
          <w:szCs w:val="28"/>
          <w:shd w:val="clear" w:color="auto" w:fill="FFFFFF"/>
        </w:rPr>
        <w:t xml:space="preserve"> </w:t>
      </w:r>
      <w:r w:rsidR="005A35BC" w:rsidRPr="006C54A0">
        <w:rPr>
          <w:rFonts w:ascii="Times New Roman" w:hAnsi="Times New Roman" w:cs="Times New Roman"/>
          <w:sz w:val="28"/>
          <w:szCs w:val="28"/>
          <w:shd w:val="clear" w:color="auto" w:fill="FFFFFF"/>
        </w:rPr>
        <w:t>&amp;</w:t>
      </w:r>
      <w:r w:rsidR="00492E2C">
        <w:rPr>
          <w:rFonts w:ascii="Times New Roman" w:hAnsi="Times New Roman" w:cs="Times New Roman"/>
          <w:sz w:val="28"/>
          <w:szCs w:val="28"/>
          <w:shd w:val="clear" w:color="auto" w:fill="FFFFFF"/>
        </w:rPr>
        <w:t xml:space="preserve"> </w:t>
      </w:r>
      <w:r w:rsidR="005A35BC" w:rsidRPr="006C54A0">
        <w:rPr>
          <w:rFonts w:ascii="Times New Roman" w:hAnsi="Times New Roman" w:cs="Times New Roman"/>
          <w:sz w:val="28"/>
          <w:szCs w:val="28"/>
          <w:shd w:val="clear" w:color="auto" w:fill="FFFFFF"/>
        </w:rPr>
        <w:t>Akintola (2020) who observed effect of scent leaf meal (Ocimum</w:t>
      </w:r>
      <w:r w:rsidR="00492E2C">
        <w:rPr>
          <w:rFonts w:ascii="Times New Roman" w:hAnsi="Times New Roman" w:cs="Times New Roman"/>
          <w:sz w:val="28"/>
          <w:szCs w:val="28"/>
          <w:shd w:val="clear" w:color="auto" w:fill="FFFFFF"/>
        </w:rPr>
        <w:t xml:space="preserve"> </w:t>
      </w:r>
      <w:r w:rsidR="005A35BC" w:rsidRPr="006C54A0">
        <w:rPr>
          <w:rFonts w:ascii="Times New Roman" w:hAnsi="Times New Roman" w:cs="Times New Roman"/>
          <w:sz w:val="28"/>
          <w:szCs w:val="28"/>
          <w:shd w:val="clear" w:color="auto" w:fill="FFFFFF"/>
        </w:rPr>
        <w:t>gratissimum) supplementation on performance, carcass and meat quality of broiler chicken reported</w:t>
      </w:r>
      <w:r w:rsidR="00492E2C">
        <w:rPr>
          <w:rFonts w:ascii="Times New Roman" w:hAnsi="Times New Roman" w:cs="Times New Roman"/>
          <w:sz w:val="28"/>
          <w:szCs w:val="28"/>
          <w:shd w:val="clear" w:color="auto" w:fill="FFFFFF"/>
        </w:rPr>
        <w:t xml:space="preserve"> </w:t>
      </w:r>
      <w:r w:rsidR="005A35BC" w:rsidRPr="006C54A0">
        <w:rPr>
          <w:rFonts w:ascii="Times New Roman" w:hAnsi="Times New Roman" w:cs="Times New Roman"/>
          <w:sz w:val="28"/>
          <w:szCs w:val="28"/>
          <w:shd w:val="clear" w:color="auto" w:fill="FFFFFF"/>
        </w:rPr>
        <w:t>that the inclusion of Ocimum</w:t>
      </w:r>
      <w:r w:rsidR="00492E2C">
        <w:rPr>
          <w:rFonts w:ascii="Times New Roman" w:hAnsi="Times New Roman" w:cs="Times New Roman"/>
          <w:sz w:val="28"/>
          <w:szCs w:val="28"/>
          <w:shd w:val="clear" w:color="auto" w:fill="FFFFFF"/>
        </w:rPr>
        <w:t xml:space="preserve"> </w:t>
      </w:r>
      <w:r w:rsidR="005A35BC" w:rsidRPr="006C54A0">
        <w:rPr>
          <w:rFonts w:ascii="Times New Roman" w:hAnsi="Times New Roman" w:cs="Times New Roman"/>
          <w:sz w:val="28"/>
          <w:szCs w:val="28"/>
          <w:shd w:val="clear" w:color="auto" w:fill="FFFFFF"/>
        </w:rPr>
        <w:lastRenderedPageBreak/>
        <w:t>gratissimum in the diets of broiler chicken has no detrimental effect on performance and carcass characteristics </w:t>
      </w:r>
    </w:p>
    <w:p w:rsidR="00C6674B" w:rsidRPr="006C54A0" w:rsidRDefault="00D417F5"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findings in table 3 revealed that there is significant differences in body weight gain. T</w:t>
      </w:r>
      <w:r w:rsidR="00C75C26" w:rsidRPr="006C54A0">
        <w:rPr>
          <w:rFonts w:ascii="Times New Roman" w:hAnsi="Times New Roman" w:cs="Times New Roman"/>
          <w:sz w:val="28"/>
          <w:szCs w:val="28"/>
        </w:rPr>
        <w:t>his is a</w:t>
      </w:r>
      <w:r w:rsidRPr="006C54A0">
        <w:rPr>
          <w:rFonts w:ascii="Times New Roman" w:hAnsi="Times New Roman" w:cs="Times New Roman"/>
          <w:sz w:val="28"/>
          <w:szCs w:val="28"/>
        </w:rPr>
        <w:t xml:space="preserve">s a result of </w:t>
      </w:r>
      <w:r w:rsidRPr="006C54A0">
        <w:rPr>
          <w:rFonts w:ascii="Times New Roman" w:eastAsia="Times New Roman" w:hAnsi="Times New Roman" w:cs="Times New Roman"/>
          <w:sz w:val="28"/>
          <w:szCs w:val="28"/>
        </w:rPr>
        <w:t>efficient conversion of feed to body mass during this critical growth phase</w:t>
      </w:r>
      <w:r w:rsidRPr="006C54A0">
        <w:rPr>
          <w:rFonts w:ascii="Times New Roman" w:hAnsi="Times New Roman" w:cs="Times New Roman"/>
          <w:sz w:val="28"/>
          <w:szCs w:val="28"/>
        </w:rPr>
        <w:t xml:space="preserve">. </w:t>
      </w:r>
      <w:r w:rsidR="00C75C26" w:rsidRPr="006C54A0">
        <w:rPr>
          <w:rFonts w:ascii="Times New Roman" w:hAnsi="Times New Roman" w:cs="Times New Roman"/>
          <w:sz w:val="28"/>
          <w:szCs w:val="28"/>
        </w:rPr>
        <w:t>The findings of this study contradicts</w:t>
      </w:r>
      <w:r w:rsidRPr="006C54A0">
        <w:rPr>
          <w:rFonts w:ascii="Times New Roman" w:hAnsi="Times New Roman" w:cs="Times New Roman"/>
          <w:sz w:val="28"/>
          <w:szCs w:val="28"/>
        </w:rPr>
        <w:t xml:space="preserve"> studies by </w:t>
      </w:r>
      <w:r w:rsidRPr="006C54A0">
        <w:rPr>
          <w:rFonts w:ascii="Times New Roman" w:hAnsi="Times New Roman" w:cs="Times New Roman"/>
          <w:sz w:val="28"/>
          <w:szCs w:val="28"/>
          <w:shd w:val="clear" w:color="auto" w:fill="FFFFFF"/>
        </w:rPr>
        <w:t>O</w:t>
      </w:r>
      <w:r w:rsidR="00492E2C">
        <w:rPr>
          <w:rFonts w:ascii="Times New Roman" w:hAnsi="Times New Roman" w:cs="Times New Roman"/>
          <w:sz w:val="28"/>
          <w:szCs w:val="28"/>
          <w:shd w:val="clear" w:color="auto" w:fill="FFFFFF"/>
        </w:rPr>
        <w:t>kpara (2013) on growth response</w:t>
      </w:r>
      <w:r w:rsidRPr="006C54A0">
        <w:rPr>
          <w:rFonts w:ascii="Times New Roman" w:hAnsi="Times New Roman" w:cs="Times New Roman"/>
          <w:sz w:val="28"/>
          <w:szCs w:val="28"/>
          <w:shd w:val="clear" w:color="auto" w:fill="FFFFFF"/>
        </w:rPr>
        <w:t xml:space="preserve"> assessment of broiler chickens fed ocimum</w:t>
      </w:r>
      <w:r w:rsidR="00492E2C">
        <w:rPr>
          <w:rFonts w:ascii="Times New Roman" w:hAnsi="Times New Roman" w:cs="Times New Roman"/>
          <w:sz w:val="28"/>
          <w:szCs w:val="28"/>
          <w:shd w:val="clear" w:color="auto" w:fill="FFFFFF"/>
        </w:rPr>
        <w:t xml:space="preserve"> </w:t>
      </w:r>
      <w:r w:rsidRPr="006C54A0">
        <w:rPr>
          <w:rFonts w:ascii="Times New Roman" w:hAnsi="Times New Roman" w:cs="Times New Roman"/>
          <w:sz w:val="28"/>
          <w:szCs w:val="28"/>
          <w:shd w:val="clear" w:color="auto" w:fill="FFFFFF"/>
        </w:rPr>
        <w:t xml:space="preserve">gratissimum indicated that there </w:t>
      </w:r>
      <w:r w:rsidRPr="006C54A0">
        <w:rPr>
          <w:rFonts w:ascii="Times New Roman" w:hAnsi="Times New Roman" w:cs="Times New Roman"/>
          <w:sz w:val="28"/>
          <w:szCs w:val="28"/>
        </w:rPr>
        <w:t>were no significant (P&gt;0.05) differences in feed intake and body weight gain.</w:t>
      </w:r>
    </w:p>
    <w:p w:rsidR="00BC7756" w:rsidRPr="00F04BD5" w:rsidRDefault="005A35BC" w:rsidP="00F04BD5">
      <w:pPr>
        <w:spacing w:after="0" w:line="480" w:lineRule="auto"/>
        <w:ind w:firstLine="720"/>
        <w:jc w:val="both"/>
        <w:rPr>
          <w:rFonts w:ascii="Times New Roman" w:hAnsi="Times New Roman" w:cs="Times New Roman"/>
          <w:sz w:val="28"/>
          <w:szCs w:val="28"/>
          <w:shd w:val="clear" w:color="auto" w:fill="FFFFFF"/>
        </w:rPr>
      </w:pPr>
      <w:r w:rsidRPr="006C54A0">
        <w:rPr>
          <w:rFonts w:ascii="Times New Roman" w:hAnsi="Times New Roman" w:cs="Times New Roman"/>
          <w:sz w:val="28"/>
          <w:szCs w:val="28"/>
        </w:rPr>
        <w:t>The fi</w:t>
      </w:r>
      <w:r w:rsidR="005D26AD" w:rsidRPr="006C54A0">
        <w:rPr>
          <w:rFonts w:ascii="Times New Roman" w:hAnsi="Times New Roman" w:cs="Times New Roman"/>
          <w:sz w:val="28"/>
          <w:szCs w:val="28"/>
        </w:rPr>
        <w:t xml:space="preserve">ndings in table 4 revealed </w:t>
      </w:r>
      <w:r w:rsidR="005D26AD" w:rsidRPr="006C54A0">
        <w:rPr>
          <w:rFonts w:ascii="Times New Roman" w:eastAsia="Times New Roman" w:hAnsi="Times New Roman" w:cs="Times New Roman"/>
          <w:sz w:val="28"/>
          <w:szCs w:val="28"/>
        </w:rPr>
        <w:t xml:space="preserve">that </w:t>
      </w:r>
      <w:r w:rsidR="005D26AD" w:rsidRPr="006C54A0">
        <w:rPr>
          <w:rFonts w:ascii="Times New Roman" w:eastAsia="Times New Roman" w:hAnsi="Times New Roman" w:cs="Times New Roman"/>
          <w:i/>
          <w:iCs/>
          <w:sz w:val="28"/>
          <w:szCs w:val="28"/>
        </w:rPr>
        <w:t>Ocimum</w:t>
      </w:r>
      <w:r w:rsidR="00492E2C">
        <w:rPr>
          <w:rFonts w:ascii="Times New Roman" w:eastAsia="Times New Roman" w:hAnsi="Times New Roman" w:cs="Times New Roman"/>
          <w:i/>
          <w:iCs/>
          <w:sz w:val="28"/>
          <w:szCs w:val="28"/>
        </w:rPr>
        <w:t xml:space="preserve"> </w:t>
      </w:r>
      <w:r w:rsidR="005D26AD" w:rsidRPr="006C54A0">
        <w:rPr>
          <w:rFonts w:ascii="Times New Roman" w:eastAsia="Times New Roman" w:hAnsi="Times New Roman" w:cs="Times New Roman"/>
          <w:i/>
          <w:iCs/>
          <w:sz w:val="28"/>
          <w:szCs w:val="28"/>
        </w:rPr>
        <w:t>gratissimum</w:t>
      </w:r>
      <w:r w:rsidR="005D26AD" w:rsidRPr="006C54A0">
        <w:rPr>
          <w:rFonts w:ascii="Times New Roman" w:eastAsia="Times New Roman" w:hAnsi="Times New Roman" w:cs="Times New Roman"/>
          <w:sz w:val="28"/>
          <w:szCs w:val="28"/>
        </w:rPr>
        <w:t xml:space="preserve"> may influence carcass yield differently than general growth. Significant differences were observed across treatments, with T5 statistically outperforming T1 and T3 in breast weight</w:t>
      </w:r>
      <w:r w:rsidR="00925D1B" w:rsidRPr="006C54A0">
        <w:rPr>
          <w:rFonts w:ascii="Times New Roman" w:eastAsia="Times New Roman" w:hAnsi="Times New Roman" w:cs="Times New Roman"/>
          <w:sz w:val="28"/>
          <w:szCs w:val="28"/>
        </w:rPr>
        <w:t xml:space="preserve">. </w:t>
      </w:r>
      <w:r w:rsidR="00925D1B" w:rsidRPr="006C54A0">
        <w:rPr>
          <w:rFonts w:ascii="Times New Roman" w:hAnsi="Times New Roman" w:cs="Times New Roman"/>
          <w:sz w:val="28"/>
          <w:szCs w:val="28"/>
        </w:rPr>
        <w:t xml:space="preserve">This findings is not consistent with the studies </w:t>
      </w:r>
      <w:r w:rsidR="00925D1B" w:rsidRPr="006C54A0">
        <w:rPr>
          <w:rFonts w:ascii="Times New Roman" w:eastAsia="Times New Roman" w:hAnsi="Times New Roman" w:cs="Times New Roman"/>
          <w:sz w:val="28"/>
          <w:szCs w:val="28"/>
        </w:rPr>
        <w:t xml:space="preserve">by </w:t>
      </w:r>
      <w:r w:rsidR="00925D1B" w:rsidRPr="006C54A0">
        <w:rPr>
          <w:rFonts w:ascii="Times New Roman" w:hAnsi="Times New Roman" w:cs="Times New Roman"/>
          <w:sz w:val="28"/>
          <w:szCs w:val="28"/>
          <w:shd w:val="clear" w:color="auto" w:fill="FFFFFF"/>
        </w:rPr>
        <w:t>Olumide</w:t>
      </w:r>
      <w:r w:rsidR="00492E2C">
        <w:rPr>
          <w:rFonts w:ascii="Times New Roman" w:hAnsi="Times New Roman" w:cs="Times New Roman"/>
          <w:sz w:val="28"/>
          <w:szCs w:val="28"/>
          <w:shd w:val="clear" w:color="auto" w:fill="FFFFFF"/>
        </w:rPr>
        <w:t xml:space="preserve"> </w:t>
      </w:r>
      <w:r w:rsidR="00925D1B" w:rsidRPr="006C54A0">
        <w:rPr>
          <w:rFonts w:ascii="Times New Roman" w:hAnsi="Times New Roman" w:cs="Times New Roman"/>
          <w:sz w:val="28"/>
          <w:szCs w:val="28"/>
          <w:shd w:val="clear" w:color="auto" w:fill="FFFFFF"/>
        </w:rPr>
        <w:t>&amp;</w:t>
      </w:r>
      <w:r w:rsidR="00492E2C">
        <w:rPr>
          <w:rFonts w:ascii="Times New Roman" w:hAnsi="Times New Roman" w:cs="Times New Roman"/>
          <w:sz w:val="28"/>
          <w:szCs w:val="28"/>
          <w:shd w:val="clear" w:color="auto" w:fill="FFFFFF"/>
        </w:rPr>
        <w:t xml:space="preserve"> </w:t>
      </w:r>
      <w:r w:rsidR="00925D1B" w:rsidRPr="006C54A0">
        <w:rPr>
          <w:rFonts w:ascii="Times New Roman" w:hAnsi="Times New Roman" w:cs="Times New Roman"/>
          <w:sz w:val="28"/>
          <w:szCs w:val="28"/>
          <w:shd w:val="clear" w:color="auto" w:fill="FFFFFF"/>
        </w:rPr>
        <w:t>Akintola (2020) who observed effect of scent leaf meal (Ocimum</w:t>
      </w:r>
      <w:r w:rsidR="00492E2C">
        <w:rPr>
          <w:rFonts w:ascii="Times New Roman" w:hAnsi="Times New Roman" w:cs="Times New Roman"/>
          <w:sz w:val="28"/>
          <w:szCs w:val="28"/>
          <w:shd w:val="clear" w:color="auto" w:fill="FFFFFF"/>
        </w:rPr>
        <w:t xml:space="preserve"> </w:t>
      </w:r>
      <w:r w:rsidR="00925D1B" w:rsidRPr="006C54A0">
        <w:rPr>
          <w:rFonts w:ascii="Times New Roman" w:hAnsi="Times New Roman" w:cs="Times New Roman"/>
          <w:sz w:val="28"/>
          <w:szCs w:val="28"/>
          <w:shd w:val="clear" w:color="auto" w:fill="FFFFFF"/>
        </w:rPr>
        <w:t>gratissimum) supplementation on performance, carcass and meat quality of broiler chicken reported</w:t>
      </w:r>
      <w:r w:rsidR="00492E2C">
        <w:rPr>
          <w:rFonts w:ascii="Times New Roman" w:hAnsi="Times New Roman" w:cs="Times New Roman"/>
          <w:sz w:val="28"/>
          <w:szCs w:val="28"/>
          <w:shd w:val="clear" w:color="auto" w:fill="FFFFFF"/>
        </w:rPr>
        <w:t xml:space="preserve"> </w:t>
      </w:r>
      <w:r w:rsidR="00925D1B" w:rsidRPr="006C54A0">
        <w:rPr>
          <w:rFonts w:ascii="Times New Roman" w:hAnsi="Times New Roman" w:cs="Times New Roman"/>
          <w:sz w:val="28"/>
          <w:szCs w:val="28"/>
          <w:shd w:val="clear" w:color="auto" w:fill="FFFFFF"/>
        </w:rPr>
        <w:t>that the inclusion of Ocimum</w:t>
      </w:r>
      <w:r w:rsidR="00492E2C">
        <w:rPr>
          <w:rFonts w:ascii="Times New Roman" w:hAnsi="Times New Roman" w:cs="Times New Roman"/>
          <w:sz w:val="28"/>
          <w:szCs w:val="28"/>
          <w:shd w:val="clear" w:color="auto" w:fill="FFFFFF"/>
        </w:rPr>
        <w:t xml:space="preserve"> </w:t>
      </w:r>
      <w:r w:rsidR="00925D1B" w:rsidRPr="006C54A0">
        <w:rPr>
          <w:rFonts w:ascii="Times New Roman" w:hAnsi="Times New Roman" w:cs="Times New Roman"/>
          <w:sz w:val="28"/>
          <w:szCs w:val="28"/>
          <w:shd w:val="clear" w:color="auto" w:fill="FFFFFF"/>
        </w:rPr>
        <w:t xml:space="preserve">gratissimum in the </w:t>
      </w:r>
      <w:r w:rsidR="00925D1B" w:rsidRPr="006C54A0">
        <w:rPr>
          <w:rFonts w:ascii="Times New Roman" w:hAnsi="Times New Roman" w:cs="Times New Roman"/>
          <w:sz w:val="28"/>
          <w:szCs w:val="28"/>
          <w:shd w:val="clear" w:color="auto" w:fill="FFFFFF"/>
        </w:rPr>
        <w:lastRenderedPageBreak/>
        <w:t>diets of broiler chicken has no detrimental effect on performance and carcass characteristics.</w:t>
      </w:r>
    </w:p>
    <w:p w:rsidR="005E4686" w:rsidRDefault="005E4686">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br w:type="page"/>
      </w:r>
    </w:p>
    <w:p w:rsidR="00925D1B" w:rsidRPr="006C54A0" w:rsidRDefault="00925D1B" w:rsidP="001B06CB">
      <w:pPr>
        <w:spacing w:after="0" w:line="480" w:lineRule="auto"/>
        <w:jc w:val="center"/>
        <w:rPr>
          <w:rFonts w:ascii="Times New Roman" w:hAnsi="Times New Roman" w:cs="Times New Roman"/>
          <w:b/>
          <w:sz w:val="28"/>
          <w:szCs w:val="28"/>
          <w:shd w:val="clear" w:color="auto" w:fill="FFFFFF"/>
        </w:rPr>
      </w:pPr>
      <w:r w:rsidRPr="006C54A0">
        <w:rPr>
          <w:rFonts w:ascii="Times New Roman" w:hAnsi="Times New Roman" w:cs="Times New Roman"/>
          <w:b/>
          <w:sz w:val="28"/>
          <w:szCs w:val="28"/>
          <w:shd w:val="clear" w:color="auto" w:fill="FFFFFF"/>
        </w:rPr>
        <w:lastRenderedPageBreak/>
        <w:t>CHAPTER FIVE</w:t>
      </w:r>
    </w:p>
    <w:p w:rsidR="00925D1B" w:rsidRPr="006C54A0" w:rsidRDefault="00925D1B" w:rsidP="001B06CB">
      <w:pPr>
        <w:spacing w:after="0" w:line="480" w:lineRule="auto"/>
        <w:jc w:val="center"/>
        <w:rPr>
          <w:rFonts w:ascii="Times New Roman" w:hAnsi="Times New Roman" w:cs="Times New Roman"/>
          <w:b/>
          <w:color w:val="1F1F1F"/>
          <w:sz w:val="28"/>
          <w:szCs w:val="28"/>
        </w:rPr>
      </w:pPr>
      <w:r w:rsidRPr="006C54A0">
        <w:rPr>
          <w:rFonts w:ascii="Times New Roman" w:hAnsi="Times New Roman" w:cs="Times New Roman"/>
          <w:b/>
          <w:sz w:val="28"/>
          <w:szCs w:val="28"/>
          <w:shd w:val="clear" w:color="auto" w:fill="FFFFFF"/>
        </w:rPr>
        <w:t>SUMMARY, CONCLUSION AND RECOMMENDATIONS</w:t>
      </w:r>
    </w:p>
    <w:p w:rsidR="005A35BC" w:rsidRPr="006C54A0" w:rsidRDefault="007D3C57"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Summary</w:t>
      </w:r>
    </w:p>
    <w:p w:rsidR="00F329E4" w:rsidRPr="006C54A0" w:rsidRDefault="00F329E4"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This study investigated the effects of Ocimum</w:t>
      </w:r>
      <w:r w:rsidR="00492E2C">
        <w:rPr>
          <w:rFonts w:ascii="Times New Roman" w:hAnsi="Times New Roman" w:cs="Times New Roman"/>
          <w:sz w:val="28"/>
          <w:szCs w:val="28"/>
        </w:rPr>
        <w:t xml:space="preserve"> </w:t>
      </w:r>
      <w:r w:rsidRPr="006C54A0">
        <w:rPr>
          <w:rFonts w:ascii="Times New Roman" w:hAnsi="Times New Roman" w:cs="Times New Roman"/>
          <w:sz w:val="28"/>
          <w:szCs w:val="28"/>
        </w:rPr>
        <w:t>gratissimum (scent leaf) meal as a dietary supplement on the growth performance and breast characteristics of broiler chickens over six weeks. With broiler meat being a primary protein source in Indonesia and other regions, rising feed costs and concerns about synthetic antibiotics' health effects have driven research into</w:t>
      </w:r>
      <w:r w:rsidR="00492E2C">
        <w:rPr>
          <w:rFonts w:ascii="Times New Roman" w:hAnsi="Times New Roman" w:cs="Times New Roman"/>
          <w:sz w:val="28"/>
          <w:szCs w:val="28"/>
        </w:rPr>
        <w:t xml:space="preserve"> natural alternatives.</w:t>
      </w:r>
      <w:r w:rsidRPr="006C54A0">
        <w:rPr>
          <w:rFonts w:ascii="Times New Roman" w:hAnsi="Times New Roman" w:cs="Times New Roman"/>
          <w:sz w:val="28"/>
          <w:szCs w:val="28"/>
        </w:rPr>
        <w:t xml:space="preserve"> </w:t>
      </w:r>
      <w:r w:rsidR="00492E2C" w:rsidRPr="006C54A0">
        <w:rPr>
          <w:rFonts w:ascii="Times New Roman" w:hAnsi="Times New Roman" w:cs="Times New Roman"/>
          <w:sz w:val="28"/>
          <w:szCs w:val="28"/>
        </w:rPr>
        <w:t xml:space="preserve">Scent </w:t>
      </w:r>
      <w:r w:rsidRPr="006C54A0">
        <w:rPr>
          <w:rFonts w:ascii="Times New Roman" w:hAnsi="Times New Roman" w:cs="Times New Roman"/>
          <w:sz w:val="28"/>
          <w:szCs w:val="28"/>
        </w:rPr>
        <w:t xml:space="preserve">leaf, rich in bioactive compounds </w:t>
      </w:r>
      <w:r w:rsidR="00492E2C">
        <w:rPr>
          <w:rFonts w:ascii="Times New Roman" w:hAnsi="Times New Roman" w:cs="Times New Roman"/>
          <w:sz w:val="28"/>
          <w:szCs w:val="28"/>
        </w:rPr>
        <w:t xml:space="preserve">that have </w:t>
      </w:r>
      <w:r w:rsidRPr="006C54A0">
        <w:rPr>
          <w:rFonts w:ascii="Times New Roman" w:hAnsi="Times New Roman" w:cs="Times New Roman"/>
          <w:sz w:val="28"/>
          <w:szCs w:val="28"/>
        </w:rPr>
        <w:t>potential to enhance growth and meat quality</w:t>
      </w:r>
      <w:r w:rsidR="00492E2C">
        <w:rPr>
          <w:rFonts w:ascii="Times New Roman" w:hAnsi="Times New Roman" w:cs="Times New Roman"/>
          <w:sz w:val="28"/>
          <w:szCs w:val="28"/>
        </w:rPr>
        <w:t xml:space="preserve"> animal</w:t>
      </w:r>
      <w:r w:rsidRPr="006C54A0">
        <w:rPr>
          <w:rFonts w:ascii="Times New Roman" w:hAnsi="Times New Roman" w:cs="Times New Roman"/>
          <w:sz w:val="28"/>
          <w:szCs w:val="28"/>
        </w:rPr>
        <w:t>. The study formulated five dietary treatments with varying scent leaf inclusion levels, including a control diet and a diet with synthetic antibiotics (oxytetracycline).</w:t>
      </w:r>
    </w:p>
    <w:p w:rsidR="00F329E4" w:rsidRPr="006C54A0" w:rsidRDefault="00F329E4"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findings showed that moderate levels of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 xml:space="preserve">gratissimum inclusion significantly improved feed intake, body weight, and weight gain compared to higher inclusion levels or the control diet. Treatment 3 (T3: 250 g/100 kg) demonstrated optimal </w:t>
      </w:r>
      <w:r w:rsidRPr="006C54A0">
        <w:rPr>
          <w:rFonts w:ascii="Times New Roman" w:hAnsi="Times New Roman" w:cs="Times New Roman"/>
          <w:sz w:val="28"/>
          <w:szCs w:val="28"/>
        </w:rPr>
        <w:lastRenderedPageBreak/>
        <w:t>nutrient uptake and growth performance. However, excessive inclusion (750 g/100 kg, T5) led to reduced feed palatability and growth. These results suggest that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 meal can effectively replace synthetic antibiotics at moderate inclusion levels without compromising broiler performance.</w:t>
      </w:r>
    </w:p>
    <w:p w:rsidR="00F329E4" w:rsidRPr="006C54A0" w:rsidRDefault="00F329E4"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Conclusion</w:t>
      </w:r>
    </w:p>
    <w:p w:rsidR="00F329E4" w:rsidRPr="006C54A0" w:rsidRDefault="00F329E4"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The study concludes that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 (scent leaf) meal is a promising natural alternative to synthetic antibiotics for broiler chickens. Moderate inclusion levels yielded significant improvements in feed intake, body weight, and weight gain, comparable to or exceeding synthetic antibiotic treatments. Excessive inclusion, however, negatively impacted palatability and growth. The results underscore the potential of scent leaf as a sustainable and health-conscious feed supplement in poultry production, meeting consumer demand for antibiotic-free broiler meat with improved nutritional and sensory qualities.</w:t>
      </w:r>
    </w:p>
    <w:p w:rsidR="00492E2C" w:rsidRDefault="00492E2C">
      <w:pPr>
        <w:rPr>
          <w:rFonts w:ascii="Times New Roman" w:hAnsi="Times New Roman" w:cs="Times New Roman"/>
          <w:b/>
          <w:sz w:val="28"/>
          <w:szCs w:val="28"/>
        </w:rPr>
      </w:pPr>
      <w:r>
        <w:rPr>
          <w:rFonts w:ascii="Times New Roman" w:hAnsi="Times New Roman" w:cs="Times New Roman"/>
          <w:b/>
          <w:sz w:val="28"/>
          <w:szCs w:val="28"/>
        </w:rPr>
        <w:br w:type="page"/>
      </w:r>
    </w:p>
    <w:p w:rsidR="00F329E4" w:rsidRPr="006C54A0" w:rsidRDefault="00F329E4"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lastRenderedPageBreak/>
        <w:t>Recommendations</w:t>
      </w:r>
    </w:p>
    <w:p w:rsidR="00A91D19" w:rsidRPr="006C54A0" w:rsidRDefault="00A91D19" w:rsidP="00596BDB">
      <w:pPr>
        <w:spacing w:after="0" w:line="480" w:lineRule="auto"/>
        <w:ind w:firstLine="720"/>
        <w:jc w:val="both"/>
        <w:rPr>
          <w:rFonts w:ascii="Times New Roman" w:hAnsi="Times New Roman" w:cs="Times New Roman"/>
          <w:sz w:val="28"/>
          <w:szCs w:val="28"/>
        </w:rPr>
      </w:pPr>
      <w:r w:rsidRPr="006C54A0">
        <w:rPr>
          <w:rFonts w:ascii="Times New Roman" w:hAnsi="Times New Roman" w:cs="Times New Roman"/>
          <w:sz w:val="28"/>
          <w:szCs w:val="28"/>
        </w:rPr>
        <w:t>Based on the findings of the study, the following recommendations were made;</w:t>
      </w:r>
    </w:p>
    <w:p w:rsidR="00F329E4" w:rsidRPr="006C54A0" w:rsidRDefault="00F329E4" w:rsidP="00596BDB">
      <w:pPr>
        <w:pStyle w:val="ListParagraph"/>
        <w:numPr>
          <w:ilvl w:val="0"/>
          <w:numId w:val="27"/>
        </w:numPr>
        <w:spacing w:after="0" w:line="480" w:lineRule="auto"/>
        <w:ind w:left="270" w:hanging="270"/>
        <w:jc w:val="both"/>
        <w:rPr>
          <w:rFonts w:ascii="Times New Roman" w:hAnsi="Times New Roman" w:cs="Times New Roman"/>
          <w:sz w:val="28"/>
          <w:szCs w:val="28"/>
        </w:rPr>
      </w:pPr>
      <w:r w:rsidRPr="006C54A0">
        <w:rPr>
          <w:rFonts w:ascii="Times New Roman" w:hAnsi="Times New Roman" w:cs="Times New Roman"/>
          <w:sz w:val="28"/>
          <w:szCs w:val="28"/>
        </w:rPr>
        <w:t>Feed formulations for broilers should incorporate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 meal at moderate levels to maximise growth performance and meat quality without adversely affecting feed palatability.</w:t>
      </w:r>
    </w:p>
    <w:p w:rsidR="00A91D19" w:rsidRPr="006C54A0" w:rsidRDefault="00A91D19" w:rsidP="00596BDB">
      <w:pPr>
        <w:pStyle w:val="ListParagraph"/>
        <w:numPr>
          <w:ilvl w:val="0"/>
          <w:numId w:val="27"/>
        </w:numPr>
        <w:spacing w:after="0" w:line="480" w:lineRule="auto"/>
        <w:ind w:left="270" w:hanging="270"/>
        <w:jc w:val="both"/>
        <w:rPr>
          <w:rFonts w:ascii="Times New Roman" w:hAnsi="Times New Roman" w:cs="Times New Roman"/>
          <w:sz w:val="28"/>
          <w:szCs w:val="28"/>
        </w:rPr>
      </w:pPr>
      <w:r w:rsidRPr="006C54A0">
        <w:rPr>
          <w:rFonts w:ascii="Times New Roman" w:hAnsi="Times New Roman" w:cs="Times New Roman"/>
          <w:sz w:val="28"/>
          <w:szCs w:val="28"/>
        </w:rPr>
        <w:t>Train poultry farmers on the preparation and use of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 meal as a cost-effective, natural feed supplement to reduce reliance on synthetic antibiotics and improve productivity.</w:t>
      </w:r>
    </w:p>
    <w:p w:rsidR="00F329E4" w:rsidRPr="006C54A0" w:rsidRDefault="00A91D19" w:rsidP="00596BDB">
      <w:pPr>
        <w:spacing w:after="0"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Suggestion for Further Studies</w:t>
      </w:r>
    </w:p>
    <w:p w:rsidR="00F329E4" w:rsidRPr="006C54A0" w:rsidRDefault="00F329E4" w:rsidP="00596BDB">
      <w:pPr>
        <w:pStyle w:val="ListParagraph"/>
        <w:numPr>
          <w:ilvl w:val="0"/>
          <w:numId w:val="28"/>
        </w:numPr>
        <w:spacing w:after="0" w:line="480" w:lineRule="auto"/>
        <w:ind w:left="270" w:hanging="270"/>
        <w:jc w:val="both"/>
        <w:rPr>
          <w:rFonts w:ascii="Times New Roman" w:hAnsi="Times New Roman" w:cs="Times New Roman"/>
          <w:sz w:val="28"/>
          <w:szCs w:val="28"/>
        </w:rPr>
      </w:pPr>
      <w:r w:rsidRPr="006C54A0">
        <w:rPr>
          <w:rFonts w:ascii="Times New Roman" w:hAnsi="Times New Roman" w:cs="Times New Roman"/>
          <w:sz w:val="28"/>
          <w:szCs w:val="28"/>
        </w:rPr>
        <w:t>Future research should explore the long-term effects of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 supplementation on meat quality attributes such as water-holding capacity, sensory properties, and market acceptability.</w:t>
      </w:r>
    </w:p>
    <w:p w:rsidR="00F329E4" w:rsidRPr="006C54A0" w:rsidRDefault="00F329E4" w:rsidP="00596BDB">
      <w:pPr>
        <w:pStyle w:val="ListParagraph"/>
        <w:numPr>
          <w:ilvl w:val="0"/>
          <w:numId w:val="28"/>
        </w:numPr>
        <w:spacing w:after="0" w:line="480" w:lineRule="auto"/>
        <w:ind w:left="270" w:hanging="270"/>
        <w:jc w:val="both"/>
        <w:rPr>
          <w:rFonts w:ascii="Times New Roman" w:hAnsi="Times New Roman" w:cs="Times New Roman"/>
          <w:sz w:val="28"/>
          <w:szCs w:val="28"/>
        </w:rPr>
      </w:pPr>
      <w:r w:rsidRPr="006C54A0">
        <w:rPr>
          <w:rFonts w:ascii="Times New Roman" w:hAnsi="Times New Roman" w:cs="Times New Roman"/>
          <w:sz w:val="28"/>
          <w:szCs w:val="28"/>
        </w:rPr>
        <w:t xml:space="preserve">Investigate the impact of factors such as geographic origin, harvest timing, and processing methods on the bioactive composition of </w:t>
      </w:r>
      <w:r w:rsidRPr="006C54A0">
        <w:rPr>
          <w:rFonts w:ascii="Times New Roman" w:hAnsi="Times New Roman" w:cs="Times New Roman"/>
          <w:sz w:val="28"/>
          <w:szCs w:val="28"/>
        </w:rPr>
        <w:lastRenderedPageBreak/>
        <w:t>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 ensuring consistent results across different production settings.</w:t>
      </w:r>
    </w:p>
    <w:p w:rsidR="00F329E4" w:rsidRPr="006C54A0" w:rsidRDefault="00F329E4" w:rsidP="00596BDB">
      <w:pPr>
        <w:pStyle w:val="ListParagraph"/>
        <w:numPr>
          <w:ilvl w:val="0"/>
          <w:numId w:val="28"/>
        </w:numPr>
        <w:spacing w:after="0" w:line="480" w:lineRule="auto"/>
        <w:ind w:left="270" w:hanging="270"/>
        <w:jc w:val="both"/>
        <w:rPr>
          <w:rFonts w:ascii="Times New Roman" w:hAnsi="Times New Roman" w:cs="Times New Roman"/>
          <w:sz w:val="28"/>
          <w:szCs w:val="28"/>
        </w:rPr>
      </w:pPr>
      <w:r w:rsidRPr="006C54A0">
        <w:rPr>
          <w:rFonts w:ascii="Times New Roman" w:hAnsi="Times New Roman" w:cs="Times New Roman"/>
          <w:sz w:val="28"/>
          <w:szCs w:val="28"/>
        </w:rPr>
        <w:t>Conduct sensory evaluations and consumer acceptability studies to determine market viability for broiler meat produced with Ocimum</w:t>
      </w:r>
      <w:r w:rsidR="005E4686">
        <w:rPr>
          <w:rFonts w:ascii="Times New Roman" w:hAnsi="Times New Roman" w:cs="Times New Roman"/>
          <w:sz w:val="28"/>
          <w:szCs w:val="28"/>
        </w:rPr>
        <w:t xml:space="preserve"> </w:t>
      </w:r>
      <w:r w:rsidRPr="006C54A0">
        <w:rPr>
          <w:rFonts w:ascii="Times New Roman" w:hAnsi="Times New Roman" w:cs="Times New Roman"/>
          <w:sz w:val="28"/>
          <w:szCs w:val="28"/>
        </w:rPr>
        <w:t>gratissimum-based diets.</w:t>
      </w: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92355E" w:rsidRDefault="0092355E" w:rsidP="00651418">
      <w:pPr>
        <w:spacing w:after="0" w:line="360" w:lineRule="auto"/>
        <w:jc w:val="both"/>
        <w:rPr>
          <w:rFonts w:ascii="Times New Roman" w:hAnsi="Times New Roman" w:cs="Times New Roman"/>
          <w:b/>
          <w:sz w:val="28"/>
          <w:szCs w:val="28"/>
        </w:rPr>
      </w:pPr>
    </w:p>
    <w:p w:rsidR="002B0DC0" w:rsidRPr="002B0DC0" w:rsidRDefault="0092355E" w:rsidP="000D5B93">
      <w:pPr>
        <w:spacing w:after="0" w:line="36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REFERENCE</w:t>
      </w:r>
    </w:p>
    <w:p w:rsidR="002B0DC0" w:rsidRDefault="002B0DC0" w:rsidP="000D5B93">
      <w:pPr>
        <w:pStyle w:val="NormalWeb"/>
        <w:spacing w:before="0" w:beforeAutospacing="0" w:after="0" w:afterAutospacing="0"/>
        <w:ind w:left="720" w:hanging="720"/>
        <w:jc w:val="both"/>
        <w:rPr>
          <w:sz w:val="28"/>
          <w:szCs w:val="28"/>
        </w:rPr>
      </w:pPr>
      <w:r w:rsidRPr="000D5B93">
        <w:rPr>
          <w:sz w:val="28"/>
          <w:szCs w:val="28"/>
        </w:rPr>
        <w:t xml:space="preserve">Adzitey, F. (2015). Antibiotic classes and antibiotic susceptibility of bacterial isolates from selected poultry: A mini review. </w:t>
      </w:r>
      <w:r w:rsidRPr="000D5B93">
        <w:rPr>
          <w:rStyle w:val="Emphasis"/>
          <w:sz w:val="28"/>
          <w:szCs w:val="28"/>
        </w:rPr>
        <w:t>World Veterinary Journal, 5</w:t>
      </w:r>
      <w:r w:rsidRPr="000D5B93">
        <w:rPr>
          <w:sz w:val="28"/>
          <w:szCs w:val="28"/>
        </w:rPr>
        <w:t>(3), 36–41.</w:t>
      </w:r>
    </w:p>
    <w:p w:rsidR="000D5B93" w:rsidRPr="000D5B93" w:rsidRDefault="000D5B93" w:rsidP="000D5B93">
      <w:pPr>
        <w:pStyle w:val="NormalWeb"/>
        <w:spacing w:before="0" w:beforeAutospacing="0" w:after="0" w:afterAutospacing="0"/>
        <w:ind w:left="720" w:hanging="720"/>
        <w:jc w:val="both"/>
        <w:rPr>
          <w:sz w:val="28"/>
          <w:szCs w:val="28"/>
        </w:rPr>
      </w:pPr>
    </w:p>
    <w:p w:rsidR="002B0DC0" w:rsidRPr="000D5B93" w:rsidRDefault="002B0DC0" w:rsidP="000D5B93">
      <w:pPr>
        <w:pStyle w:val="NormalWeb"/>
        <w:spacing w:before="0" w:beforeAutospacing="0" w:after="0" w:afterAutospacing="0"/>
        <w:ind w:left="720" w:hanging="720"/>
        <w:jc w:val="both"/>
        <w:rPr>
          <w:sz w:val="28"/>
          <w:szCs w:val="28"/>
        </w:rPr>
      </w:pPr>
      <w:r w:rsidRPr="000D5B93">
        <w:rPr>
          <w:sz w:val="28"/>
          <w:szCs w:val="28"/>
        </w:rPr>
        <w:t xml:space="preserve">Ahn, C. N., Chae, H. S., Kim, D. W., Yoo, Y. M., Kim, Y. K., &amp; Rhee, Y. C. (1999). Effects of full-fat flax seed, α-tocopherol, ascorbic acid, and selenium on the storage of broiler meats. </w:t>
      </w:r>
      <w:r w:rsidRPr="000D5B93">
        <w:rPr>
          <w:rStyle w:val="Emphasis"/>
          <w:sz w:val="28"/>
          <w:szCs w:val="28"/>
        </w:rPr>
        <w:t>Journal of Livestock Science, 40,</w:t>
      </w:r>
      <w:r w:rsidRPr="000D5B93">
        <w:rPr>
          <w:sz w:val="28"/>
          <w:szCs w:val="28"/>
        </w:rPr>
        <w:t xml:space="preserve"> 96–102.</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 xml:space="preserve">Akbarian, A., Golian, A., Kermanshahi, H., Gilani, A., &amp;Moradi, S. (2012). Influence of turmeric rhizome and black pepper on blood constituents and performance of broiler chickens. </w:t>
      </w:r>
      <w:r w:rsidRPr="000D5B93">
        <w:rPr>
          <w:rStyle w:val="Emphasis"/>
          <w:sz w:val="28"/>
          <w:szCs w:val="28"/>
        </w:rPr>
        <w:t>African Journal of Biotechnology, 11,</w:t>
      </w:r>
      <w:r w:rsidRPr="000D5B93">
        <w:rPr>
          <w:sz w:val="28"/>
          <w:szCs w:val="28"/>
        </w:rPr>
        <w:t xml:space="preserve"> 8606–8611.</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 xml:space="preserve">Akinjogunla, O. J., Ekoi, O. H., &amp;Odeyemi, A. T. (2011). Phytochemical screening and in vitro antibacterial assessment of aqueous leaf extracts of </w:t>
      </w:r>
      <w:r w:rsidRPr="000D5B93">
        <w:rPr>
          <w:rStyle w:val="Emphasis"/>
          <w:sz w:val="28"/>
          <w:szCs w:val="28"/>
        </w:rPr>
        <w:t>Vernoniaamygdalina</w:t>
      </w:r>
      <w:r w:rsidRPr="000D5B93">
        <w:rPr>
          <w:sz w:val="28"/>
          <w:szCs w:val="28"/>
        </w:rPr>
        <w:t xml:space="preserve"> (Asteraceae) and </w:t>
      </w:r>
      <w:r w:rsidRPr="000D5B93">
        <w:rPr>
          <w:rStyle w:val="Emphasis"/>
          <w:sz w:val="28"/>
          <w:szCs w:val="28"/>
        </w:rPr>
        <w:t>Ocimumgratissimum</w:t>
      </w:r>
      <w:r w:rsidRPr="000D5B93">
        <w:rPr>
          <w:sz w:val="28"/>
          <w:szCs w:val="28"/>
        </w:rPr>
        <w:t xml:space="preserve"> (Lamiaceae) on moxifloxacin-resistant </w:t>
      </w:r>
      <w:r w:rsidRPr="000D5B93">
        <w:rPr>
          <w:rStyle w:val="Emphasis"/>
          <w:sz w:val="28"/>
          <w:szCs w:val="28"/>
        </w:rPr>
        <w:t>Escherichia coli</w:t>
      </w:r>
      <w:r w:rsidRPr="000D5B93">
        <w:rPr>
          <w:sz w:val="28"/>
          <w:szCs w:val="28"/>
        </w:rPr>
        <w:t xml:space="preserve"> isolated from clinical and environmental samples. </w:t>
      </w:r>
      <w:r w:rsidRPr="000D5B93">
        <w:rPr>
          <w:rStyle w:val="Emphasis"/>
          <w:sz w:val="28"/>
          <w:szCs w:val="28"/>
        </w:rPr>
        <w:t>Nature and Science, 9</w:t>
      </w:r>
      <w:r w:rsidRPr="000D5B93">
        <w:rPr>
          <w:sz w:val="28"/>
          <w:szCs w:val="28"/>
        </w:rPr>
        <w:t>(7), 42–52.</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 xml:space="preserve">Akinmoladun, A. C., Ibukun, E. O., Afor, E., Obuotor, E. M., &amp;Farombi, E. O. (2007). Phytochemical constituent and antioxidant activity of extract from the leaves of </w:t>
      </w:r>
      <w:r w:rsidRPr="000D5B93">
        <w:rPr>
          <w:rStyle w:val="Emphasis"/>
          <w:sz w:val="28"/>
          <w:szCs w:val="28"/>
        </w:rPr>
        <w:t>Ocimumgratissimum</w:t>
      </w:r>
      <w:r w:rsidRPr="000D5B93">
        <w:rPr>
          <w:sz w:val="28"/>
          <w:szCs w:val="28"/>
        </w:rPr>
        <w:t>.</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Al-Kassie, G. A. M. (2010). The role of peppermint (</w:t>
      </w:r>
      <w:r w:rsidRPr="000D5B93">
        <w:rPr>
          <w:rStyle w:val="Emphasis"/>
          <w:sz w:val="28"/>
          <w:szCs w:val="28"/>
        </w:rPr>
        <w:t>Menthapiperita</w:t>
      </w:r>
      <w:r w:rsidRPr="000D5B93">
        <w:rPr>
          <w:sz w:val="28"/>
          <w:szCs w:val="28"/>
        </w:rPr>
        <w:t xml:space="preserve">) in broiler diets. </w:t>
      </w:r>
      <w:r w:rsidRPr="000D5B93">
        <w:rPr>
          <w:rStyle w:val="Emphasis"/>
          <w:sz w:val="28"/>
          <w:szCs w:val="28"/>
        </w:rPr>
        <w:t>Agricultural Biology Journal of North America, 1,</w:t>
      </w:r>
      <w:r w:rsidRPr="000D5B93">
        <w:rPr>
          <w:sz w:val="28"/>
          <w:szCs w:val="28"/>
        </w:rPr>
        <w:t xml:space="preserve"> 1009–1013.</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 xml:space="preserve">Allen, C. D., Fletcher, D. L., Northcutt, J. K., &amp; Russell, S. M. (1998). The relationship of broiler breast meat color and pH to shelf-life and odor development. </w:t>
      </w:r>
      <w:r w:rsidRPr="000D5B93">
        <w:rPr>
          <w:rStyle w:val="Emphasis"/>
          <w:sz w:val="28"/>
          <w:szCs w:val="28"/>
        </w:rPr>
        <w:t>Poultry Science, 77</w:t>
      </w:r>
      <w:r w:rsidRPr="000D5B93">
        <w:rPr>
          <w:sz w:val="28"/>
          <w:szCs w:val="28"/>
        </w:rPr>
        <w:t xml:space="preserve">(3), 361–366. </w:t>
      </w:r>
      <w:hyperlink r:id="rId17" w:tgtFrame="_new" w:history="1">
        <w:r w:rsidRPr="000D5B93">
          <w:rPr>
            <w:rStyle w:val="Hyperlink"/>
            <w:sz w:val="28"/>
            <w:szCs w:val="28"/>
          </w:rPr>
          <w:t>https://doi.org/10.1093/ps/77.3.361</w:t>
        </w:r>
      </w:hyperlink>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lastRenderedPageBreak/>
        <w:t xml:space="preserve">Al-Owaimer, A. N., Alyemni, A. H., Suliman, G. M., &amp;Abudabos, A. M. (2014). Effect of different probiotics on breast quality characteristics of broiler under </w:t>
      </w:r>
      <w:r w:rsidRPr="000D5B93">
        <w:rPr>
          <w:rStyle w:val="Emphasis"/>
          <w:sz w:val="28"/>
          <w:szCs w:val="28"/>
        </w:rPr>
        <w:t>Salmonella enterica</w:t>
      </w:r>
      <w:r w:rsidRPr="000D5B93">
        <w:rPr>
          <w:sz w:val="28"/>
          <w:szCs w:val="28"/>
        </w:rPr>
        <w:t xml:space="preserve"> subsp. </w:t>
      </w:r>
      <w:r w:rsidRPr="000D5B93">
        <w:rPr>
          <w:rStyle w:val="Emphasis"/>
          <w:sz w:val="28"/>
          <w:szCs w:val="28"/>
        </w:rPr>
        <w:t>typhimurium</w:t>
      </w:r>
      <w:r w:rsidRPr="000D5B93">
        <w:rPr>
          <w:sz w:val="28"/>
          <w:szCs w:val="28"/>
        </w:rPr>
        <w:t xml:space="preserve"> challenge. </w:t>
      </w:r>
      <w:r w:rsidRPr="000D5B93">
        <w:rPr>
          <w:rStyle w:val="Emphasis"/>
          <w:sz w:val="28"/>
          <w:szCs w:val="28"/>
        </w:rPr>
        <w:t>Italian Journal of Animal Science, 13</w:t>
      </w:r>
      <w:r w:rsidRPr="000D5B93">
        <w:rPr>
          <w:sz w:val="28"/>
          <w:szCs w:val="28"/>
        </w:rPr>
        <w:t>(3), 450–454.</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 xml:space="preserve">Aluwong, T., Sumanu, V. O., Ayo, J. O., Ocheja, B., Zakari, F., &amp;Minka, N. (2017). Daily rhythms of cloacal temperature in broiler chickens of different age groups administered with zinc gluconate and probiotic during the hot-dry season. </w:t>
      </w:r>
      <w:r w:rsidRPr="000D5B93">
        <w:rPr>
          <w:rStyle w:val="Emphasis"/>
          <w:sz w:val="28"/>
          <w:szCs w:val="28"/>
        </w:rPr>
        <w:t>Physiological Reports, 5</w:t>
      </w:r>
      <w:r w:rsidRPr="000D5B93">
        <w:rPr>
          <w:sz w:val="28"/>
          <w:szCs w:val="28"/>
        </w:rPr>
        <w:t>(12).</w:t>
      </w:r>
    </w:p>
    <w:p w:rsidR="002B0DC0" w:rsidRPr="000D5B93" w:rsidRDefault="002B0DC0" w:rsidP="000D5B93">
      <w:pPr>
        <w:pStyle w:val="NormalWeb"/>
        <w:spacing w:before="240" w:beforeAutospacing="0" w:after="0" w:afterAutospacing="0"/>
        <w:ind w:left="720" w:hanging="720"/>
        <w:jc w:val="both"/>
        <w:rPr>
          <w:sz w:val="28"/>
          <w:szCs w:val="28"/>
        </w:rPr>
      </w:pPr>
      <w:r w:rsidRPr="000D5B93">
        <w:rPr>
          <w:sz w:val="28"/>
          <w:szCs w:val="28"/>
        </w:rPr>
        <w:t xml:space="preserve">AOAC. (2015). </w:t>
      </w:r>
      <w:r w:rsidRPr="000D5B93">
        <w:rPr>
          <w:rStyle w:val="Emphasis"/>
          <w:sz w:val="28"/>
          <w:szCs w:val="28"/>
        </w:rPr>
        <w:t>Official Method of Analysis AOAC International</w:t>
      </w:r>
      <w:r w:rsidRPr="000D5B93">
        <w:rPr>
          <w:sz w:val="28"/>
          <w:szCs w:val="28"/>
        </w:rPr>
        <w:t xml:space="preserve"> (18th ed.). Virginia, USA: AOAC International.</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Herawati, L., &amp;Marjuki, K.</w:t>
      </w:r>
      <w:r w:rsidRPr="000D5B93">
        <w:rPr>
          <w:sz w:val="28"/>
          <w:szCs w:val="28"/>
        </w:rPr>
        <w:t xml:space="preserve"> (2011). The effect of feeding red grape ginger (</w:t>
      </w:r>
      <w:r w:rsidRPr="000D5B93">
        <w:rPr>
          <w:rStyle w:val="Emphasis"/>
          <w:sz w:val="28"/>
          <w:szCs w:val="28"/>
        </w:rPr>
        <w:t>Zingiberofficinale Rose</w:t>
      </w:r>
      <w:r w:rsidRPr="000D5B93">
        <w:rPr>
          <w:sz w:val="28"/>
          <w:szCs w:val="28"/>
        </w:rPr>
        <w:t xml:space="preserve">) as phytobiotic on broiler slaughter weight and meat quality traits of broiler chicks. </w:t>
      </w:r>
      <w:r w:rsidRPr="000D5B93">
        <w:rPr>
          <w:rStyle w:val="Emphasis"/>
          <w:sz w:val="28"/>
          <w:szCs w:val="28"/>
        </w:rPr>
        <w:t>International Journal of Poultry Science, 10</w:t>
      </w:r>
      <w:r w:rsidRPr="000D5B93">
        <w:rPr>
          <w:sz w:val="28"/>
          <w:szCs w:val="28"/>
        </w:rPr>
        <w:t>, 983–986.</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Huyghebaert, G., Ducatelle, R., &amp; Van Immerseel, F.</w:t>
      </w:r>
      <w:r w:rsidRPr="000D5B93">
        <w:rPr>
          <w:sz w:val="28"/>
          <w:szCs w:val="28"/>
        </w:rPr>
        <w:t xml:space="preserve"> (2011). An update on alternatives to antimicrobial growth promoters for broilers. </w:t>
      </w:r>
      <w:r w:rsidRPr="000D5B93">
        <w:rPr>
          <w:rStyle w:val="Emphasis"/>
          <w:sz w:val="28"/>
          <w:szCs w:val="28"/>
        </w:rPr>
        <w:t>Veterinary Journal, 187</w:t>
      </w:r>
      <w:r w:rsidRPr="000D5B93">
        <w:rPr>
          <w:sz w:val="28"/>
          <w:szCs w:val="28"/>
        </w:rPr>
        <w:t>, 182–188.</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Ijeh, I. I., Njoku, O. U., &amp;Ekenza, E. C.</w:t>
      </w:r>
      <w:r w:rsidRPr="000D5B93">
        <w:rPr>
          <w:sz w:val="28"/>
          <w:szCs w:val="28"/>
        </w:rPr>
        <w:t xml:space="preserve"> (2004). Medicinal value of </w:t>
      </w:r>
      <w:r w:rsidRPr="000D5B93">
        <w:rPr>
          <w:rStyle w:val="Emphasis"/>
          <w:sz w:val="28"/>
          <w:szCs w:val="28"/>
        </w:rPr>
        <w:t>Xylopiaaethiopica</w:t>
      </w:r>
      <w:r w:rsidRPr="000D5B93">
        <w:rPr>
          <w:sz w:val="28"/>
          <w:szCs w:val="28"/>
        </w:rPr>
        <w:t xml:space="preserve"> and </w:t>
      </w:r>
      <w:r w:rsidRPr="000D5B93">
        <w:rPr>
          <w:rStyle w:val="Emphasis"/>
          <w:sz w:val="28"/>
          <w:szCs w:val="28"/>
        </w:rPr>
        <w:t>Ocimumgratissimum</w:t>
      </w:r>
      <w:r w:rsidRPr="000D5B93">
        <w:rPr>
          <w:sz w:val="28"/>
          <w:szCs w:val="28"/>
        </w:rPr>
        <w:t xml:space="preserve">. </w:t>
      </w:r>
      <w:r w:rsidRPr="000D5B93">
        <w:rPr>
          <w:rStyle w:val="Emphasis"/>
          <w:sz w:val="28"/>
          <w:szCs w:val="28"/>
        </w:rPr>
        <w:t>Journal of Medicinal Aromatic Science, 26</w:t>
      </w:r>
      <w:r w:rsidRPr="000D5B93">
        <w:rPr>
          <w:sz w:val="28"/>
          <w:szCs w:val="28"/>
        </w:rPr>
        <w:t>, 44–47.</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Ijeh, I. I., Omodamiro, O. D., &amp;Nwanna, I. J.</w:t>
      </w:r>
      <w:r w:rsidRPr="000D5B93">
        <w:rPr>
          <w:sz w:val="28"/>
          <w:szCs w:val="28"/>
        </w:rPr>
        <w:t xml:space="preserve"> (2005). Antimicrobial effects of aqueous and ethanolic fractions of two spices, </w:t>
      </w:r>
      <w:r w:rsidRPr="000D5B93">
        <w:rPr>
          <w:rStyle w:val="Emphasis"/>
          <w:sz w:val="28"/>
          <w:szCs w:val="28"/>
        </w:rPr>
        <w:t>Ocimumgratissimum</w:t>
      </w:r>
      <w:r w:rsidRPr="000D5B93">
        <w:rPr>
          <w:sz w:val="28"/>
          <w:szCs w:val="28"/>
        </w:rPr>
        <w:t xml:space="preserve"> and </w:t>
      </w:r>
      <w:r w:rsidRPr="000D5B93">
        <w:rPr>
          <w:rStyle w:val="Emphasis"/>
          <w:sz w:val="28"/>
          <w:szCs w:val="28"/>
        </w:rPr>
        <w:t>Xylopiaaethiopica</w:t>
      </w:r>
      <w:r w:rsidRPr="000D5B93">
        <w:rPr>
          <w:sz w:val="28"/>
          <w:szCs w:val="28"/>
        </w:rPr>
        <w:t xml:space="preserve">. </w:t>
      </w:r>
      <w:r w:rsidRPr="000D5B93">
        <w:rPr>
          <w:rStyle w:val="Emphasis"/>
          <w:sz w:val="28"/>
          <w:szCs w:val="28"/>
        </w:rPr>
        <w:t>African Journal of Biotechnology, 4</w:t>
      </w:r>
      <w:r w:rsidRPr="000D5B93">
        <w:rPr>
          <w:sz w:val="28"/>
          <w:szCs w:val="28"/>
        </w:rPr>
        <w:t>, 953–956.</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Jacob, J.</w:t>
      </w:r>
      <w:r w:rsidRPr="000D5B93">
        <w:rPr>
          <w:sz w:val="28"/>
          <w:szCs w:val="28"/>
        </w:rPr>
        <w:t xml:space="preserve"> (2015). Additives in poultry feed. Retrieved from </w:t>
      </w:r>
      <w:hyperlink r:id="rId18" w:tgtFrame="_new" w:history="1">
        <w:r w:rsidRPr="000D5B93">
          <w:rPr>
            <w:rStyle w:val="Hyperlink"/>
            <w:sz w:val="28"/>
            <w:szCs w:val="28"/>
          </w:rPr>
          <w:t>http://articles.extension.org/pages/69030/additives-in-poultry-feed</w:t>
        </w:r>
      </w:hyperlink>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lastRenderedPageBreak/>
        <w:t>Jang, I. S., Ko, Y. H., Kang, S. Y., &amp; Lee, C. Y.</w:t>
      </w:r>
      <w:r w:rsidRPr="000D5B93">
        <w:rPr>
          <w:sz w:val="28"/>
          <w:szCs w:val="28"/>
        </w:rPr>
        <w:t xml:space="preserve"> (2007). Effect of commercial essential oil on growth performance, digestive enzyme activity, and intestinal microflora population in broiler chickens. </w:t>
      </w:r>
      <w:r w:rsidRPr="000D5B93">
        <w:rPr>
          <w:rStyle w:val="Emphasis"/>
          <w:sz w:val="28"/>
          <w:szCs w:val="28"/>
        </w:rPr>
        <w:t>Animal Feed Science and Technology, 134</w:t>
      </w:r>
      <w:r w:rsidRPr="000D5B93">
        <w:rPr>
          <w:sz w:val="28"/>
          <w:szCs w:val="28"/>
        </w:rPr>
        <w:t>, 304–315.</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Joseph, J. K.</w:t>
      </w:r>
      <w:r w:rsidRPr="000D5B93">
        <w:rPr>
          <w:sz w:val="28"/>
          <w:szCs w:val="28"/>
        </w:rPr>
        <w:t xml:space="preserve"> (1999). Cattle slaughtering and post-mortem handling practices in selected Nigerian cities. </w:t>
      </w:r>
      <w:r w:rsidRPr="000D5B93">
        <w:rPr>
          <w:rStyle w:val="Emphasis"/>
          <w:sz w:val="28"/>
          <w:szCs w:val="28"/>
        </w:rPr>
        <w:t>Nigerian Journal of Animal Production, 26</w:t>
      </w:r>
      <w:r w:rsidRPr="000D5B93">
        <w:rPr>
          <w:sz w:val="28"/>
          <w:szCs w:val="28"/>
        </w:rPr>
        <w:t>, 103–110.</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Kabir, O. A., Olukayode, O., Chidi, E. O., Christopher, C. I., &amp;Kehinde, A. F.</w:t>
      </w:r>
      <w:r w:rsidRPr="000D5B93">
        <w:rPr>
          <w:sz w:val="28"/>
          <w:szCs w:val="28"/>
        </w:rPr>
        <w:t xml:space="preserve"> (2005).</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Kafi, A., Uddin, J., Khan, M. M., &amp;Haque, M. E.</w:t>
      </w:r>
      <w:r w:rsidRPr="000D5B93">
        <w:rPr>
          <w:sz w:val="28"/>
          <w:szCs w:val="28"/>
        </w:rPr>
        <w:t xml:space="preserve"> (2017). Effect of dietary supplementation of turmeric (</w:t>
      </w:r>
      <w:r w:rsidRPr="000D5B93">
        <w:rPr>
          <w:rStyle w:val="Emphasis"/>
          <w:sz w:val="28"/>
          <w:szCs w:val="28"/>
        </w:rPr>
        <w:t>Curcuma longa</w:t>
      </w:r>
      <w:r w:rsidRPr="000D5B93">
        <w:rPr>
          <w:sz w:val="28"/>
          <w:szCs w:val="28"/>
        </w:rPr>
        <w:t>), ginger (</w:t>
      </w:r>
      <w:r w:rsidRPr="000D5B93">
        <w:rPr>
          <w:rStyle w:val="Emphasis"/>
          <w:sz w:val="28"/>
          <w:szCs w:val="28"/>
        </w:rPr>
        <w:t>Zingiberofficinale</w:t>
      </w:r>
      <w:r w:rsidRPr="000D5B93">
        <w:rPr>
          <w:sz w:val="28"/>
          <w:szCs w:val="28"/>
        </w:rPr>
        <w:t xml:space="preserve">), and their combination as feed additives on feed intake, growth performance, and economy. </w:t>
      </w:r>
      <w:r w:rsidRPr="000D5B93">
        <w:rPr>
          <w:rStyle w:val="Emphasis"/>
          <w:sz w:val="28"/>
          <w:szCs w:val="28"/>
        </w:rPr>
        <w:t>International Journal of Poultry Science, 16</w:t>
      </w:r>
      <w:r w:rsidRPr="000D5B93">
        <w:rPr>
          <w:sz w:val="28"/>
          <w:szCs w:val="28"/>
        </w:rPr>
        <w:t>(7), 257–265.</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Kang, K., Cherian, G., &amp; Sim, J.</w:t>
      </w:r>
      <w:r w:rsidRPr="000D5B93">
        <w:rPr>
          <w:sz w:val="28"/>
          <w:szCs w:val="28"/>
        </w:rPr>
        <w:t xml:space="preserve"> (2012). Dietary palm oil alters the lipid stability of polyunsaturated fatty acid-modified poultry products. </w:t>
      </w:r>
      <w:r w:rsidRPr="000D5B93">
        <w:rPr>
          <w:rStyle w:val="Emphasis"/>
          <w:sz w:val="28"/>
          <w:szCs w:val="28"/>
        </w:rPr>
        <w:t>Poultry Science, 80</w:t>
      </w:r>
      <w:r w:rsidRPr="000D5B93">
        <w:rPr>
          <w:sz w:val="28"/>
          <w:szCs w:val="28"/>
        </w:rPr>
        <w:t>, 228–234.</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Khaksar, V., Van Krimpen, M. M., Hashemipour, H., &amp;Pilevar, M.</w:t>
      </w:r>
      <w:r w:rsidRPr="000D5B93">
        <w:rPr>
          <w:sz w:val="28"/>
          <w:szCs w:val="28"/>
        </w:rPr>
        <w:t xml:space="preserve"> (2012). Effects of thyme essential oil on performance, some blood parameters, and ileal microflora of Japanese quails. </w:t>
      </w:r>
      <w:r w:rsidRPr="000D5B93">
        <w:rPr>
          <w:rStyle w:val="Emphasis"/>
          <w:sz w:val="28"/>
          <w:szCs w:val="28"/>
        </w:rPr>
        <w:t>Journal of Poultry Science, 49</w:t>
      </w:r>
      <w:r w:rsidRPr="000D5B93">
        <w:rPr>
          <w:sz w:val="28"/>
          <w:szCs w:val="28"/>
        </w:rPr>
        <w:t>, 106–110.</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Khempaka, S., Molee, W., &amp; Guillaume, M.</w:t>
      </w:r>
      <w:r w:rsidRPr="000D5B93">
        <w:rPr>
          <w:sz w:val="28"/>
          <w:szCs w:val="28"/>
        </w:rPr>
        <w:t xml:space="preserve"> (2009). Dried cassava pulp as an alternative feedstuff for broilers: Effects on growth performance, carcass traits, digestive organs, and nutrient digestibility. </w:t>
      </w:r>
      <w:r w:rsidRPr="000D5B93">
        <w:rPr>
          <w:rStyle w:val="Emphasis"/>
          <w:sz w:val="28"/>
          <w:szCs w:val="28"/>
        </w:rPr>
        <w:t>Journal of Applied Poultry Research, 18</w:t>
      </w:r>
      <w:r w:rsidRPr="000D5B93">
        <w:rPr>
          <w:sz w:val="28"/>
          <w:szCs w:val="28"/>
        </w:rPr>
        <w:t>(3), 487–490.</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Kuttappan, V. A., Brewer, V. B., Apple, J. K., Waldroup, P. W., &amp; Owens, C. M.</w:t>
      </w:r>
      <w:r w:rsidRPr="000D5B93">
        <w:rPr>
          <w:sz w:val="28"/>
          <w:szCs w:val="28"/>
        </w:rPr>
        <w:t xml:space="preserve"> (2013). Influence of growth rate on the occurrence of white striping in broiler breast fillets. </w:t>
      </w:r>
      <w:r w:rsidRPr="000D5B93">
        <w:rPr>
          <w:rStyle w:val="Emphasis"/>
          <w:sz w:val="28"/>
          <w:szCs w:val="28"/>
        </w:rPr>
        <w:t xml:space="preserve">Poultry </w:t>
      </w:r>
      <w:r w:rsidRPr="000D5B93">
        <w:rPr>
          <w:rStyle w:val="Emphasis"/>
          <w:sz w:val="28"/>
          <w:szCs w:val="28"/>
        </w:rPr>
        <w:lastRenderedPageBreak/>
        <w:t>Science, 92</w:t>
      </w:r>
      <w:r w:rsidRPr="000D5B93">
        <w:rPr>
          <w:sz w:val="28"/>
          <w:szCs w:val="28"/>
        </w:rPr>
        <w:t xml:space="preserve">(4), 1170–1175. </w:t>
      </w:r>
      <w:hyperlink r:id="rId19" w:tgtFrame="_new" w:history="1">
        <w:r w:rsidRPr="000D5B93">
          <w:rPr>
            <w:rStyle w:val="Hyperlink"/>
            <w:sz w:val="28"/>
            <w:szCs w:val="28"/>
          </w:rPr>
          <w:t>https://doi.org/10.3382/ps.2012-02646</w:t>
        </w:r>
      </w:hyperlink>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Lee, M. T., Lai, L. P., Lin, W. C., Ciou, J. Y., Chang, S. C., Yu, B., &amp; Lee, T. T.</w:t>
      </w:r>
      <w:r w:rsidRPr="000D5B93">
        <w:rPr>
          <w:sz w:val="28"/>
          <w:szCs w:val="28"/>
        </w:rPr>
        <w:t xml:space="preserve"> (2017). Improving nutrition utilization and meat quality of broiler chickens through solid-state fermentation of agricultural by-products by </w:t>
      </w:r>
      <w:r w:rsidRPr="000D5B93">
        <w:rPr>
          <w:rStyle w:val="Emphasis"/>
          <w:sz w:val="28"/>
          <w:szCs w:val="28"/>
        </w:rPr>
        <w:t>Aureobasidium pullulans</w:t>
      </w:r>
      <w:r w:rsidRPr="000D5B93">
        <w:rPr>
          <w:sz w:val="28"/>
          <w:szCs w:val="28"/>
        </w:rPr>
        <w:t xml:space="preserve">. </w:t>
      </w:r>
      <w:r w:rsidRPr="000D5B93">
        <w:rPr>
          <w:rStyle w:val="Emphasis"/>
          <w:sz w:val="28"/>
          <w:szCs w:val="28"/>
        </w:rPr>
        <w:t>Brazilian Journal of Poultry Science, 19</w:t>
      </w:r>
      <w:r w:rsidRPr="000D5B93">
        <w:rPr>
          <w:sz w:val="28"/>
          <w:szCs w:val="28"/>
        </w:rPr>
        <w:t>(4), 645–654.</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Maduka, C. V., Igbokwe, O. I., &amp;Atsanda, N. N.</w:t>
      </w:r>
      <w:r w:rsidRPr="000D5B93">
        <w:rPr>
          <w:sz w:val="28"/>
          <w:szCs w:val="28"/>
        </w:rPr>
        <w:t xml:space="preserve"> (2016). Appraisal of chicken production with associated biosecurity practices in commercial poultry farms located in Jos, Nigeria. </w:t>
      </w:r>
      <w:r w:rsidRPr="000D5B93">
        <w:rPr>
          <w:rStyle w:val="Emphasis"/>
          <w:sz w:val="28"/>
          <w:szCs w:val="28"/>
        </w:rPr>
        <w:t>Scientifica.</w:t>
      </w:r>
      <w:r w:rsidRPr="000D5B93">
        <w:rPr>
          <w:sz w:val="28"/>
          <w:szCs w:val="28"/>
        </w:rPr>
        <w:t xml:space="preserve"> https://doi.org/10.1155/2016/1914692</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Mansoub, N. H.</w:t>
      </w:r>
      <w:r w:rsidRPr="000D5B93">
        <w:rPr>
          <w:sz w:val="28"/>
          <w:szCs w:val="28"/>
        </w:rPr>
        <w:t xml:space="preserve"> (2010). Effect of probiotic bacteria utilization on serum cholesterol and triglycerides content and performance of broiler chickens. </w:t>
      </w:r>
      <w:r w:rsidRPr="000D5B93">
        <w:rPr>
          <w:rStyle w:val="Emphasis"/>
          <w:sz w:val="28"/>
          <w:szCs w:val="28"/>
        </w:rPr>
        <w:t>Global Veterinaria, 5</w:t>
      </w:r>
      <w:r w:rsidRPr="000D5B93">
        <w:rPr>
          <w:sz w:val="28"/>
          <w:szCs w:val="28"/>
        </w:rPr>
        <w:t>, 184–186.</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Marcel, M. B., Hirasliva, B., Fabio, R. L., Aline, G., Fabio, B. F., Lenita, M. S., &amp; Pedro, A.</w:t>
      </w:r>
      <w:r w:rsidRPr="000D5B93">
        <w:rPr>
          <w:sz w:val="28"/>
          <w:szCs w:val="28"/>
        </w:rPr>
        <w:t xml:space="preserve"> (2014). Sources and levels of selenium on breast meat quality of broilers. </w:t>
      </w:r>
      <w:r w:rsidRPr="000D5B93">
        <w:rPr>
          <w:rStyle w:val="Emphasis"/>
          <w:sz w:val="28"/>
          <w:szCs w:val="28"/>
        </w:rPr>
        <w:t>Food Technology Journal, 23</w:t>
      </w:r>
      <w:r w:rsidRPr="000D5B93">
        <w:rPr>
          <w:sz w:val="28"/>
          <w:szCs w:val="28"/>
        </w:rPr>
        <w:t>, 625–630.</w:t>
      </w:r>
    </w:p>
    <w:p w:rsidR="002B0DC0" w:rsidRPr="000D5B93" w:rsidRDefault="002B0DC0" w:rsidP="000D5B93">
      <w:pPr>
        <w:pStyle w:val="NormalWeb"/>
        <w:spacing w:before="240" w:beforeAutospacing="0" w:after="0" w:afterAutospacing="0"/>
        <w:ind w:left="720" w:hanging="720"/>
        <w:jc w:val="both"/>
        <w:rPr>
          <w:sz w:val="28"/>
          <w:szCs w:val="28"/>
        </w:rPr>
      </w:pPr>
      <w:r w:rsidRPr="000D5B93">
        <w:rPr>
          <w:rStyle w:val="Strong"/>
          <w:b w:val="0"/>
          <w:sz w:val="28"/>
          <w:szCs w:val="28"/>
        </w:rPr>
        <w:t>Marcinčák, S., Popelka, P., Zdolec, N., Mártonová, M., Šimková, J., &amp;Marcinčáková, D.</w:t>
      </w:r>
      <w:r w:rsidRPr="000D5B93">
        <w:rPr>
          <w:sz w:val="28"/>
          <w:szCs w:val="28"/>
        </w:rPr>
        <w:t xml:space="preserve"> (2011). Effect of supplementation of phytogenic feed additives on performance parameters and meat quality of broilers.</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Marcinčák, S., Popelka, P., Zdolec, N., Mártonová, M., Šimková, J., &amp;Marcinčáková, D.</w:t>
      </w:r>
      <w:r w:rsidRPr="002B0DC0">
        <w:rPr>
          <w:rFonts w:ascii="Times New Roman" w:eastAsia="Times New Roman" w:hAnsi="Times New Roman" w:cs="Times New Roman"/>
          <w:sz w:val="28"/>
          <w:szCs w:val="28"/>
        </w:rPr>
        <w:t xml:space="preserve"> (2011). Effect of supplementation of phytogenic feed additives on performance parameters and meat quality of broilers. </w:t>
      </w:r>
      <w:r w:rsidRPr="000D5B93">
        <w:rPr>
          <w:rFonts w:ascii="Times New Roman" w:eastAsia="Times New Roman" w:hAnsi="Times New Roman" w:cs="Times New Roman"/>
          <w:i/>
          <w:iCs/>
          <w:sz w:val="28"/>
          <w:szCs w:val="28"/>
        </w:rPr>
        <w:t>MedicinaVeterinaria, 67</w:t>
      </w:r>
      <w:r w:rsidRPr="002B0DC0">
        <w:rPr>
          <w:rFonts w:ascii="Times New Roman" w:eastAsia="Times New Roman" w:hAnsi="Times New Roman" w:cs="Times New Roman"/>
          <w:sz w:val="28"/>
          <w:szCs w:val="28"/>
        </w:rPr>
        <w:t>(3), 190–196.</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Mehdi, Y., Dufrasne, I., &amp; Aubert, R.</w:t>
      </w:r>
      <w:r w:rsidRPr="002B0DC0">
        <w:rPr>
          <w:rFonts w:ascii="Times New Roman" w:eastAsia="Times New Roman" w:hAnsi="Times New Roman" w:cs="Times New Roman"/>
          <w:sz w:val="28"/>
          <w:szCs w:val="28"/>
        </w:rPr>
        <w:t xml:space="preserve"> (2018). Selenium in poultry feed: Impact on meat quality and human health. </w:t>
      </w:r>
      <w:r w:rsidRPr="000D5B93">
        <w:rPr>
          <w:rFonts w:ascii="Times New Roman" w:eastAsia="Times New Roman" w:hAnsi="Times New Roman" w:cs="Times New Roman"/>
          <w:i/>
          <w:iCs/>
          <w:sz w:val="28"/>
          <w:szCs w:val="28"/>
        </w:rPr>
        <w:t>Poultry Science, 97</w:t>
      </w:r>
      <w:r w:rsidRPr="002B0DC0">
        <w:rPr>
          <w:rFonts w:ascii="Times New Roman" w:eastAsia="Times New Roman" w:hAnsi="Times New Roman" w:cs="Times New Roman"/>
          <w:sz w:val="28"/>
          <w:szCs w:val="28"/>
        </w:rPr>
        <w:t>(2), 423–432. https://doi.org/10.3382/ps/pex370</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lastRenderedPageBreak/>
        <w:t>Mousavi, S. N., &amp;Mikaili, P.</w:t>
      </w:r>
      <w:r w:rsidRPr="002B0DC0">
        <w:rPr>
          <w:rFonts w:ascii="Times New Roman" w:eastAsia="Times New Roman" w:hAnsi="Times New Roman" w:cs="Times New Roman"/>
          <w:sz w:val="28"/>
          <w:szCs w:val="28"/>
        </w:rPr>
        <w:t xml:space="preserve"> (2012). Effects of two herbal feed additives (black seed and garlic) on growth performance, hematological traits, and serum biochemistry in broiler chicks. </w:t>
      </w:r>
      <w:r w:rsidRPr="000D5B93">
        <w:rPr>
          <w:rFonts w:ascii="Times New Roman" w:eastAsia="Times New Roman" w:hAnsi="Times New Roman" w:cs="Times New Roman"/>
          <w:i/>
          <w:iCs/>
          <w:sz w:val="28"/>
          <w:szCs w:val="28"/>
        </w:rPr>
        <w:t>Veterinary Science Development, 2</w:t>
      </w:r>
      <w:r w:rsidRPr="002B0DC0">
        <w:rPr>
          <w:rFonts w:ascii="Times New Roman" w:eastAsia="Times New Roman" w:hAnsi="Times New Roman" w:cs="Times New Roman"/>
          <w:sz w:val="28"/>
          <w:szCs w:val="28"/>
        </w:rPr>
        <w:t>(2), 41–45.</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Naseem, S., &amp; King, A. J.</w:t>
      </w:r>
      <w:r w:rsidRPr="002B0DC0">
        <w:rPr>
          <w:rFonts w:ascii="Times New Roman" w:eastAsia="Times New Roman" w:hAnsi="Times New Roman" w:cs="Times New Roman"/>
          <w:sz w:val="28"/>
          <w:szCs w:val="28"/>
        </w:rPr>
        <w:t xml:space="preserve"> (2018). Ameliorative effect of dietary</w:t>
      </w:r>
      <w:bookmarkStart w:id="0" w:name="_GoBack"/>
      <w:bookmarkEnd w:id="0"/>
      <w:r w:rsidRPr="002B0DC0">
        <w:rPr>
          <w:rFonts w:ascii="Times New Roman" w:eastAsia="Times New Roman" w:hAnsi="Times New Roman" w:cs="Times New Roman"/>
          <w:sz w:val="28"/>
          <w:szCs w:val="28"/>
        </w:rPr>
        <w:t xml:space="preserve"> curcumin and green tea against oxidative stress in broiler chickens. </w:t>
      </w:r>
      <w:r w:rsidRPr="000D5B93">
        <w:rPr>
          <w:rFonts w:ascii="Times New Roman" w:eastAsia="Times New Roman" w:hAnsi="Times New Roman" w:cs="Times New Roman"/>
          <w:i/>
          <w:iCs/>
          <w:sz w:val="28"/>
          <w:szCs w:val="28"/>
        </w:rPr>
        <w:t>Animal Physiology and Animal Nutrition, 102</w:t>
      </w:r>
      <w:r w:rsidRPr="002B0DC0">
        <w:rPr>
          <w:rFonts w:ascii="Times New Roman" w:eastAsia="Times New Roman" w:hAnsi="Times New Roman" w:cs="Times New Roman"/>
          <w:sz w:val="28"/>
          <w:szCs w:val="28"/>
        </w:rPr>
        <w:t>(5), 1222–1228. https://doi.org/10.1111/jpn.12943</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Oliveira, J. E., Freitas, E. R., Bezerra, R. M., &amp;Goulart, C. C.</w:t>
      </w:r>
      <w:r w:rsidRPr="002B0DC0">
        <w:rPr>
          <w:rFonts w:ascii="Times New Roman" w:eastAsia="Times New Roman" w:hAnsi="Times New Roman" w:cs="Times New Roman"/>
          <w:sz w:val="28"/>
          <w:szCs w:val="28"/>
        </w:rPr>
        <w:t xml:space="preserve"> (2013). Effects of replacing soybean meal with castor bean meal detoxified with calcium hydroxide on broiler performance and meat quality. </w:t>
      </w:r>
      <w:r w:rsidRPr="000D5B93">
        <w:rPr>
          <w:rFonts w:ascii="Times New Roman" w:eastAsia="Times New Roman" w:hAnsi="Times New Roman" w:cs="Times New Roman"/>
          <w:i/>
          <w:iCs/>
          <w:sz w:val="28"/>
          <w:szCs w:val="28"/>
        </w:rPr>
        <w:t>Poultry Science, 92</w:t>
      </w:r>
      <w:r w:rsidRPr="002B0DC0">
        <w:rPr>
          <w:rFonts w:ascii="Times New Roman" w:eastAsia="Times New Roman" w:hAnsi="Times New Roman" w:cs="Times New Roman"/>
          <w:sz w:val="28"/>
          <w:szCs w:val="28"/>
        </w:rPr>
        <w:t>, 1119–1123. https://doi.org/10.3382/ps.2012-02702</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Onyimonyi, A. E., Chukwuma, M., &amp;Okeke, G. C.</w:t>
      </w:r>
      <w:r w:rsidRPr="002B0DC0">
        <w:rPr>
          <w:rFonts w:ascii="Times New Roman" w:eastAsia="Times New Roman" w:hAnsi="Times New Roman" w:cs="Times New Roman"/>
          <w:sz w:val="28"/>
          <w:szCs w:val="28"/>
        </w:rPr>
        <w:t xml:space="preserve"> (2009). Comparative evaluation of two herbal spices as feed additives for broilers. </w:t>
      </w:r>
      <w:r w:rsidRPr="000D5B93">
        <w:rPr>
          <w:rFonts w:ascii="Times New Roman" w:eastAsia="Times New Roman" w:hAnsi="Times New Roman" w:cs="Times New Roman"/>
          <w:i/>
          <w:iCs/>
          <w:sz w:val="28"/>
          <w:szCs w:val="28"/>
        </w:rPr>
        <w:t>International Journal of Poultry Science, 8</w:t>
      </w:r>
      <w:r w:rsidRPr="002B0DC0">
        <w:rPr>
          <w:rFonts w:ascii="Times New Roman" w:eastAsia="Times New Roman" w:hAnsi="Times New Roman" w:cs="Times New Roman"/>
          <w:sz w:val="28"/>
          <w:szCs w:val="28"/>
        </w:rPr>
        <w:t>(9), 892–895.</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Osho, I. B., Olayanju, T. M., &amp;Shittu, I. O.</w:t>
      </w:r>
      <w:r w:rsidRPr="002B0DC0">
        <w:rPr>
          <w:rFonts w:ascii="Times New Roman" w:eastAsia="Times New Roman" w:hAnsi="Times New Roman" w:cs="Times New Roman"/>
          <w:sz w:val="28"/>
          <w:szCs w:val="28"/>
        </w:rPr>
        <w:t xml:space="preserve"> (2018). Antimicrobial resistance in enteric pathogens isolated from commercial poultry. </w:t>
      </w:r>
      <w:r w:rsidRPr="000D5B93">
        <w:rPr>
          <w:rFonts w:ascii="Times New Roman" w:eastAsia="Times New Roman" w:hAnsi="Times New Roman" w:cs="Times New Roman"/>
          <w:i/>
          <w:iCs/>
          <w:sz w:val="28"/>
          <w:szCs w:val="28"/>
        </w:rPr>
        <w:t>Tropical Animal Health and Production, 50</w:t>
      </w:r>
      <w:r w:rsidRPr="002B0DC0">
        <w:rPr>
          <w:rFonts w:ascii="Times New Roman" w:eastAsia="Times New Roman" w:hAnsi="Times New Roman" w:cs="Times New Roman"/>
          <w:sz w:val="28"/>
          <w:szCs w:val="28"/>
        </w:rPr>
        <w:t>, 743–749.</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Patterson, P. H., &amp;Ricke, S. C.</w:t>
      </w:r>
      <w:r w:rsidRPr="002B0DC0">
        <w:rPr>
          <w:rFonts w:ascii="Times New Roman" w:eastAsia="Times New Roman" w:hAnsi="Times New Roman" w:cs="Times New Roman"/>
          <w:sz w:val="28"/>
          <w:szCs w:val="28"/>
        </w:rPr>
        <w:t xml:space="preserve"> (2021). Nutritional approaches to reducing ammonia emissions from poultry operations. </w:t>
      </w:r>
      <w:r w:rsidRPr="000D5B93">
        <w:rPr>
          <w:rFonts w:ascii="Times New Roman" w:eastAsia="Times New Roman" w:hAnsi="Times New Roman" w:cs="Times New Roman"/>
          <w:i/>
          <w:iCs/>
          <w:sz w:val="28"/>
          <w:szCs w:val="28"/>
        </w:rPr>
        <w:t>Poultry Science, 80</w:t>
      </w:r>
      <w:r w:rsidRPr="002B0DC0">
        <w:rPr>
          <w:rFonts w:ascii="Times New Roman" w:eastAsia="Times New Roman" w:hAnsi="Times New Roman" w:cs="Times New Roman"/>
          <w:sz w:val="28"/>
          <w:szCs w:val="28"/>
        </w:rPr>
        <w:t>(1), 20–27. https://doi.org/10.3382/ps/ps00124</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Selle, P. H., &amp;Ravindran, V.</w:t>
      </w:r>
      <w:r w:rsidRPr="002B0DC0">
        <w:rPr>
          <w:rFonts w:ascii="Times New Roman" w:eastAsia="Times New Roman" w:hAnsi="Times New Roman" w:cs="Times New Roman"/>
          <w:sz w:val="28"/>
          <w:szCs w:val="28"/>
        </w:rPr>
        <w:t xml:space="preserve"> (2007). Microbial phytase in poultry nutrition. </w:t>
      </w:r>
      <w:r w:rsidRPr="000D5B93">
        <w:rPr>
          <w:rFonts w:ascii="Times New Roman" w:eastAsia="Times New Roman" w:hAnsi="Times New Roman" w:cs="Times New Roman"/>
          <w:i/>
          <w:iCs/>
          <w:sz w:val="28"/>
          <w:szCs w:val="28"/>
        </w:rPr>
        <w:t>Animal Feed Science and Technology, 135</w:t>
      </w:r>
      <w:r w:rsidRPr="002B0DC0">
        <w:rPr>
          <w:rFonts w:ascii="Times New Roman" w:eastAsia="Times New Roman" w:hAnsi="Times New Roman" w:cs="Times New Roman"/>
          <w:sz w:val="28"/>
          <w:szCs w:val="28"/>
        </w:rPr>
        <w:t>(1), 1–41. https://doi.org/10.1016/j.anifeedsci.2006.06.011</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Sharma, R. K., Raju, S., &amp; Rana, D. K.</w:t>
      </w:r>
      <w:r w:rsidRPr="002B0DC0">
        <w:rPr>
          <w:rFonts w:ascii="Times New Roman" w:eastAsia="Times New Roman" w:hAnsi="Times New Roman" w:cs="Times New Roman"/>
          <w:sz w:val="28"/>
          <w:szCs w:val="28"/>
        </w:rPr>
        <w:t xml:space="preserve"> (2019). Impact of dietary ginger (</w:t>
      </w:r>
      <w:r w:rsidRPr="000D5B93">
        <w:rPr>
          <w:rFonts w:ascii="Times New Roman" w:eastAsia="Times New Roman" w:hAnsi="Times New Roman" w:cs="Times New Roman"/>
          <w:i/>
          <w:iCs/>
          <w:sz w:val="28"/>
          <w:szCs w:val="28"/>
        </w:rPr>
        <w:t>Zingiberofficinale</w:t>
      </w:r>
      <w:r w:rsidRPr="002B0DC0">
        <w:rPr>
          <w:rFonts w:ascii="Times New Roman" w:eastAsia="Times New Roman" w:hAnsi="Times New Roman" w:cs="Times New Roman"/>
          <w:sz w:val="28"/>
          <w:szCs w:val="28"/>
        </w:rPr>
        <w:t>) and turmeric (</w:t>
      </w:r>
      <w:r w:rsidRPr="000D5B93">
        <w:rPr>
          <w:rFonts w:ascii="Times New Roman" w:eastAsia="Times New Roman" w:hAnsi="Times New Roman" w:cs="Times New Roman"/>
          <w:i/>
          <w:iCs/>
          <w:sz w:val="28"/>
          <w:szCs w:val="28"/>
        </w:rPr>
        <w:t>Curcuma longa</w:t>
      </w:r>
      <w:r w:rsidRPr="002B0DC0">
        <w:rPr>
          <w:rFonts w:ascii="Times New Roman" w:eastAsia="Times New Roman" w:hAnsi="Times New Roman" w:cs="Times New Roman"/>
          <w:sz w:val="28"/>
          <w:szCs w:val="28"/>
        </w:rPr>
        <w:t xml:space="preserve">) supplementation on growth performance, nutrient digestibility, </w:t>
      </w:r>
      <w:r w:rsidRPr="002B0DC0">
        <w:rPr>
          <w:rFonts w:ascii="Times New Roman" w:eastAsia="Times New Roman" w:hAnsi="Times New Roman" w:cs="Times New Roman"/>
          <w:sz w:val="28"/>
          <w:szCs w:val="28"/>
        </w:rPr>
        <w:lastRenderedPageBreak/>
        <w:t xml:space="preserve">and carcass quality of broilers. </w:t>
      </w:r>
      <w:r w:rsidRPr="000D5B93">
        <w:rPr>
          <w:rFonts w:ascii="Times New Roman" w:eastAsia="Times New Roman" w:hAnsi="Times New Roman" w:cs="Times New Roman"/>
          <w:i/>
          <w:iCs/>
          <w:sz w:val="28"/>
          <w:szCs w:val="28"/>
        </w:rPr>
        <w:t>Animal Nutrition Journal, 5</w:t>
      </w:r>
      <w:r w:rsidRPr="002B0DC0">
        <w:rPr>
          <w:rFonts w:ascii="Times New Roman" w:eastAsia="Times New Roman" w:hAnsi="Times New Roman" w:cs="Times New Roman"/>
          <w:sz w:val="28"/>
          <w:szCs w:val="28"/>
        </w:rPr>
        <w:t>(4), 338–344.</w:t>
      </w:r>
    </w:p>
    <w:p w:rsidR="002B0DC0" w:rsidRPr="002B0DC0" w:rsidRDefault="002B0DC0" w:rsidP="000D5B93">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Sharifi, M. R., Ghalamkari, G., &amp;Tavakoli, M.</w:t>
      </w:r>
      <w:r w:rsidRPr="002B0DC0">
        <w:rPr>
          <w:rFonts w:ascii="Times New Roman" w:eastAsia="Times New Roman" w:hAnsi="Times New Roman" w:cs="Times New Roman"/>
          <w:sz w:val="28"/>
          <w:szCs w:val="28"/>
        </w:rPr>
        <w:t xml:space="preserve"> (2013). The effect of cinnamon powder on growth performance and immune response of broiler chicks. </w:t>
      </w:r>
      <w:r w:rsidRPr="000D5B93">
        <w:rPr>
          <w:rFonts w:ascii="Times New Roman" w:eastAsia="Times New Roman" w:hAnsi="Times New Roman" w:cs="Times New Roman"/>
          <w:i/>
          <w:iCs/>
          <w:sz w:val="28"/>
          <w:szCs w:val="28"/>
        </w:rPr>
        <w:t>Poultry Science Journal, 1</w:t>
      </w:r>
      <w:r w:rsidRPr="002B0DC0">
        <w:rPr>
          <w:rFonts w:ascii="Times New Roman" w:eastAsia="Times New Roman" w:hAnsi="Times New Roman" w:cs="Times New Roman"/>
          <w:sz w:val="28"/>
          <w:szCs w:val="28"/>
        </w:rPr>
        <w:t>(2), 121–129.</w:t>
      </w:r>
    </w:p>
    <w:p w:rsidR="002B0DC0" w:rsidRPr="002B0DC0" w:rsidRDefault="002B0DC0" w:rsidP="00FA3BF6">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Sims, M. D., Dawson, K. A., Newman, K. E., Spring, P., &amp;Hooge, D. M.</w:t>
      </w:r>
      <w:r w:rsidRPr="002B0DC0">
        <w:rPr>
          <w:rFonts w:ascii="Times New Roman" w:eastAsia="Times New Roman" w:hAnsi="Times New Roman" w:cs="Times New Roman"/>
          <w:sz w:val="28"/>
          <w:szCs w:val="28"/>
        </w:rPr>
        <w:t xml:space="preserve"> (2004). Effects of dietary mannan oligosaccharide, bacitracin methylene disalicylate, or both on the live performance and intestinal microbiology of turkeys. </w:t>
      </w:r>
      <w:r w:rsidRPr="000D5B93">
        <w:rPr>
          <w:rFonts w:ascii="Times New Roman" w:eastAsia="Times New Roman" w:hAnsi="Times New Roman" w:cs="Times New Roman"/>
          <w:i/>
          <w:iCs/>
          <w:sz w:val="28"/>
          <w:szCs w:val="28"/>
        </w:rPr>
        <w:t>Poultry Science, 83</w:t>
      </w:r>
      <w:r w:rsidRPr="002B0DC0">
        <w:rPr>
          <w:rFonts w:ascii="Times New Roman" w:eastAsia="Times New Roman" w:hAnsi="Times New Roman" w:cs="Times New Roman"/>
          <w:sz w:val="28"/>
          <w:szCs w:val="28"/>
        </w:rPr>
        <w:t>(7), 1148–1154.</w:t>
      </w:r>
    </w:p>
    <w:p w:rsidR="002B0DC0" w:rsidRPr="002B0DC0" w:rsidRDefault="002B0DC0" w:rsidP="00FA3BF6">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Thacker, P. A., &amp;Widyaratne, G. P.</w:t>
      </w:r>
      <w:r w:rsidRPr="002B0DC0">
        <w:rPr>
          <w:rFonts w:ascii="Times New Roman" w:eastAsia="Times New Roman" w:hAnsi="Times New Roman" w:cs="Times New Roman"/>
          <w:sz w:val="28"/>
          <w:szCs w:val="28"/>
        </w:rPr>
        <w:t xml:space="preserve"> (2007). Nutritional value of canola meal for poultry. </w:t>
      </w:r>
      <w:r w:rsidRPr="000D5B93">
        <w:rPr>
          <w:rFonts w:ascii="Times New Roman" w:eastAsia="Times New Roman" w:hAnsi="Times New Roman" w:cs="Times New Roman"/>
          <w:i/>
          <w:iCs/>
          <w:sz w:val="28"/>
          <w:szCs w:val="28"/>
        </w:rPr>
        <w:t>Poultry Science, 86</w:t>
      </w:r>
      <w:r w:rsidRPr="002B0DC0">
        <w:rPr>
          <w:rFonts w:ascii="Times New Roman" w:eastAsia="Times New Roman" w:hAnsi="Times New Roman" w:cs="Times New Roman"/>
          <w:sz w:val="28"/>
          <w:szCs w:val="28"/>
        </w:rPr>
        <w:t>(2), 267–280.</w:t>
      </w:r>
    </w:p>
    <w:p w:rsidR="002B0DC0" w:rsidRPr="002B0DC0" w:rsidRDefault="002B0DC0" w:rsidP="00FA3BF6">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Toghyani, M., Tohidi, M., Gheisari, A., &amp;Tabeidian, S. A.</w:t>
      </w:r>
      <w:r w:rsidRPr="002B0DC0">
        <w:rPr>
          <w:rFonts w:ascii="Times New Roman" w:eastAsia="Times New Roman" w:hAnsi="Times New Roman" w:cs="Times New Roman"/>
          <w:sz w:val="28"/>
          <w:szCs w:val="28"/>
        </w:rPr>
        <w:t xml:space="preserve"> (2011). Evaluation of the effect of probiotic and prebiotic on growth performance, serum biochemistry, and immune responses of broiler chicks. </w:t>
      </w:r>
      <w:r w:rsidRPr="000D5B93">
        <w:rPr>
          <w:rFonts w:ascii="Times New Roman" w:eastAsia="Times New Roman" w:hAnsi="Times New Roman" w:cs="Times New Roman"/>
          <w:i/>
          <w:iCs/>
          <w:sz w:val="28"/>
          <w:szCs w:val="28"/>
        </w:rPr>
        <w:t>Animal Feed Science and Technology, 165</w:t>
      </w:r>
      <w:r w:rsidRPr="002B0DC0">
        <w:rPr>
          <w:rFonts w:ascii="Times New Roman" w:eastAsia="Times New Roman" w:hAnsi="Times New Roman" w:cs="Times New Roman"/>
          <w:sz w:val="28"/>
          <w:szCs w:val="28"/>
        </w:rPr>
        <w:t>(3–4), 225–230.</w:t>
      </w:r>
    </w:p>
    <w:p w:rsidR="002B0DC0" w:rsidRPr="002B0DC0" w:rsidRDefault="002B0DC0" w:rsidP="00FA3BF6">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Wallace, R. J., &amp; Chaves, A. V.</w:t>
      </w:r>
      <w:r w:rsidRPr="002B0DC0">
        <w:rPr>
          <w:rFonts w:ascii="Times New Roman" w:eastAsia="Times New Roman" w:hAnsi="Times New Roman" w:cs="Times New Roman"/>
          <w:sz w:val="28"/>
          <w:szCs w:val="28"/>
        </w:rPr>
        <w:t xml:space="preserve"> (2006). Nutritional strategies to reduce methane emissions from ruminants. </w:t>
      </w:r>
      <w:r w:rsidRPr="000D5B93">
        <w:rPr>
          <w:rFonts w:ascii="Times New Roman" w:eastAsia="Times New Roman" w:hAnsi="Times New Roman" w:cs="Times New Roman"/>
          <w:i/>
          <w:iCs/>
          <w:sz w:val="28"/>
          <w:szCs w:val="28"/>
        </w:rPr>
        <w:t>Animal Feed Science and Technology, 126</w:t>
      </w:r>
      <w:r w:rsidRPr="002B0DC0">
        <w:rPr>
          <w:rFonts w:ascii="Times New Roman" w:eastAsia="Times New Roman" w:hAnsi="Times New Roman" w:cs="Times New Roman"/>
          <w:sz w:val="28"/>
          <w:szCs w:val="28"/>
        </w:rPr>
        <w:t>(1–2), 251–262.</w:t>
      </w:r>
    </w:p>
    <w:p w:rsidR="002B0DC0" w:rsidRPr="002B0DC0" w:rsidRDefault="002B0DC0" w:rsidP="00FA3BF6">
      <w:pPr>
        <w:spacing w:before="240" w:after="0" w:line="240" w:lineRule="auto"/>
        <w:ind w:left="720" w:hanging="720"/>
        <w:jc w:val="both"/>
        <w:rPr>
          <w:rFonts w:ascii="Times New Roman" w:eastAsia="Times New Roman" w:hAnsi="Times New Roman" w:cs="Times New Roman"/>
          <w:sz w:val="28"/>
          <w:szCs w:val="28"/>
        </w:rPr>
      </w:pPr>
      <w:r w:rsidRPr="000D5B93">
        <w:rPr>
          <w:rFonts w:ascii="Times New Roman" w:eastAsia="Times New Roman" w:hAnsi="Times New Roman" w:cs="Times New Roman"/>
          <w:bCs/>
          <w:sz w:val="28"/>
          <w:szCs w:val="28"/>
        </w:rPr>
        <w:t>Zhao, P. Y., &amp; Kim, I. H.</w:t>
      </w:r>
      <w:r w:rsidRPr="002B0DC0">
        <w:rPr>
          <w:rFonts w:ascii="Times New Roman" w:eastAsia="Times New Roman" w:hAnsi="Times New Roman" w:cs="Times New Roman"/>
          <w:sz w:val="28"/>
          <w:szCs w:val="28"/>
        </w:rPr>
        <w:t xml:space="preserve"> (2017). Effect of direct-fed microbial supplementation on growth performance, nutrient digestibility, fecal microflora, and diarrhea in weaning pigs. </w:t>
      </w:r>
      <w:r w:rsidRPr="000D5B93">
        <w:rPr>
          <w:rFonts w:ascii="Times New Roman" w:eastAsia="Times New Roman" w:hAnsi="Times New Roman" w:cs="Times New Roman"/>
          <w:i/>
          <w:iCs/>
          <w:sz w:val="28"/>
          <w:szCs w:val="28"/>
        </w:rPr>
        <w:t>Animal Feed Science and Technology, 223</w:t>
      </w:r>
      <w:r w:rsidRPr="002B0DC0">
        <w:rPr>
          <w:rFonts w:ascii="Times New Roman" w:eastAsia="Times New Roman" w:hAnsi="Times New Roman" w:cs="Times New Roman"/>
          <w:sz w:val="28"/>
          <w:szCs w:val="28"/>
        </w:rPr>
        <w:t xml:space="preserve">, 81–87. </w:t>
      </w:r>
    </w:p>
    <w:p w:rsidR="002B0DC0" w:rsidRPr="006C54A0" w:rsidRDefault="002B0DC0" w:rsidP="00651418">
      <w:pPr>
        <w:spacing w:after="0" w:line="360" w:lineRule="auto"/>
        <w:jc w:val="both"/>
        <w:rPr>
          <w:rFonts w:ascii="Times New Roman" w:hAnsi="Times New Roman" w:cs="Times New Roman"/>
          <w:sz w:val="28"/>
          <w:szCs w:val="28"/>
        </w:rPr>
      </w:pPr>
    </w:p>
    <w:sectPr w:rsidR="002B0DC0" w:rsidRPr="006C54A0" w:rsidSect="006C54A0">
      <w:pgSz w:w="11520" w:h="14400" w:code="1"/>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965" w:rsidRDefault="00990965" w:rsidP="007E5F39">
      <w:pPr>
        <w:spacing w:after="0" w:line="240" w:lineRule="auto"/>
      </w:pPr>
      <w:r>
        <w:separator/>
      </w:r>
    </w:p>
  </w:endnote>
  <w:endnote w:type="continuationSeparator" w:id="1">
    <w:p w:rsidR="00990965" w:rsidRDefault="00990965" w:rsidP="007E5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9321428"/>
      <w:docPartObj>
        <w:docPartGallery w:val="Page Numbers (Bottom of Page)"/>
        <w:docPartUnique/>
      </w:docPartObj>
    </w:sdtPr>
    <w:sdtEndPr>
      <w:rPr>
        <w:noProof/>
      </w:rPr>
    </w:sdtEndPr>
    <w:sdtContent>
      <w:p w:rsidR="00BE6BB7" w:rsidRDefault="00CF463B">
        <w:pPr>
          <w:pStyle w:val="Footer"/>
          <w:jc w:val="center"/>
        </w:pPr>
        <w:fldSimple w:instr=" PAGE   \* MERGEFORMAT ">
          <w:r w:rsidR="00143328">
            <w:rPr>
              <w:noProof/>
            </w:rPr>
            <w:t>ix</w:t>
          </w:r>
        </w:fldSimple>
      </w:p>
    </w:sdtContent>
  </w:sdt>
  <w:p w:rsidR="00BE6BB7" w:rsidRDefault="00BE6BB7">
    <w:pPr>
      <w:pStyle w:val="Footer"/>
    </w:pPr>
  </w:p>
  <w:p w:rsidR="00BE6BB7" w:rsidRDefault="00BE6B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965" w:rsidRDefault="00990965" w:rsidP="007E5F39">
      <w:pPr>
        <w:spacing w:after="0" w:line="240" w:lineRule="auto"/>
      </w:pPr>
      <w:r>
        <w:separator/>
      </w:r>
    </w:p>
  </w:footnote>
  <w:footnote w:type="continuationSeparator" w:id="1">
    <w:p w:rsidR="00990965" w:rsidRDefault="00990965" w:rsidP="007E5F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84936"/>
    <w:multiLevelType w:val="multilevel"/>
    <w:tmpl w:val="AB4C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E938B7"/>
    <w:multiLevelType w:val="multilevel"/>
    <w:tmpl w:val="209C8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B6C0C"/>
    <w:multiLevelType w:val="hybridMultilevel"/>
    <w:tmpl w:val="C626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C737F"/>
    <w:multiLevelType w:val="multilevel"/>
    <w:tmpl w:val="3060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F958BA"/>
    <w:multiLevelType w:val="hybridMultilevel"/>
    <w:tmpl w:val="2950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E431B"/>
    <w:multiLevelType w:val="hybridMultilevel"/>
    <w:tmpl w:val="1EF64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75686"/>
    <w:multiLevelType w:val="multilevel"/>
    <w:tmpl w:val="252A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A10057"/>
    <w:multiLevelType w:val="multilevel"/>
    <w:tmpl w:val="7B588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313D17"/>
    <w:multiLevelType w:val="multilevel"/>
    <w:tmpl w:val="D6C4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4F0A17"/>
    <w:multiLevelType w:val="multilevel"/>
    <w:tmpl w:val="70B8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571F01"/>
    <w:multiLevelType w:val="multilevel"/>
    <w:tmpl w:val="375A0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13277F"/>
    <w:multiLevelType w:val="multilevel"/>
    <w:tmpl w:val="C5D0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12180"/>
    <w:multiLevelType w:val="hybridMultilevel"/>
    <w:tmpl w:val="B442F3A0"/>
    <w:lvl w:ilvl="0" w:tplc="CFD4916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E8CC4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BA77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E2EE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F2E8F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6497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2F86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8BBE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A06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3111709"/>
    <w:multiLevelType w:val="hybridMultilevel"/>
    <w:tmpl w:val="DEAC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34C8A"/>
    <w:multiLevelType w:val="multilevel"/>
    <w:tmpl w:val="0DA4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654AE5"/>
    <w:multiLevelType w:val="hybridMultilevel"/>
    <w:tmpl w:val="9CFE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536745"/>
    <w:multiLevelType w:val="hybridMultilevel"/>
    <w:tmpl w:val="0108F894"/>
    <w:lvl w:ilvl="0" w:tplc="DC30C30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82EB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EE1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1480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C6E88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10AEF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ACBA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6493F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A7D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A70344B"/>
    <w:multiLevelType w:val="multilevel"/>
    <w:tmpl w:val="B3C0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5733A1"/>
    <w:multiLevelType w:val="hybridMultilevel"/>
    <w:tmpl w:val="9CFE3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C372CE"/>
    <w:multiLevelType w:val="multilevel"/>
    <w:tmpl w:val="2BA26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D1546B"/>
    <w:multiLevelType w:val="hybridMultilevel"/>
    <w:tmpl w:val="AC14F49E"/>
    <w:lvl w:ilvl="0" w:tplc="D42890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58AF5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E067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34A0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81F2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E8AD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7EE39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0D98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0670E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F880357"/>
    <w:multiLevelType w:val="hybridMultilevel"/>
    <w:tmpl w:val="9ADA1EBE"/>
    <w:lvl w:ilvl="0" w:tplc="B0F683F4">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5E71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D8A5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5059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A4D6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8C9E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4E6C6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E8CA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C4DC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nsid w:val="775130D9"/>
    <w:multiLevelType w:val="hybridMultilevel"/>
    <w:tmpl w:val="7C2AC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CB6853"/>
    <w:multiLevelType w:val="hybridMultilevel"/>
    <w:tmpl w:val="15CC8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7255FC"/>
    <w:multiLevelType w:val="hybridMultilevel"/>
    <w:tmpl w:val="DDF0BDA2"/>
    <w:lvl w:ilvl="0" w:tplc="69E292FE">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853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672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E26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634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851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C6D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AF0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AD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A683401"/>
    <w:multiLevelType w:val="hybridMultilevel"/>
    <w:tmpl w:val="78E4457A"/>
    <w:lvl w:ilvl="0" w:tplc="E95C2410">
      <w:start w:val="1"/>
      <w:numFmt w:val="decimal"/>
      <w:lvlText w:val="%1."/>
      <w:lvlJc w:val="left"/>
      <w:pPr>
        <w:ind w:left="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D6C2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EACC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1857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6C7F8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4A4B9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B8D1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9A56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A034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nsid w:val="7C232B21"/>
    <w:multiLevelType w:val="multilevel"/>
    <w:tmpl w:val="A6DA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7D65CE"/>
    <w:multiLevelType w:val="hybridMultilevel"/>
    <w:tmpl w:val="DDF0BDA2"/>
    <w:lvl w:ilvl="0" w:tplc="69E292FE">
      <w:start w:val="1"/>
      <w:numFmt w:val="decimal"/>
      <w:lvlText w:val="%1."/>
      <w:lvlJc w:val="left"/>
      <w:pPr>
        <w:ind w:left="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8533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F672B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E26B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B634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8517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DC6DC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AF0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3AD8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5"/>
  </w:num>
  <w:num w:numId="4">
    <w:abstractNumId w:val="22"/>
  </w:num>
  <w:num w:numId="5">
    <w:abstractNumId w:val="18"/>
  </w:num>
  <w:num w:numId="6">
    <w:abstractNumId w:val="16"/>
  </w:num>
  <w:num w:numId="7">
    <w:abstractNumId w:val="20"/>
  </w:num>
  <w:num w:numId="8">
    <w:abstractNumId w:val="12"/>
  </w:num>
  <w:num w:numId="9">
    <w:abstractNumId w:val="21"/>
  </w:num>
  <w:num w:numId="10">
    <w:abstractNumId w:val="25"/>
  </w:num>
  <w:num w:numId="11">
    <w:abstractNumId w:val="15"/>
  </w:num>
  <w:num w:numId="12">
    <w:abstractNumId w:val="27"/>
  </w:num>
  <w:num w:numId="13">
    <w:abstractNumId w:val="24"/>
  </w:num>
  <w:num w:numId="14">
    <w:abstractNumId w:val="3"/>
  </w:num>
  <w:num w:numId="15">
    <w:abstractNumId w:val="11"/>
  </w:num>
  <w:num w:numId="16">
    <w:abstractNumId w:val="26"/>
  </w:num>
  <w:num w:numId="17">
    <w:abstractNumId w:val="19"/>
  </w:num>
  <w:num w:numId="18">
    <w:abstractNumId w:val="1"/>
  </w:num>
  <w:num w:numId="19">
    <w:abstractNumId w:val="14"/>
  </w:num>
  <w:num w:numId="20">
    <w:abstractNumId w:val="10"/>
  </w:num>
  <w:num w:numId="21">
    <w:abstractNumId w:val="0"/>
  </w:num>
  <w:num w:numId="22">
    <w:abstractNumId w:val="6"/>
  </w:num>
  <w:num w:numId="23">
    <w:abstractNumId w:val="8"/>
  </w:num>
  <w:num w:numId="24">
    <w:abstractNumId w:val="7"/>
  </w:num>
  <w:num w:numId="25">
    <w:abstractNumId w:val="9"/>
  </w:num>
  <w:num w:numId="26">
    <w:abstractNumId w:val="17"/>
  </w:num>
  <w:num w:numId="27">
    <w:abstractNumId w:val="23"/>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0759C"/>
    <w:rsid w:val="0001435F"/>
    <w:rsid w:val="000504BA"/>
    <w:rsid w:val="00053381"/>
    <w:rsid w:val="00066847"/>
    <w:rsid w:val="000863BB"/>
    <w:rsid w:val="00095BD8"/>
    <w:rsid w:val="000A46C3"/>
    <w:rsid w:val="000B5AC3"/>
    <w:rsid w:val="000C1F89"/>
    <w:rsid w:val="000C2514"/>
    <w:rsid w:val="000D5B93"/>
    <w:rsid w:val="0012496A"/>
    <w:rsid w:val="00127E8D"/>
    <w:rsid w:val="00132921"/>
    <w:rsid w:val="00143328"/>
    <w:rsid w:val="00170349"/>
    <w:rsid w:val="001A61CE"/>
    <w:rsid w:val="001B06CB"/>
    <w:rsid w:val="001B0DA8"/>
    <w:rsid w:val="002032C2"/>
    <w:rsid w:val="0022196B"/>
    <w:rsid w:val="00254299"/>
    <w:rsid w:val="002769A1"/>
    <w:rsid w:val="00277B71"/>
    <w:rsid w:val="002B0DC0"/>
    <w:rsid w:val="002C30F6"/>
    <w:rsid w:val="002D2C7D"/>
    <w:rsid w:val="003005B6"/>
    <w:rsid w:val="00300EB1"/>
    <w:rsid w:val="00314679"/>
    <w:rsid w:val="003224BC"/>
    <w:rsid w:val="00335530"/>
    <w:rsid w:val="00335C86"/>
    <w:rsid w:val="00335F41"/>
    <w:rsid w:val="003A3380"/>
    <w:rsid w:val="003B2C97"/>
    <w:rsid w:val="003C10E7"/>
    <w:rsid w:val="003F416E"/>
    <w:rsid w:val="00413CD8"/>
    <w:rsid w:val="0042659D"/>
    <w:rsid w:val="00430F90"/>
    <w:rsid w:val="00485D3D"/>
    <w:rsid w:val="00491A20"/>
    <w:rsid w:val="00492E2C"/>
    <w:rsid w:val="004A7349"/>
    <w:rsid w:val="004C00E4"/>
    <w:rsid w:val="004E04F2"/>
    <w:rsid w:val="00506C10"/>
    <w:rsid w:val="00522BE5"/>
    <w:rsid w:val="0055405E"/>
    <w:rsid w:val="00564E99"/>
    <w:rsid w:val="00574934"/>
    <w:rsid w:val="00591C94"/>
    <w:rsid w:val="00592AEB"/>
    <w:rsid w:val="00596BDB"/>
    <w:rsid w:val="005976A7"/>
    <w:rsid w:val="005A35BC"/>
    <w:rsid w:val="005B5224"/>
    <w:rsid w:val="005C4ACF"/>
    <w:rsid w:val="005D26AD"/>
    <w:rsid w:val="005E4686"/>
    <w:rsid w:val="005E7B77"/>
    <w:rsid w:val="006217BE"/>
    <w:rsid w:val="00634C78"/>
    <w:rsid w:val="00651418"/>
    <w:rsid w:val="00655865"/>
    <w:rsid w:val="006609A3"/>
    <w:rsid w:val="00683313"/>
    <w:rsid w:val="006A5693"/>
    <w:rsid w:val="006A64FA"/>
    <w:rsid w:val="006C54A0"/>
    <w:rsid w:val="006E5BA6"/>
    <w:rsid w:val="006F02EC"/>
    <w:rsid w:val="006F4F44"/>
    <w:rsid w:val="0070759C"/>
    <w:rsid w:val="00710D70"/>
    <w:rsid w:val="0073441E"/>
    <w:rsid w:val="00762B3C"/>
    <w:rsid w:val="0079028B"/>
    <w:rsid w:val="007A6D5E"/>
    <w:rsid w:val="007B4A2F"/>
    <w:rsid w:val="007D3C57"/>
    <w:rsid w:val="007E5F39"/>
    <w:rsid w:val="00814E8A"/>
    <w:rsid w:val="00815611"/>
    <w:rsid w:val="00834F1F"/>
    <w:rsid w:val="00854000"/>
    <w:rsid w:val="0088075A"/>
    <w:rsid w:val="00886292"/>
    <w:rsid w:val="008B5101"/>
    <w:rsid w:val="008D04A1"/>
    <w:rsid w:val="008D667F"/>
    <w:rsid w:val="00903252"/>
    <w:rsid w:val="0091224B"/>
    <w:rsid w:val="00912EC7"/>
    <w:rsid w:val="0092355E"/>
    <w:rsid w:val="00925D1B"/>
    <w:rsid w:val="00945FC2"/>
    <w:rsid w:val="0097698D"/>
    <w:rsid w:val="00984016"/>
    <w:rsid w:val="00990965"/>
    <w:rsid w:val="00991737"/>
    <w:rsid w:val="009B5EE1"/>
    <w:rsid w:val="009F0FEE"/>
    <w:rsid w:val="009F4142"/>
    <w:rsid w:val="00A00570"/>
    <w:rsid w:val="00A151D6"/>
    <w:rsid w:val="00A2217F"/>
    <w:rsid w:val="00A306D9"/>
    <w:rsid w:val="00A30F4B"/>
    <w:rsid w:val="00A37313"/>
    <w:rsid w:val="00A40AEF"/>
    <w:rsid w:val="00A40FD1"/>
    <w:rsid w:val="00A64103"/>
    <w:rsid w:val="00A74719"/>
    <w:rsid w:val="00A808F8"/>
    <w:rsid w:val="00A86E7E"/>
    <w:rsid w:val="00A91D19"/>
    <w:rsid w:val="00AB3FAA"/>
    <w:rsid w:val="00AE15F9"/>
    <w:rsid w:val="00B14BB6"/>
    <w:rsid w:val="00B228B1"/>
    <w:rsid w:val="00B43F77"/>
    <w:rsid w:val="00B4752D"/>
    <w:rsid w:val="00B809DC"/>
    <w:rsid w:val="00B82CD0"/>
    <w:rsid w:val="00BA5A0A"/>
    <w:rsid w:val="00BC548A"/>
    <w:rsid w:val="00BC7756"/>
    <w:rsid w:val="00BD16ED"/>
    <w:rsid w:val="00BD2F73"/>
    <w:rsid w:val="00BD78C3"/>
    <w:rsid w:val="00BE6BB7"/>
    <w:rsid w:val="00C13A80"/>
    <w:rsid w:val="00C27CDF"/>
    <w:rsid w:val="00C30880"/>
    <w:rsid w:val="00C35833"/>
    <w:rsid w:val="00C4366F"/>
    <w:rsid w:val="00C441FE"/>
    <w:rsid w:val="00C64970"/>
    <w:rsid w:val="00C6674B"/>
    <w:rsid w:val="00C75C26"/>
    <w:rsid w:val="00C80D8D"/>
    <w:rsid w:val="00C90925"/>
    <w:rsid w:val="00C9754F"/>
    <w:rsid w:val="00CA486A"/>
    <w:rsid w:val="00CA49BA"/>
    <w:rsid w:val="00CB1042"/>
    <w:rsid w:val="00CB7A93"/>
    <w:rsid w:val="00CD5F69"/>
    <w:rsid w:val="00CF17B1"/>
    <w:rsid w:val="00CF463B"/>
    <w:rsid w:val="00D26C26"/>
    <w:rsid w:val="00D417F5"/>
    <w:rsid w:val="00D52FB3"/>
    <w:rsid w:val="00D626DA"/>
    <w:rsid w:val="00D6430E"/>
    <w:rsid w:val="00D8224E"/>
    <w:rsid w:val="00DB1F9C"/>
    <w:rsid w:val="00DC07F9"/>
    <w:rsid w:val="00DC4139"/>
    <w:rsid w:val="00DC704C"/>
    <w:rsid w:val="00DF45A2"/>
    <w:rsid w:val="00E050E9"/>
    <w:rsid w:val="00E35273"/>
    <w:rsid w:val="00E413BD"/>
    <w:rsid w:val="00E515F5"/>
    <w:rsid w:val="00E521F0"/>
    <w:rsid w:val="00E835FF"/>
    <w:rsid w:val="00EA77D9"/>
    <w:rsid w:val="00EB4827"/>
    <w:rsid w:val="00EC33D3"/>
    <w:rsid w:val="00ED3593"/>
    <w:rsid w:val="00EE7550"/>
    <w:rsid w:val="00EF133D"/>
    <w:rsid w:val="00EF6EC3"/>
    <w:rsid w:val="00F04BD5"/>
    <w:rsid w:val="00F329E4"/>
    <w:rsid w:val="00F33C54"/>
    <w:rsid w:val="00F46F38"/>
    <w:rsid w:val="00F630BD"/>
    <w:rsid w:val="00F81D70"/>
    <w:rsid w:val="00FA2AEF"/>
    <w:rsid w:val="00FA3BF6"/>
    <w:rsid w:val="00FB6EDB"/>
    <w:rsid w:val="00FC2D88"/>
    <w:rsid w:val="00FC79C0"/>
    <w:rsid w:val="00FD14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6D9"/>
  </w:style>
  <w:style w:type="paragraph" w:styleId="Heading1">
    <w:name w:val="heading 1"/>
    <w:next w:val="Normal"/>
    <w:link w:val="Heading1Char"/>
    <w:uiPriority w:val="9"/>
    <w:unhideWhenUsed/>
    <w:qFormat/>
    <w:rsid w:val="007B4A2F"/>
    <w:pPr>
      <w:keepNext/>
      <w:keepLines/>
      <w:spacing w:after="4" w:line="268" w:lineRule="auto"/>
      <w:ind w:left="262"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7B4A2F"/>
    <w:pPr>
      <w:keepNext/>
      <w:keepLines/>
      <w:spacing w:after="4" w:line="268" w:lineRule="auto"/>
      <w:ind w:left="262" w:hanging="10"/>
      <w:outlineLvl w:val="1"/>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C358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77B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693"/>
    <w:pPr>
      <w:ind w:left="720"/>
      <w:contextualSpacing/>
    </w:pPr>
  </w:style>
  <w:style w:type="character" w:styleId="Emphasis">
    <w:name w:val="Emphasis"/>
    <w:basedOn w:val="DefaultParagraphFont"/>
    <w:uiPriority w:val="20"/>
    <w:qFormat/>
    <w:rsid w:val="00C90925"/>
    <w:rPr>
      <w:i/>
      <w:iCs/>
    </w:rPr>
  </w:style>
  <w:style w:type="character" w:customStyle="1" w:styleId="Heading1Char">
    <w:name w:val="Heading 1 Char"/>
    <w:basedOn w:val="DefaultParagraphFont"/>
    <w:link w:val="Heading1"/>
    <w:uiPriority w:val="9"/>
    <w:rsid w:val="007B4A2F"/>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7B4A2F"/>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rsid w:val="007B4A2F"/>
    <w:pPr>
      <w:spacing w:after="236" w:line="243" w:lineRule="auto"/>
      <w:ind w:right="403"/>
      <w:jc w:val="both"/>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7B4A2F"/>
    <w:rPr>
      <w:rFonts w:ascii="Times New Roman" w:eastAsia="Times New Roman" w:hAnsi="Times New Roman" w:cs="Times New Roman"/>
      <w:color w:val="000000"/>
      <w:sz w:val="16"/>
    </w:rPr>
  </w:style>
  <w:style w:type="character" w:customStyle="1" w:styleId="footnotemark">
    <w:name w:val="footnote mark"/>
    <w:hidden/>
    <w:rsid w:val="007B4A2F"/>
    <w:rPr>
      <w:rFonts w:ascii="Times New Roman" w:eastAsia="Times New Roman" w:hAnsi="Times New Roman" w:cs="Times New Roman"/>
      <w:b/>
      <w:color w:val="000000"/>
      <w:sz w:val="16"/>
      <w:vertAlign w:val="superscript"/>
    </w:rPr>
  </w:style>
  <w:style w:type="table" w:customStyle="1" w:styleId="TableGrid">
    <w:name w:val="TableGrid"/>
    <w:rsid w:val="007B4A2F"/>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322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3224BC"/>
  </w:style>
  <w:style w:type="character" w:styleId="Strong">
    <w:name w:val="Strong"/>
    <w:basedOn w:val="DefaultParagraphFont"/>
    <w:uiPriority w:val="22"/>
    <w:qFormat/>
    <w:rsid w:val="003224BC"/>
    <w:rPr>
      <w:b/>
      <w:bCs/>
    </w:rPr>
  </w:style>
  <w:style w:type="paragraph" w:styleId="Header">
    <w:name w:val="header"/>
    <w:basedOn w:val="Normal"/>
    <w:link w:val="HeaderChar"/>
    <w:uiPriority w:val="99"/>
    <w:unhideWhenUsed/>
    <w:rsid w:val="007E5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F39"/>
  </w:style>
  <w:style w:type="paragraph" w:styleId="Footer">
    <w:name w:val="footer"/>
    <w:basedOn w:val="Normal"/>
    <w:link w:val="FooterChar"/>
    <w:uiPriority w:val="99"/>
    <w:unhideWhenUsed/>
    <w:rsid w:val="007E5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F39"/>
  </w:style>
  <w:style w:type="paragraph" w:styleId="BalloonText">
    <w:name w:val="Balloon Text"/>
    <w:basedOn w:val="Normal"/>
    <w:link w:val="BalloonTextChar"/>
    <w:uiPriority w:val="99"/>
    <w:semiHidden/>
    <w:unhideWhenUsed/>
    <w:rsid w:val="00C8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D8D"/>
    <w:rPr>
      <w:rFonts w:ascii="Segoe UI" w:hAnsi="Segoe UI" w:cs="Segoe UI"/>
      <w:sz w:val="18"/>
      <w:szCs w:val="18"/>
    </w:rPr>
  </w:style>
  <w:style w:type="character" w:customStyle="1" w:styleId="t">
    <w:name w:val="t"/>
    <w:basedOn w:val="DefaultParagraphFont"/>
    <w:rsid w:val="00B43F77"/>
  </w:style>
  <w:style w:type="table" w:styleId="TableGrid0">
    <w:name w:val="Table Grid"/>
    <w:basedOn w:val="TableNormal"/>
    <w:uiPriority w:val="39"/>
    <w:rsid w:val="00A373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C35833"/>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8D04A1"/>
    <w:rPr>
      <w:color w:val="0000FF"/>
      <w:u w:val="single"/>
    </w:rPr>
  </w:style>
  <w:style w:type="character" w:customStyle="1" w:styleId="html-italic">
    <w:name w:val="html-italic"/>
    <w:basedOn w:val="DefaultParagraphFont"/>
    <w:rsid w:val="008D04A1"/>
  </w:style>
  <w:style w:type="character" w:customStyle="1" w:styleId="Heading4Char">
    <w:name w:val="Heading 4 Char"/>
    <w:basedOn w:val="DefaultParagraphFont"/>
    <w:link w:val="Heading4"/>
    <w:uiPriority w:val="9"/>
    <w:rsid w:val="00277B71"/>
    <w:rPr>
      <w:rFonts w:asciiTheme="majorHAnsi" w:eastAsiaTheme="majorEastAsia" w:hAnsiTheme="majorHAnsi" w:cstheme="majorBidi"/>
      <w:i/>
      <w:iCs/>
      <w:color w:val="2E74B5" w:themeColor="accent1" w:themeShade="BF"/>
    </w:rPr>
  </w:style>
</w:styles>
</file>

<file path=word/webSettings.xml><?xml version="1.0" encoding="utf-8"?>
<w:webSettings xmlns:r="http://schemas.openxmlformats.org/officeDocument/2006/relationships" xmlns:w="http://schemas.openxmlformats.org/wordprocessingml/2006/main">
  <w:divs>
    <w:div w:id="1468985">
      <w:bodyDiv w:val="1"/>
      <w:marLeft w:val="0"/>
      <w:marRight w:val="0"/>
      <w:marTop w:val="0"/>
      <w:marBottom w:val="0"/>
      <w:divBdr>
        <w:top w:val="none" w:sz="0" w:space="0" w:color="auto"/>
        <w:left w:val="none" w:sz="0" w:space="0" w:color="auto"/>
        <w:bottom w:val="none" w:sz="0" w:space="0" w:color="auto"/>
        <w:right w:val="none" w:sz="0" w:space="0" w:color="auto"/>
      </w:divBdr>
    </w:div>
    <w:div w:id="3099011">
      <w:bodyDiv w:val="1"/>
      <w:marLeft w:val="0"/>
      <w:marRight w:val="0"/>
      <w:marTop w:val="0"/>
      <w:marBottom w:val="0"/>
      <w:divBdr>
        <w:top w:val="none" w:sz="0" w:space="0" w:color="auto"/>
        <w:left w:val="none" w:sz="0" w:space="0" w:color="auto"/>
        <w:bottom w:val="none" w:sz="0" w:space="0" w:color="auto"/>
        <w:right w:val="none" w:sz="0" w:space="0" w:color="auto"/>
      </w:divBdr>
    </w:div>
    <w:div w:id="51655622">
      <w:bodyDiv w:val="1"/>
      <w:marLeft w:val="0"/>
      <w:marRight w:val="0"/>
      <w:marTop w:val="0"/>
      <w:marBottom w:val="0"/>
      <w:divBdr>
        <w:top w:val="none" w:sz="0" w:space="0" w:color="auto"/>
        <w:left w:val="none" w:sz="0" w:space="0" w:color="auto"/>
        <w:bottom w:val="none" w:sz="0" w:space="0" w:color="auto"/>
        <w:right w:val="none" w:sz="0" w:space="0" w:color="auto"/>
      </w:divBdr>
    </w:div>
    <w:div w:id="80376161">
      <w:bodyDiv w:val="1"/>
      <w:marLeft w:val="0"/>
      <w:marRight w:val="0"/>
      <w:marTop w:val="0"/>
      <w:marBottom w:val="0"/>
      <w:divBdr>
        <w:top w:val="none" w:sz="0" w:space="0" w:color="auto"/>
        <w:left w:val="none" w:sz="0" w:space="0" w:color="auto"/>
        <w:bottom w:val="none" w:sz="0" w:space="0" w:color="auto"/>
        <w:right w:val="none" w:sz="0" w:space="0" w:color="auto"/>
      </w:divBdr>
    </w:div>
    <w:div w:id="589588055">
      <w:bodyDiv w:val="1"/>
      <w:marLeft w:val="0"/>
      <w:marRight w:val="0"/>
      <w:marTop w:val="0"/>
      <w:marBottom w:val="0"/>
      <w:divBdr>
        <w:top w:val="none" w:sz="0" w:space="0" w:color="auto"/>
        <w:left w:val="none" w:sz="0" w:space="0" w:color="auto"/>
        <w:bottom w:val="none" w:sz="0" w:space="0" w:color="auto"/>
        <w:right w:val="none" w:sz="0" w:space="0" w:color="auto"/>
      </w:divBdr>
    </w:div>
    <w:div w:id="849023026">
      <w:bodyDiv w:val="1"/>
      <w:marLeft w:val="0"/>
      <w:marRight w:val="0"/>
      <w:marTop w:val="0"/>
      <w:marBottom w:val="0"/>
      <w:divBdr>
        <w:top w:val="none" w:sz="0" w:space="0" w:color="auto"/>
        <w:left w:val="none" w:sz="0" w:space="0" w:color="auto"/>
        <w:bottom w:val="none" w:sz="0" w:space="0" w:color="auto"/>
        <w:right w:val="none" w:sz="0" w:space="0" w:color="auto"/>
      </w:divBdr>
    </w:div>
    <w:div w:id="1018584488">
      <w:bodyDiv w:val="1"/>
      <w:marLeft w:val="0"/>
      <w:marRight w:val="0"/>
      <w:marTop w:val="0"/>
      <w:marBottom w:val="0"/>
      <w:divBdr>
        <w:top w:val="none" w:sz="0" w:space="0" w:color="auto"/>
        <w:left w:val="none" w:sz="0" w:space="0" w:color="auto"/>
        <w:bottom w:val="none" w:sz="0" w:space="0" w:color="auto"/>
        <w:right w:val="none" w:sz="0" w:space="0" w:color="auto"/>
      </w:divBdr>
    </w:div>
    <w:div w:id="1038319423">
      <w:bodyDiv w:val="1"/>
      <w:marLeft w:val="0"/>
      <w:marRight w:val="0"/>
      <w:marTop w:val="0"/>
      <w:marBottom w:val="0"/>
      <w:divBdr>
        <w:top w:val="none" w:sz="0" w:space="0" w:color="auto"/>
        <w:left w:val="none" w:sz="0" w:space="0" w:color="auto"/>
        <w:bottom w:val="none" w:sz="0" w:space="0" w:color="auto"/>
        <w:right w:val="none" w:sz="0" w:space="0" w:color="auto"/>
      </w:divBdr>
      <w:divsChild>
        <w:div w:id="479465027">
          <w:marLeft w:val="0"/>
          <w:marRight w:val="0"/>
          <w:marTop w:val="0"/>
          <w:marBottom w:val="0"/>
          <w:divBdr>
            <w:top w:val="none" w:sz="0" w:space="0" w:color="auto"/>
            <w:left w:val="none" w:sz="0" w:space="0" w:color="auto"/>
            <w:bottom w:val="none" w:sz="0" w:space="0" w:color="auto"/>
            <w:right w:val="none" w:sz="0" w:space="0" w:color="auto"/>
          </w:divBdr>
          <w:divsChild>
            <w:div w:id="1695304106">
              <w:marLeft w:val="0"/>
              <w:marRight w:val="0"/>
              <w:marTop w:val="0"/>
              <w:marBottom w:val="0"/>
              <w:divBdr>
                <w:top w:val="none" w:sz="0" w:space="0" w:color="auto"/>
                <w:left w:val="none" w:sz="0" w:space="0" w:color="auto"/>
                <w:bottom w:val="none" w:sz="0" w:space="0" w:color="auto"/>
                <w:right w:val="none" w:sz="0" w:space="0" w:color="auto"/>
              </w:divBdr>
              <w:divsChild>
                <w:div w:id="579370032">
                  <w:marLeft w:val="0"/>
                  <w:marRight w:val="0"/>
                  <w:marTop w:val="0"/>
                  <w:marBottom w:val="0"/>
                  <w:divBdr>
                    <w:top w:val="none" w:sz="0" w:space="0" w:color="auto"/>
                    <w:left w:val="none" w:sz="0" w:space="0" w:color="auto"/>
                    <w:bottom w:val="none" w:sz="0" w:space="0" w:color="auto"/>
                    <w:right w:val="none" w:sz="0" w:space="0" w:color="auto"/>
                  </w:divBdr>
                  <w:divsChild>
                    <w:div w:id="7169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81837">
          <w:marLeft w:val="0"/>
          <w:marRight w:val="0"/>
          <w:marTop w:val="0"/>
          <w:marBottom w:val="0"/>
          <w:divBdr>
            <w:top w:val="none" w:sz="0" w:space="0" w:color="auto"/>
            <w:left w:val="none" w:sz="0" w:space="0" w:color="auto"/>
            <w:bottom w:val="none" w:sz="0" w:space="0" w:color="auto"/>
            <w:right w:val="none" w:sz="0" w:space="0" w:color="auto"/>
          </w:divBdr>
          <w:divsChild>
            <w:div w:id="80571382">
              <w:marLeft w:val="0"/>
              <w:marRight w:val="0"/>
              <w:marTop w:val="0"/>
              <w:marBottom w:val="0"/>
              <w:divBdr>
                <w:top w:val="none" w:sz="0" w:space="0" w:color="auto"/>
                <w:left w:val="none" w:sz="0" w:space="0" w:color="auto"/>
                <w:bottom w:val="none" w:sz="0" w:space="0" w:color="auto"/>
                <w:right w:val="none" w:sz="0" w:space="0" w:color="auto"/>
              </w:divBdr>
              <w:divsChild>
                <w:div w:id="1971782026">
                  <w:marLeft w:val="0"/>
                  <w:marRight w:val="0"/>
                  <w:marTop w:val="0"/>
                  <w:marBottom w:val="0"/>
                  <w:divBdr>
                    <w:top w:val="none" w:sz="0" w:space="0" w:color="auto"/>
                    <w:left w:val="none" w:sz="0" w:space="0" w:color="auto"/>
                    <w:bottom w:val="none" w:sz="0" w:space="0" w:color="auto"/>
                    <w:right w:val="none" w:sz="0" w:space="0" w:color="auto"/>
                  </w:divBdr>
                  <w:divsChild>
                    <w:div w:id="7469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29092">
      <w:bodyDiv w:val="1"/>
      <w:marLeft w:val="0"/>
      <w:marRight w:val="0"/>
      <w:marTop w:val="0"/>
      <w:marBottom w:val="0"/>
      <w:divBdr>
        <w:top w:val="none" w:sz="0" w:space="0" w:color="auto"/>
        <w:left w:val="none" w:sz="0" w:space="0" w:color="auto"/>
        <w:bottom w:val="none" w:sz="0" w:space="0" w:color="auto"/>
        <w:right w:val="none" w:sz="0" w:space="0" w:color="auto"/>
      </w:divBdr>
    </w:div>
    <w:div w:id="1064137644">
      <w:bodyDiv w:val="1"/>
      <w:marLeft w:val="0"/>
      <w:marRight w:val="0"/>
      <w:marTop w:val="0"/>
      <w:marBottom w:val="0"/>
      <w:divBdr>
        <w:top w:val="none" w:sz="0" w:space="0" w:color="auto"/>
        <w:left w:val="none" w:sz="0" w:space="0" w:color="auto"/>
        <w:bottom w:val="none" w:sz="0" w:space="0" w:color="auto"/>
        <w:right w:val="none" w:sz="0" w:space="0" w:color="auto"/>
      </w:divBdr>
    </w:div>
    <w:div w:id="1064181055">
      <w:bodyDiv w:val="1"/>
      <w:marLeft w:val="0"/>
      <w:marRight w:val="0"/>
      <w:marTop w:val="0"/>
      <w:marBottom w:val="0"/>
      <w:divBdr>
        <w:top w:val="none" w:sz="0" w:space="0" w:color="auto"/>
        <w:left w:val="none" w:sz="0" w:space="0" w:color="auto"/>
        <w:bottom w:val="none" w:sz="0" w:space="0" w:color="auto"/>
        <w:right w:val="none" w:sz="0" w:space="0" w:color="auto"/>
      </w:divBdr>
    </w:div>
    <w:div w:id="1257011845">
      <w:bodyDiv w:val="1"/>
      <w:marLeft w:val="0"/>
      <w:marRight w:val="0"/>
      <w:marTop w:val="0"/>
      <w:marBottom w:val="0"/>
      <w:divBdr>
        <w:top w:val="none" w:sz="0" w:space="0" w:color="auto"/>
        <w:left w:val="none" w:sz="0" w:space="0" w:color="auto"/>
        <w:bottom w:val="none" w:sz="0" w:space="0" w:color="auto"/>
        <w:right w:val="none" w:sz="0" w:space="0" w:color="auto"/>
      </w:divBdr>
    </w:div>
    <w:div w:id="1340229669">
      <w:bodyDiv w:val="1"/>
      <w:marLeft w:val="0"/>
      <w:marRight w:val="0"/>
      <w:marTop w:val="0"/>
      <w:marBottom w:val="0"/>
      <w:divBdr>
        <w:top w:val="none" w:sz="0" w:space="0" w:color="auto"/>
        <w:left w:val="none" w:sz="0" w:space="0" w:color="auto"/>
        <w:bottom w:val="none" w:sz="0" w:space="0" w:color="auto"/>
        <w:right w:val="none" w:sz="0" w:space="0" w:color="auto"/>
      </w:divBdr>
    </w:div>
    <w:div w:id="1608927814">
      <w:bodyDiv w:val="1"/>
      <w:marLeft w:val="0"/>
      <w:marRight w:val="0"/>
      <w:marTop w:val="0"/>
      <w:marBottom w:val="0"/>
      <w:divBdr>
        <w:top w:val="none" w:sz="0" w:space="0" w:color="auto"/>
        <w:left w:val="none" w:sz="0" w:space="0" w:color="auto"/>
        <w:bottom w:val="none" w:sz="0" w:space="0" w:color="auto"/>
        <w:right w:val="none" w:sz="0" w:space="0" w:color="auto"/>
      </w:divBdr>
    </w:div>
    <w:div w:id="2046832724">
      <w:bodyDiv w:val="1"/>
      <w:marLeft w:val="0"/>
      <w:marRight w:val="0"/>
      <w:marTop w:val="0"/>
      <w:marBottom w:val="0"/>
      <w:divBdr>
        <w:top w:val="none" w:sz="0" w:space="0" w:color="auto"/>
        <w:left w:val="none" w:sz="0" w:space="0" w:color="auto"/>
        <w:bottom w:val="none" w:sz="0" w:space="0" w:color="auto"/>
        <w:right w:val="none" w:sz="0" w:space="0" w:color="auto"/>
      </w:divBdr>
    </w:div>
    <w:div w:id="21147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omestication" TargetMode="External"/><Relationship Id="rId13" Type="http://schemas.openxmlformats.org/officeDocument/2006/relationships/hyperlink" Target="http://www.scialert.net/asci/result.php?searchin=Keywords&amp;cat=&amp;ascicat=ALL&amp;Submit=Search&amp;keyword=carcass+traits" TargetMode="External"/><Relationship Id="rId18" Type="http://schemas.openxmlformats.org/officeDocument/2006/relationships/hyperlink" Target="http://articles.extension.org/pages/69030/additives-in-poultry-fee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en.wikipedia.org/wiki/Chicken" TargetMode="External"/><Relationship Id="rId17" Type="http://schemas.openxmlformats.org/officeDocument/2006/relationships/hyperlink" Target="https://doi.org/10.1093/ps/77.3.361" TargetMode="External"/><Relationship Id="rId2" Type="http://schemas.openxmlformats.org/officeDocument/2006/relationships/styles" Target="styles.xml"/><Relationship Id="rId16" Type="http://schemas.openxmlformats.org/officeDocument/2006/relationships/hyperlink" Target="https://www.sciencedirect.com/topics/agricultural-and-biological-sciences/metabolizable-energ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hicken" TargetMode="External"/><Relationship Id="rId5" Type="http://schemas.openxmlformats.org/officeDocument/2006/relationships/footnotes" Target="footnotes.xml"/><Relationship Id="rId15" Type="http://schemas.openxmlformats.org/officeDocument/2006/relationships/hyperlink" Target="https://www.sciencedirect.com/topics/agricultural-and-biological-sciences/weight-gain" TargetMode="External"/><Relationship Id="rId10" Type="http://schemas.openxmlformats.org/officeDocument/2006/relationships/hyperlink" Target="http://en.wikipedia.org/wiki/Bird" TargetMode="External"/><Relationship Id="rId19" Type="http://schemas.openxmlformats.org/officeDocument/2006/relationships/hyperlink" Target="https://doi.org/10.3382/ps.2012-02646" TargetMode="External"/><Relationship Id="rId4" Type="http://schemas.openxmlformats.org/officeDocument/2006/relationships/webSettings" Target="webSettings.xml"/><Relationship Id="rId9" Type="http://schemas.openxmlformats.org/officeDocument/2006/relationships/hyperlink" Target="http://en.wikipedia.org/wiki/Domestication" TargetMode="External"/><Relationship Id="rId14" Type="http://schemas.openxmlformats.org/officeDocument/2006/relationships/hyperlink" Target="http://www.scialert.net/asci/result.php?searchin=Keywords&amp;cat=&amp;ascicat=ALL&amp;Submit=Search&amp;keyword=carcass+tra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1424</TotalTime>
  <Pages>63</Pages>
  <Words>9167</Words>
  <Characters>52254</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AZ</cp:lastModifiedBy>
  <cp:revision>96</cp:revision>
  <cp:lastPrinted>2024-12-17T13:43:00Z</cp:lastPrinted>
  <dcterms:created xsi:type="dcterms:W3CDTF">2024-10-23T16:28:00Z</dcterms:created>
  <dcterms:modified xsi:type="dcterms:W3CDTF">2024-12-18T17:38:00Z</dcterms:modified>
</cp:coreProperties>
</file>