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DD6" w:rsidRPr="000B598D" w:rsidRDefault="00925DD6" w:rsidP="000B598D">
      <w:pPr>
        <w:spacing w:after="0" w:line="276" w:lineRule="auto"/>
        <w:jc w:val="center"/>
        <w:rPr>
          <w:rFonts w:ascii="Times New Roman" w:hAnsi="Times New Roman" w:cs="Times New Roman"/>
          <w:b/>
          <w:sz w:val="28"/>
          <w:szCs w:val="28"/>
        </w:rPr>
      </w:pPr>
      <w:r w:rsidRPr="000B598D">
        <w:rPr>
          <w:rFonts w:ascii="Times New Roman" w:hAnsi="Times New Roman" w:cs="Times New Roman"/>
          <w:b/>
          <w:sz w:val="28"/>
          <w:szCs w:val="28"/>
        </w:rPr>
        <w:t>HAEMATOLOGICAL INDICES OF BROILERS FED WITH SCENT LEAF AT GRADED LEVELS FOR SIX WEEKS</w:t>
      </w:r>
    </w:p>
    <w:p w:rsidR="00925DD6" w:rsidRPr="000B598D" w:rsidRDefault="00925DD6" w:rsidP="000B598D">
      <w:pPr>
        <w:spacing w:after="0" w:line="480" w:lineRule="auto"/>
        <w:jc w:val="center"/>
        <w:rPr>
          <w:rFonts w:ascii="Times New Roman" w:hAnsi="Times New Roman" w:cs="Times New Roman"/>
          <w:sz w:val="28"/>
          <w:szCs w:val="28"/>
        </w:rPr>
      </w:pPr>
    </w:p>
    <w:p w:rsidR="000B598D" w:rsidRDefault="000B598D" w:rsidP="000B598D">
      <w:pPr>
        <w:spacing w:after="0" w:line="240" w:lineRule="auto"/>
        <w:jc w:val="center"/>
        <w:rPr>
          <w:rFonts w:ascii="Times New Roman" w:hAnsi="Times New Roman" w:cs="Times New Roman"/>
          <w:b/>
          <w:sz w:val="28"/>
          <w:szCs w:val="28"/>
        </w:rPr>
      </w:pPr>
    </w:p>
    <w:p w:rsidR="000B598D" w:rsidRDefault="000B598D" w:rsidP="000B598D">
      <w:pPr>
        <w:spacing w:after="0" w:line="240" w:lineRule="auto"/>
        <w:jc w:val="center"/>
        <w:rPr>
          <w:rFonts w:ascii="Times New Roman" w:hAnsi="Times New Roman" w:cs="Times New Roman"/>
          <w:b/>
          <w:sz w:val="28"/>
          <w:szCs w:val="28"/>
        </w:rPr>
      </w:pPr>
    </w:p>
    <w:p w:rsidR="000B598D" w:rsidRDefault="000B598D" w:rsidP="000B598D">
      <w:pPr>
        <w:spacing w:after="0" w:line="240" w:lineRule="auto"/>
        <w:jc w:val="center"/>
        <w:rPr>
          <w:rFonts w:ascii="Times New Roman" w:hAnsi="Times New Roman" w:cs="Times New Roman"/>
          <w:b/>
          <w:sz w:val="28"/>
          <w:szCs w:val="28"/>
        </w:rPr>
      </w:pPr>
    </w:p>
    <w:p w:rsidR="000B598D" w:rsidRDefault="000B598D" w:rsidP="000B598D">
      <w:pPr>
        <w:spacing w:after="0" w:line="240" w:lineRule="auto"/>
        <w:jc w:val="center"/>
        <w:rPr>
          <w:rFonts w:ascii="Times New Roman" w:hAnsi="Times New Roman" w:cs="Times New Roman"/>
          <w:b/>
          <w:sz w:val="28"/>
          <w:szCs w:val="28"/>
        </w:rPr>
      </w:pPr>
    </w:p>
    <w:p w:rsidR="007F712D" w:rsidRPr="000B598D" w:rsidRDefault="00925DD6" w:rsidP="000B598D">
      <w:pPr>
        <w:spacing w:after="0" w:line="240" w:lineRule="auto"/>
        <w:jc w:val="center"/>
        <w:rPr>
          <w:rFonts w:ascii="Times New Roman" w:hAnsi="Times New Roman" w:cs="Times New Roman"/>
          <w:b/>
          <w:sz w:val="28"/>
          <w:szCs w:val="28"/>
        </w:rPr>
      </w:pPr>
      <w:r w:rsidRPr="000B598D">
        <w:rPr>
          <w:rFonts w:ascii="Times New Roman" w:hAnsi="Times New Roman" w:cs="Times New Roman"/>
          <w:b/>
          <w:sz w:val="28"/>
          <w:szCs w:val="28"/>
        </w:rPr>
        <w:t>IBIWOYE OPEMIPO BLESSING</w:t>
      </w:r>
    </w:p>
    <w:p w:rsidR="00CE4012" w:rsidRPr="000B598D" w:rsidRDefault="00925DD6" w:rsidP="000B598D">
      <w:pPr>
        <w:spacing w:after="0" w:line="240" w:lineRule="auto"/>
        <w:jc w:val="center"/>
        <w:rPr>
          <w:rFonts w:ascii="Times New Roman" w:hAnsi="Times New Roman" w:cs="Times New Roman"/>
          <w:b/>
          <w:sz w:val="28"/>
          <w:szCs w:val="28"/>
        </w:rPr>
      </w:pPr>
      <w:r w:rsidRPr="000B598D">
        <w:rPr>
          <w:rFonts w:ascii="Times New Roman" w:hAnsi="Times New Roman" w:cs="Times New Roman"/>
          <w:b/>
          <w:sz w:val="28"/>
          <w:szCs w:val="28"/>
        </w:rPr>
        <w:t>KWCOED/IL/21/0018</w:t>
      </w:r>
    </w:p>
    <w:p w:rsidR="00CE4012" w:rsidRPr="000B598D" w:rsidRDefault="00CE4012" w:rsidP="000B598D">
      <w:pPr>
        <w:spacing w:after="0" w:line="480" w:lineRule="auto"/>
        <w:rPr>
          <w:rFonts w:ascii="Times New Roman" w:hAnsi="Times New Roman" w:cs="Times New Roman"/>
          <w:b/>
          <w:sz w:val="28"/>
          <w:szCs w:val="28"/>
        </w:rPr>
      </w:pPr>
    </w:p>
    <w:p w:rsidR="00CE4012" w:rsidRPr="000B598D" w:rsidRDefault="00CE4012" w:rsidP="000B598D">
      <w:pPr>
        <w:spacing w:after="0" w:line="480" w:lineRule="auto"/>
        <w:jc w:val="center"/>
        <w:rPr>
          <w:rFonts w:ascii="Times New Roman" w:hAnsi="Times New Roman" w:cs="Times New Roman"/>
          <w:b/>
          <w:sz w:val="28"/>
          <w:szCs w:val="28"/>
        </w:rPr>
      </w:pPr>
    </w:p>
    <w:p w:rsidR="00CE4012" w:rsidRPr="000B598D" w:rsidRDefault="00CE4012" w:rsidP="000B598D">
      <w:pPr>
        <w:tabs>
          <w:tab w:val="left" w:pos="3495"/>
        </w:tabs>
        <w:spacing w:after="0" w:line="276" w:lineRule="auto"/>
        <w:jc w:val="center"/>
        <w:rPr>
          <w:rFonts w:ascii="Times New Roman" w:hAnsi="Times New Roman" w:cs="Times New Roman"/>
          <w:b/>
          <w:sz w:val="28"/>
          <w:szCs w:val="28"/>
        </w:rPr>
      </w:pPr>
      <w:r w:rsidRPr="000B598D">
        <w:rPr>
          <w:rFonts w:ascii="Times New Roman" w:hAnsi="Times New Roman" w:cs="Times New Roman"/>
          <w:b/>
          <w:sz w:val="28"/>
          <w:szCs w:val="28"/>
        </w:rPr>
        <w:t>A RESEARCH PROJECT SUBMITTED TO THE DEPARTMENT OF AGRICULTURAL SCIENCE, SCHOOL OF VOCATION AND TECHNICAL, KWARA STATE COLLEGE OF EDUCATION, ILORIN</w:t>
      </w:r>
    </w:p>
    <w:p w:rsidR="00CE4012" w:rsidRPr="000B598D" w:rsidRDefault="00CE4012" w:rsidP="000B598D">
      <w:pPr>
        <w:tabs>
          <w:tab w:val="left" w:pos="3495"/>
        </w:tabs>
        <w:spacing w:after="0" w:line="276" w:lineRule="auto"/>
        <w:jc w:val="center"/>
        <w:rPr>
          <w:rFonts w:ascii="Times New Roman" w:hAnsi="Times New Roman" w:cs="Times New Roman"/>
          <w:b/>
          <w:sz w:val="28"/>
          <w:szCs w:val="28"/>
        </w:rPr>
      </w:pPr>
      <w:r w:rsidRPr="000B598D">
        <w:rPr>
          <w:rFonts w:ascii="Times New Roman" w:hAnsi="Times New Roman" w:cs="Times New Roman"/>
          <w:b/>
          <w:sz w:val="28"/>
          <w:szCs w:val="28"/>
        </w:rPr>
        <w:t>IN PARTIAL FULFILLMENT OF THE REQUIREMENTS FOR THE AWARD OF NIGERIA CERTIFICATE IN EDUCATION (N.C.E)</w:t>
      </w:r>
    </w:p>
    <w:p w:rsidR="00CE4012" w:rsidRPr="000B598D" w:rsidRDefault="00CE4012" w:rsidP="000B598D">
      <w:pPr>
        <w:tabs>
          <w:tab w:val="left" w:pos="3495"/>
        </w:tabs>
        <w:spacing w:after="0" w:line="276" w:lineRule="auto"/>
        <w:jc w:val="both"/>
        <w:rPr>
          <w:rFonts w:ascii="Times New Roman" w:hAnsi="Times New Roman" w:cs="Times New Roman"/>
          <w:b/>
          <w:sz w:val="28"/>
          <w:szCs w:val="28"/>
        </w:rPr>
      </w:pPr>
      <w:r w:rsidRPr="000B598D">
        <w:rPr>
          <w:rFonts w:ascii="Times New Roman" w:hAnsi="Times New Roman" w:cs="Times New Roman"/>
          <w:b/>
          <w:sz w:val="28"/>
          <w:szCs w:val="28"/>
        </w:rPr>
        <w:tab/>
      </w:r>
    </w:p>
    <w:p w:rsidR="00CE4012" w:rsidRPr="000B598D" w:rsidRDefault="00CE4012" w:rsidP="000B598D">
      <w:pPr>
        <w:tabs>
          <w:tab w:val="left" w:pos="3495"/>
        </w:tabs>
        <w:spacing w:after="0" w:line="276" w:lineRule="auto"/>
        <w:jc w:val="both"/>
        <w:rPr>
          <w:rFonts w:ascii="Times New Roman" w:hAnsi="Times New Roman" w:cs="Times New Roman"/>
          <w:b/>
          <w:sz w:val="28"/>
          <w:szCs w:val="28"/>
        </w:rPr>
      </w:pPr>
    </w:p>
    <w:p w:rsidR="00CE4012" w:rsidRPr="000B598D" w:rsidRDefault="00CE4012" w:rsidP="000B598D">
      <w:pPr>
        <w:tabs>
          <w:tab w:val="left" w:pos="3495"/>
        </w:tabs>
        <w:spacing w:after="0" w:line="276" w:lineRule="auto"/>
        <w:jc w:val="both"/>
        <w:rPr>
          <w:rFonts w:ascii="Times New Roman" w:hAnsi="Times New Roman" w:cs="Times New Roman"/>
          <w:b/>
          <w:sz w:val="28"/>
          <w:szCs w:val="28"/>
        </w:rPr>
      </w:pPr>
    </w:p>
    <w:p w:rsidR="00CE4012" w:rsidRPr="000B598D" w:rsidRDefault="00CE4012" w:rsidP="000B598D">
      <w:pPr>
        <w:tabs>
          <w:tab w:val="left" w:pos="3495"/>
        </w:tabs>
        <w:spacing w:after="0" w:line="276" w:lineRule="auto"/>
        <w:jc w:val="both"/>
        <w:rPr>
          <w:rFonts w:ascii="Times New Roman" w:hAnsi="Times New Roman" w:cs="Times New Roman"/>
          <w:b/>
          <w:sz w:val="28"/>
          <w:szCs w:val="28"/>
        </w:rPr>
      </w:pPr>
      <w:r w:rsidRPr="000B598D">
        <w:rPr>
          <w:rFonts w:ascii="Times New Roman" w:hAnsi="Times New Roman" w:cs="Times New Roman"/>
          <w:b/>
          <w:sz w:val="28"/>
          <w:szCs w:val="28"/>
        </w:rPr>
        <w:tab/>
      </w:r>
      <w:r w:rsidRPr="000B598D">
        <w:rPr>
          <w:rFonts w:ascii="Times New Roman" w:hAnsi="Times New Roman" w:cs="Times New Roman"/>
          <w:b/>
          <w:sz w:val="28"/>
          <w:szCs w:val="28"/>
        </w:rPr>
        <w:tab/>
      </w:r>
      <w:r w:rsidRPr="000B598D">
        <w:rPr>
          <w:rFonts w:ascii="Times New Roman" w:hAnsi="Times New Roman" w:cs="Times New Roman"/>
          <w:b/>
          <w:sz w:val="28"/>
          <w:szCs w:val="28"/>
        </w:rPr>
        <w:tab/>
      </w:r>
      <w:r w:rsidRPr="000B598D">
        <w:rPr>
          <w:rFonts w:ascii="Times New Roman" w:hAnsi="Times New Roman" w:cs="Times New Roman"/>
          <w:b/>
          <w:sz w:val="28"/>
          <w:szCs w:val="28"/>
        </w:rPr>
        <w:tab/>
        <w:t>DECEMBER, 2024</w:t>
      </w:r>
    </w:p>
    <w:p w:rsidR="00CE4012" w:rsidRPr="000B598D" w:rsidRDefault="00CE4012" w:rsidP="000B598D">
      <w:pPr>
        <w:tabs>
          <w:tab w:val="left" w:pos="2535"/>
          <w:tab w:val="left" w:pos="3495"/>
        </w:tabs>
        <w:spacing w:after="0" w:line="480" w:lineRule="auto"/>
        <w:rPr>
          <w:rFonts w:ascii="Times New Roman" w:hAnsi="Times New Roman" w:cs="Times New Roman"/>
          <w:b/>
          <w:sz w:val="28"/>
          <w:szCs w:val="28"/>
        </w:rPr>
      </w:pPr>
    </w:p>
    <w:p w:rsidR="00CE4012" w:rsidRPr="000B598D" w:rsidRDefault="00CE4012" w:rsidP="000B598D">
      <w:pPr>
        <w:tabs>
          <w:tab w:val="left" w:pos="3495"/>
        </w:tabs>
        <w:spacing w:after="0" w:line="480" w:lineRule="auto"/>
        <w:jc w:val="center"/>
        <w:rPr>
          <w:rFonts w:ascii="Times New Roman" w:hAnsi="Times New Roman" w:cs="Times New Roman"/>
          <w:b/>
          <w:sz w:val="28"/>
          <w:szCs w:val="28"/>
        </w:rPr>
      </w:pPr>
    </w:p>
    <w:p w:rsidR="00CE4012" w:rsidRPr="000B598D" w:rsidRDefault="00CE4012" w:rsidP="000B598D">
      <w:pPr>
        <w:tabs>
          <w:tab w:val="left" w:pos="3495"/>
        </w:tabs>
        <w:spacing w:after="0" w:line="480" w:lineRule="auto"/>
        <w:jc w:val="center"/>
        <w:rPr>
          <w:rFonts w:ascii="Times New Roman" w:hAnsi="Times New Roman" w:cs="Times New Roman"/>
          <w:b/>
          <w:sz w:val="28"/>
          <w:szCs w:val="28"/>
        </w:rPr>
      </w:pPr>
    </w:p>
    <w:p w:rsidR="00CE4012" w:rsidRPr="000B598D" w:rsidRDefault="00CE4012" w:rsidP="000B598D">
      <w:pPr>
        <w:tabs>
          <w:tab w:val="left" w:pos="3495"/>
        </w:tabs>
        <w:spacing w:after="0" w:line="480" w:lineRule="auto"/>
        <w:rPr>
          <w:rFonts w:ascii="Times New Roman" w:hAnsi="Times New Roman" w:cs="Times New Roman"/>
          <w:b/>
          <w:sz w:val="28"/>
          <w:szCs w:val="28"/>
        </w:rPr>
      </w:pPr>
    </w:p>
    <w:p w:rsidR="00CE4012" w:rsidRPr="000B598D" w:rsidRDefault="00CE4012" w:rsidP="000B598D">
      <w:pPr>
        <w:tabs>
          <w:tab w:val="left" w:pos="3495"/>
        </w:tabs>
        <w:spacing w:after="0" w:line="480" w:lineRule="auto"/>
        <w:jc w:val="center"/>
        <w:rPr>
          <w:rFonts w:ascii="Times New Roman" w:hAnsi="Times New Roman" w:cs="Times New Roman"/>
          <w:b/>
          <w:sz w:val="28"/>
          <w:szCs w:val="28"/>
        </w:rPr>
      </w:pPr>
      <w:r w:rsidRPr="000B598D">
        <w:rPr>
          <w:rFonts w:ascii="Times New Roman" w:hAnsi="Times New Roman" w:cs="Times New Roman"/>
          <w:b/>
          <w:sz w:val="28"/>
          <w:szCs w:val="28"/>
        </w:rPr>
        <w:lastRenderedPageBreak/>
        <w:t>CERTIFICATION</w:t>
      </w:r>
    </w:p>
    <w:p w:rsidR="00CE4012" w:rsidRPr="000B598D" w:rsidRDefault="00CE4012" w:rsidP="000B598D">
      <w:pPr>
        <w:tabs>
          <w:tab w:val="left" w:pos="3495"/>
        </w:tabs>
        <w:spacing w:after="0" w:line="480" w:lineRule="auto"/>
        <w:ind w:firstLine="630"/>
        <w:jc w:val="both"/>
        <w:rPr>
          <w:rFonts w:ascii="Times New Roman" w:hAnsi="Times New Roman" w:cs="Times New Roman"/>
          <w:b/>
          <w:sz w:val="28"/>
          <w:szCs w:val="28"/>
        </w:rPr>
      </w:pPr>
      <w:r w:rsidRPr="000B598D">
        <w:rPr>
          <w:rFonts w:ascii="Times New Roman" w:hAnsi="Times New Roman" w:cs="Times New Roman"/>
          <w:sz w:val="28"/>
          <w:szCs w:val="28"/>
        </w:rPr>
        <w:t>This project has been read and approved as meeting the requirement of the Department of Agricultural Science, Kwara State College of Education, Ilorin for the Award of Nigeria Certificate in Education (NCE)</w:t>
      </w:r>
      <w:r w:rsidR="0096200F" w:rsidRPr="0096200F">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Straight Arrow Connector 10" o:spid="_x0000_s1026" type="#_x0000_t32" style="position:absolute;left:0;text-align:left;margin-left:15.75pt;margin-top:54.8pt;width:.75pt;height:2.25pt;flip:x;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"/>
        </w:pict>
      </w:r>
      <w:r w:rsidRPr="000B598D">
        <w:rPr>
          <w:rFonts w:ascii="Times New Roman" w:hAnsi="Times New Roman" w:cs="Times New Roman"/>
          <w:sz w:val="28"/>
          <w:szCs w:val="28"/>
        </w:rPr>
        <w:t>.</w:t>
      </w:r>
    </w:p>
    <w:p w:rsidR="00CE4012" w:rsidRPr="000B598D" w:rsidRDefault="00CE4012" w:rsidP="000B598D">
      <w:pPr>
        <w:tabs>
          <w:tab w:val="left" w:pos="3495"/>
        </w:tabs>
        <w:spacing w:after="0" w:line="480" w:lineRule="auto"/>
        <w:jc w:val="both"/>
        <w:rPr>
          <w:rFonts w:ascii="Times New Roman" w:hAnsi="Times New Roman" w:cs="Times New Roman"/>
          <w:sz w:val="28"/>
          <w:szCs w:val="28"/>
        </w:rPr>
      </w:pPr>
    </w:p>
    <w:p w:rsidR="00CE4012" w:rsidRPr="000B598D" w:rsidRDefault="00CE4012" w:rsidP="000B598D">
      <w:pPr>
        <w:tabs>
          <w:tab w:val="left" w:pos="3495"/>
        </w:tabs>
        <w:spacing w:after="0" w:line="480" w:lineRule="auto"/>
        <w:jc w:val="both"/>
        <w:rPr>
          <w:rFonts w:ascii="Times New Roman" w:hAnsi="Times New Roman" w:cs="Times New Roman"/>
          <w:sz w:val="28"/>
          <w:szCs w:val="28"/>
        </w:rPr>
      </w:pPr>
    </w:p>
    <w:p w:rsidR="00CE4012" w:rsidRPr="000B598D" w:rsidRDefault="00CE4012" w:rsidP="000B598D">
      <w:pPr>
        <w:tabs>
          <w:tab w:val="left" w:pos="3495"/>
        </w:tabs>
        <w:spacing w:after="0" w:line="240" w:lineRule="auto"/>
        <w:jc w:val="both"/>
        <w:rPr>
          <w:rFonts w:ascii="Times New Roman" w:hAnsi="Times New Roman" w:cs="Times New Roman"/>
          <w:sz w:val="28"/>
          <w:szCs w:val="28"/>
        </w:rPr>
      </w:pPr>
      <w:r w:rsidRPr="000B598D">
        <w:rPr>
          <w:rFonts w:ascii="Times New Roman" w:hAnsi="Times New Roman" w:cs="Times New Roman"/>
          <w:sz w:val="28"/>
          <w:szCs w:val="28"/>
        </w:rPr>
        <w:t>Mrs I. M. Obayemi</w:t>
      </w:r>
      <w:r w:rsidRPr="000B598D">
        <w:rPr>
          <w:rFonts w:ascii="Times New Roman" w:hAnsi="Times New Roman" w:cs="Times New Roman"/>
          <w:sz w:val="28"/>
          <w:szCs w:val="28"/>
        </w:rPr>
        <w:tab/>
      </w:r>
      <w:r w:rsidRPr="000B598D">
        <w:rPr>
          <w:rFonts w:ascii="Times New Roman" w:hAnsi="Times New Roman" w:cs="Times New Roman"/>
          <w:sz w:val="28"/>
          <w:szCs w:val="28"/>
        </w:rPr>
        <w:tab/>
        <w:t>____________</w:t>
      </w:r>
      <w:r w:rsidRPr="000B598D">
        <w:rPr>
          <w:rFonts w:ascii="Times New Roman" w:hAnsi="Times New Roman" w:cs="Times New Roman"/>
          <w:sz w:val="28"/>
          <w:szCs w:val="28"/>
        </w:rPr>
        <w:tab/>
        <w:t>___________</w:t>
      </w:r>
    </w:p>
    <w:p w:rsidR="00CE4012" w:rsidRPr="000B598D" w:rsidRDefault="00CE4012" w:rsidP="000B598D">
      <w:pPr>
        <w:tabs>
          <w:tab w:val="left" w:pos="3495"/>
        </w:tabs>
        <w:spacing w:after="0" w:line="240" w:lineRule="auto"/>
        <w:jc w:val="both"/>
        <w:rPr>
          <w:rFonts w:ascii="Times New Roman" w:hAnsi="Times New Roman" w:cs="Times New Roman"/>
          <w:sz w:val="28"/>
          <w:szCs w:val="28"/>
        </w:rPr>
      </w:pPr>
      <w:r w:rsidRPr="000B598D">
        <w:rPr>
          <w:rFonts w:ascii="Times New Roman" w:hAnsi="Times New Roman" w:cs="Times New Roman"/>
          <w:sz w:val="28"/>
          <w:szCs w:val="28"/>
        </w:rPr>
        <w:t>Project Supervisor</w:t>
      </w:r>
      <w:r w:rsidRPr="000B598D">
        <w:rPr>
          <w:rFonts w:ascii="Times New Roman" w:hAnsi="Times New Roman" w:cs="Times New Roman"/>
          <w:sz w:val="28"/>
          <w:szCs w:val="28"/>
        </w:rPr>
        <w:tab/>
      </w:r>
      <w:r w:rsidRPr="000B598D">
        <w:rPr>
          <w:rFonts w:ascii="Times New Roman" w:hAnsi="Times New Roman" w:cs="Times New Roman"/>
          <w:sz w:val="28"/>
          <w:szCs w:val="28"/>
        </w:rPr>
        <w:tab/>
        <w:t xml:space="preserve">     Signature </w:t>
      </w:r>
      <w:r w:rsidRPr="000B598D">
        <w:rPr>
          <w:rFonts w:ascii="Times New Roman" w:hAnsi="Times New Roman" w:cs="Times New Roman"/>
          <w:sz w:val="28"/>
          <w:szCs w:val="28"/>
        </w:rPr>
        <w:tab/>
      </w:r>
      <w:r w:rsidRPr="000B598D">
        <w:rPr>
          <w:rFonts w:ascii="Times New Roman" w:hAnsi="Times New Roman" w:cs="Times New Roman"/>
          <w:sz w:val="28"/>
          <w:szCs w:val="28"/>
        </w:rPr>
        <w:tab/>
        <w:t xml:space="preserve">Date </w:t>
      </w:r>
    </w:p>
    <w:p w:rsidR="00CE4012" w:rsidRPr="000B598D" w:rsidRDefault="00CE4012" w:rsidP="000B598D">
      <w:pPr>
        <w:tabs>
          <w:tab w:val="left" w:pos="3495"/>
        </w:tabs>
        <w:spacing w:after="0" w:line="240" w:lineRule="auto"/>
        <w:jc w:val="both"/>
        <w:rPr>
          <w:rFonts w:ascii="Times New Roman" w:hAnsi="Times New Roman" w:cs="Times New Roman"/>
          <w:sz w:val="28"/>
          <w:szCs w:val="28"/>
        </w:rPr>
      </w:pPr>
    </w:p>
    <w:p w:rsidR="00CE4012" w:rsidRPr="000B598D" w:rsidRDefault="00CE4012" w:rsidP="000B598D">
      <w:pPr>
        <w:tabs>
          <w:tab w:val="left" w:pos="3495"/>
        </w:tabs>
        <w:spacing w:after="0" w:line="240" w:lineRule="auto"/>
        <w:jc w:val="both"/>
        <w:rPr>
          <w:rFonts w:ascii="Times New Roman" w:hAnsi="Times New Roman" w:cs="Times New Roman"/>
          <w:sz w:val="28"/>
          <w:szCs w:val="28"/>
        </w:rPr>
      </w:pPr>
    </w:p>
    <w:p w:rsidR="00CE4012" w:rsidRPr="000B598D" w:rsidRDefault="00CE4012" w:rsidP="000B598D">
      <w:pPr>
        <w:tabs>
          <w:tab w:val="left" w:pos="3495"/>
        </w:tabs>
        <w:spacing w:after="0" w:line="240" w:lineRule="auto"/>
        <w:jc w:val="both"/>
        <w:rPr>
          <w:rFonts w:ascii="Times New Roman" w:hAnsi="Times New Roman" w:cs="Times New Roman"/>
          <w:sz w:val="28"/>
          <w:szCs w:val="28"/>
        </w:rPr>
      </w:pPr>
    </w:p>
    <w:p w:rsidR="00CE4012" w:rsidRPr="000B598D" w:rsidRDefault="00CE4012" w:rsidP="000B598D">
      <w:pPr>
        <w:tabs>
          <w:tab w:val="left" w:pos="3495"/>
        </w:tabs>
        <w:spacing w:after="0" w:line="240" w:lineRule="auto"/>
        <w:jc w:val="both"/>
        <w:rPr>
          <w:rFonts w:ascii="Times New Roman" w:hAnsi="Times New Roman" w:cs="Times New Roman"/>
          <w:sz w:val="28"/>
          <w:szCs w:val="28"/>
        </w:rPr>
      </w:pPr>
      <w:r w:rsidRPr="000B598D">
        <w:rPr>
          <w:rFonts w:ascii="Times New Roman" w:hAnsi="Times New Roman" w:cs="Times New Roman"/>
          <w:sz w:val="28"/>
          <w:szCs w:val="28"/>
        </w:rPr>
        <w:t>MrOjoAdesanmi</w:t>
      </w:r>
      <w:r w:rsidRPr="000B598D">
        <w:rPr>
          <w:rFonts w:ascii="Times New Roman" w:hAnsi="Times New Roman" w:cs="Times New Roman"/>
          <w:sz w:val="28"/>
          <w:szCs w:val="28"/>
        </w:rPr>
        <w:tab/>
        <w:t xml:space="preserve"> ____________</w:t>
      </w:r>
      <w:r w:rsidRPr="000B598D">
        <w:rPr>
          <w:rFonts w:ascii="Times New Roman" w:hAnsi="Times New Roman" w:cs="Times New Roman"/>
          <w:sz w:val="28"/>
          <w:szCs w:val="28"/>
        </w:rPr>
        <w:tab/>
        <w:t>_____________</w:t>
      </w:r>
    </w:p>
    <w:p w:rsidR="00CE4012" w:rsidRPr="000B598D" w:rsidRDefault="00CE4012" w:rsidP="000B598D">
      <w:pPr>
        <w:tabs>
          <w:tab w:val="left" w:pos="3495"/>
        </w:tabs>
        <w:spacing w:after="0" w:line="240" w:lineRule="auto"/>
        <w:jc w:val="both"/>
        <w:rPr>
          <w:rFonts w:ascii="Times New Roman" w:hAnsi="Times New Roman" w:cs="Times New Roman"/>
          <w:sz w:val="28"/>
          <w:szCs w:val="28"/>
        </w:rPr>
      </w:pPr>
      <w:r w:rsidRPr="000B598D">
        <w:rPr>
          <w:rFonts w:ascii="Times New Roman" w:hAnsi="Times New Roman" w:cs="Times New Roman"/>
          <w:sz w:val="28"/>
          <w:szCs w:val="28"/>
        </w:rPr>
        <w:t>HOD</w:t>
      </w:r>
      <w:r w:rsidRPr="000B598D">
        <w:rPr>
          <w:rFonts w:ascii="Times New Roman" w:hAnsi="Times New Roman" w:cs="Times New Roman"/>
          <w:sz w:val="28"/>
          <w:szCs w:val="28"/>
        </w:rPr>
        <w:tab/>
      </w:r>
      <w:r w:rsidRPr="000B598D">
        <w:rPr>
          <w:rFonts w:ascii="Times New Roman" w:hAnsi="Times New Roman" w:cs="Times New Roman"/>
          <w:sz w:val="28"/>
          <w:szCs w:val="28"/>
        </w:rPr>
        <w:tab/>
        <w:t xml:space="preserve">     Signature </w:t>
      </w:r>
      <w:r w:rsidRPr="000B598D">
        <w:rPr>
          <w:rFonts w:ascii="Times New Roman" w:hAnsi="Times New Roman" w:cs="Times New Roman"/>
          <w:sz w:val="28"/>
          <w:szCs w:val="28"/>
        </w:rPr>
        <w:tab/>
      </w:r>
      <w:r w:rsidRPr="000B598D">
        <w:rPr>
          <w:rFonts w:ascii="Times New Roman" w:hAnsi="Times New Roman" w:cs="Times New Roman"/>
          <w:sz w:val="28"/>
          <w:szCs w:val="28"/>
        </w:rPr>
        <w:tab/>
        <w:t xml:space="preserve">Date </w:t>
      </w:r>
    </w:p>
    <w:p w:rsidR="00CE4012" w:rsidRPr="000B598D" w:rsidRDefault="00CE4012" w:rsidP="000B598D">
      <w:pPr>
        <w:tabs>
          <w:tab w:val="left" w:pos="3495"/>
        </w:tabs>
        <w:spacing w:after="0" w:line="240" w:lineRule="auto"/>
        <w:jc w:val="both"/>
        <w:rPr>
          <w:rFonts w:ascii="Times New Roman" w:hAnsi="Times New Roman" w:cs="Times New Roman"/>
          <w:sz w:val="28"/>
          <w:szCs w:val="28"/>
        </w:rPr>
      </w:pPr>
    </w:p>
    <w:p w:rsidR="00CE4012" w:rsidRPr="000B598D" w:rsidRDefault="00CE4012" w:rsidP="000B598D">
      <w:pPr>
        <w:tabs>
          <w:tab w:val="left" w:pos="3495"/>
        </w:tabs>
        <w:spacing w:after="0" w:line="240" w:lineRule="auto"/>
        <w:jc w:val="both"/>
        <w:rPr>
          <w:rFonts w:ascii="Times New Roman" w:hAnsi="Times New Roman" w:cs="Times New Roman"/>
          <w:sz w:val="28"/>
          <w:szCs w:val="28"/>
        </w:rPr>
      </w:pPr>
    </w:p>
    <w:p w:rsidR="00CE4012" w:rsidRPr="000B598D" w:rsidRDefault="00CE4012" w:rsidP="000B598D">
      <w:pPr>
        <w:tabs>
          <w:tab w:val="left" w:pos="3495"/>
        </w:tabs>
        <w:spacing w:after="0" w:line="240" w:lineRule="auto"/>
        <w:jc w:val="both"/>
        <w:rPr>
          <w:rFonts w:ascii="Times New Roman" w:hAnsi="Times New Roman" w:cs="Times New Roman"/>
          <w:sz w:val="28"/>
          <w:szCs w:val="28"/>
        </w:rPr>
      </w:pPr>
    </w:p>
    <w:p w:rsidR="00CE4012" w:rsidRPr="000B598D" w:rsidRDefault="00CE4012" w:rsidP="000B598D">
      <w:pPr>
        <w:tabs>
          <w:tab w:val="left" w:pos="3495"/>
        </w:tabs>
        <w:spacing w:after="0" w:line="240" w:lineRule="auto"/>
        <w:jc w:val="both"/>
        <w:rPr>
          <w:rFonts w:ascii="Times New Roman" w:hAnsi="Times New Roman" w:cs="Times New Roman"/>
          <w:sz w:val="28"/>
          <w:szCs w:val="28"/>
        </w:rPr>
      </w:pPr>
      <w:r w:rsidRPr="000B598D">
        <w:rPr>
          <w:rFonts w:ascii="Times New Roman" w:hAnsi="Times New Roman" w:cs="Times New Roman"/>
          <w:sz w:val="28"/>
          <w:szCs w:val="28"/>
        </w:rPr>
        <w:t>Mrs M.D Giwa</w:t>
      </w:r>
      <w:r w:rsidRPr="000B598D">
        <w:rPr>
          <w:rFonts w:ascii="Times New Roman" w:hAnsi="Times New Roman" w:cs="Times New Roman"/>
          <w:sz w:val="28"/>
          <w:szCs w:val="28"/>
        </w:rPr>
        <w:tab/>
      </w:r>
      <w:r w:rsidRPr="000B598D">
        <w:rPr>
          <w:rFonts w:ascii="Times New Roman" w:hAnsi="Times New Roman" w:cs="Times New Roman"/>
          <w:sz w:val="28"/>
          <w:szCs w:val="28"/>
        </w:rPr>
        <w:tab/>
        <w:t>____________</w:t>
      </w:r>
      <w:r w:rsidRPr="000B598D">
        <w:rPr>
          <w:rFonts w:ascii="Times New Roman" w:hAnsi="Times New Roman" w:cs="Times New Roman"/>
          <w:sz w:val="28"/>
          <w:szCs w:val="28"/>
        </w:rPr>
        <w:tab/>
        <w:t>_____________</w:t>
      </w:r>
    </w:p>
    <w:p w:rsidR="00CE4012" w:rsidRPr="000B598D" w:rsidRDefault="00CE4012" w:rsidP="000B598D">
      <w:pPr>
        <w:tabs>
          <w:tab w:val="left" w:pos="3495"/>
        </w:tabs>
        <w:spacing w:after="0" w:line="240" w:lineRule="auto"/>
        <w:jc w:val="both"/>
        <w:rPr>
          <w:rFonts w:ascii="Times New Roman" w:hAnsi="Times New Roman" w:cs="Times New Roman"/>
          <w:sz w:val="28"/>
          <w:szCs w:val="28"/>
        </w:rPr>
      </w:pPr>
      <w:r w:rsidRPr="000B598D">
        <w:rPr>
          <w:rFonts w:ascii="Times New Roman" w:hAnsi="Times New Roman" w:cs="Times New Roman"/>
          <w:sz w:val="28"/>
          <w:szCs w:val="28"/>
        </w:rPr>
        <w:t>Project Coordinator</w:t>
      </w:r>
      <w:r w:rsidRPr="000B598D">
        <w:rPr>
          <w:rFonts w:ascii="Times New Roman" w:hAnsi="Times New Roman" w:cs="Times New Roman"/>
          <w:sz w:val="28"/>
          <w:szCs w:val="28"/>
        </w:rPr>
        <w:tab/>
      </w:r>
      <w:r w:rsidRPr="000B598D">
        <w:rPr>
          <w:rFonts w:ascii="Times New Roman" w:hAnsi="Times New Roman" w:cs="Times New Roman"/>
          <w:sz w:val="28"/>
          <w:szCs w:val="28"/>
        </w:rPr>
        <w:tab/>
        <w:t xml:space="preserve">     Signature </w:t>
      </w:r>
      <w:r w:rsidRPr="000B598D">
        <w:rPr>
          <w:rFonts w:ascii="Times New Roman" w:hAnsi="Times New Roman" w:cs="Times New Roman"/>
          <w:sz w:val="28"/>
          <w:szCs w:val="28"/>
        </w:rPr>
        <w:tab/>
      </w:r>
      <w:r w:rsidRPr="000B598D">
        <w:rPr>
          <w:rFonts w:ascii="Times New Roman" w:hAnsi="Times New Roman" w:cs="Times New Roman"/>
          <w:sz w:val="28"/>
          <w:szCs w:val="28"/>
        </w:rPr>
        <w:tab/>
        <w:t xml:space="preserve"> Date </w:t>
      </w:r>
    </w:p>
    <w:p w:rsidR="00CE4012" w:rsidRPr="000B598D" w:rsidRDefault="00CE4012" w:rsidP="000B598D">
      <w:pPr>
        <w:tabs>
          <w:tab w:val="left" w:pos="3495"/>
        </w:tabs>
        <w:spacing w:after="0" w:line="480" w:lineRule="auto"/>
        <w:jc w:val="both"/>
        <w:rPr>
          <w:rFonts w:ascii="Times New Roman" w:hAnsi="Times New Roman" w:cs="Times New Roman"/>
          <w:sz w:val="28"/>
          <w:szCs w:val="28"/>
        </w:rPr>
      </w:pPr>
    </w:p>
    <w:p w:rsidR="00CE4012" w:rsidRPr="000B598D" w:rsidRDefault="00CE4012" w:rsidP="000B598D">
      <w:pPr>
        <w:tabs>
          <w:tab w:val="left" w:pos="3495"/>
        </w:tabs>
        <w:spacing w:after="0" w:line="480" w:lineRule="auto"/>
        <w:jc w:val="both"/>
        <w:rPr>
          <w:rFonts w:ascii="Times New Roman" w:hAnsi="Times New Roman" w:cs="Times New Roman"/>
          <w:sz w:val="28"/>
          <w:szCs w:val="28"/>
        </w:rPr>
      </w:pPr>
    </w:p>
    <w:p w:rsidR="00CE4012" w:rsidRPr="000B598D" w:rsidRDefault="00CE4012" w:rsidP="000B598D">
      <w:pPr>
        <w:tabs>
          <w:tab w:val="left" w:pos="3495"/>
        </w:tabs>
        <w:spacing w:after="0" w:line="480" w:lineRule="auto"/>
        <w:jc w:val="both"/>
        <w:rPr>
          <w:rFonts w:ascii="Times New Roman" w:hAnsi="Times New Roman" w:cs="Times New Roman"/>
          <w:sz w:val="28"/>
          <w:szCs w:val="28"/>
        </w:rPr>
      </w:pPr>
    </w:p>
    <w:p w:rsidR="00CE4012" w:rsidRPr="000B598D" w:rsidRDefault="00CE4012" w:rsidP="000B598D">
      <w:pPr>
        <w:tabs>
          <w:tab w:val="left" w:pos="3495"/>
        </w:tabs>
        <w:spacing w:after="0" w:line="480" w:lineRule="auto"/>
        <w:jc w:val="both"/>
        <w:rPr>
          <w:rFonts w:ascii="Times New Roman" w:hAnsi="Times New Roman" w:cs="Times New Roman"/>
          <w:sz w:val="28"/>
          <w:szCs w:val="28"/>
        </w:rPr>
      </w:pPr>
    </w:p>
    <w:p w:rsidR="00CE4012" w:rsidRPr="000B598D" w:rsidRDefault="00CE4012" w:rsidP="000B598D">
      <w:pPr>
        <w:spacing w:after="0" w:line="480" w:lineRule="auto"/>
        <w:rPr>
          <w:rFonts w:ascii="Times New Roman" w:hAnsi="Times New Roman" w:cs="Times New Roman"/>
          <w:b/>
          <w:sz w:val="28"/>
          <w:szCs w:val="28"/>
        </w:rPr>
      </w:pPr>
    </w:p>
    <w:p w:rsidR="00CE4012" w:rsidRPr="000B598D" w:rsidRDefault="00CE4012" w:rsidP="000B598D">
      <w:pPr>
        <w:spacing w:after="0" w:line="480" w:lineRule="auto"/>
        <w:jc w:val="center"/>
        <w:rPr>
          <w:rFonts w:ascii="Times New Roman" w:hAnsi="Times New Roman" w:cs="Times New Roman"/>
          <w:b/>
          <w:sz w:val="28"/>
          <w:szCs w:val="28"/>
        </w:rPr>
      </w:pPr>
      <w:r w:rsidRPr="000B598D">
        <w:rPr>
          <w:rFonts w:ascii="Times New Roman" w:hAnsi="Times New Roman" w:cs="Times New Roman"/>
          <w:b/>
          <w:sz w:val="28"/>
          <w:szCs w:val="28"/>
        </w:rPr>
        <w:lastRenderedPageBreak/>
        <w:t>DEDICATION</w:t>
      </w:r>
    </w:p>
    <w:p w:rsidR="00CE4012" w:rsidRPr="000B598D" w:rsidRDefault="00CE4012" w:rsidP="000B598D">
      <w:pPr>
        <w:spacing w:after="0" w:line="480" w:lineRule="auto"/>
        <w:ind w:firstLine="720"/>
        <w:jc w:val="both"/>
        <w:rPr>
          <w:rFonts w:ascii="Times New Roman" w:hAnsi="Times New Roman" w:cs="Times New Roman"/>
          <w:sz w:val="28"/>
          <w:szCs w:val="28"/>
        </w:rPr>
      </w:pPr>
      <w:r w:rsidRPr="000B598D">
        <w:rPr>
          <w:rFonts w:ascii="Times New Roman" w:hAnsi="Times New Roman" w:cs="Times New Roman"/>
          <w:sz w:val="28"/>
          <w:szCs w:val="28"/>
        </w:rPr>
        <w:t>This project is dedicated to my late Mother (Late) MrsAdenikeIbiwoye.</w:t>
      </w:r>
    </w:p>
    <w:p w:rsidR="00CE4012" w:rsidRPr="000B598D" w:rsidRDefault="00CE4012" w:rsidP="000B598D">
      <w:pPr>
        <w:spacing w:after="0" w:line="480" w:lineRule="auto"/>
        <w:ind w:firstLine="720"/>
        <w:jc w:val="both"/>
        <w:rPr>
          <w:rFonts w:ascii="Times New Roman" w:hAnsi="Times New Roman" w:cs="Times New Roman"/>
          <w:sz w:val="28"/>
          <w:szCs w:val="28"/>
        </w:rPr>
      </w:pPr>
    </w:p>
    <w:p w:rsidR="00CE4012" w:rsidRPr="000B598D" w:rsidRDefault="00CE4012" w:rsidP="000B598D">
      <w:pPr>
        <w:spacing w:after="0" w:line="480" w:lineRule="auto"/>
        <w:ind w:firstLine="720"/>
        <w:jc w:val="both"/>
        <w:rPr>
          <w:rFonts w:ascii="Times New Roman" w:hAnsi="Times New Roman" w:cs="Times New Roman"/>
          <w:sz w:val="28"/>
          <w:szCs w:val="28"/>
        </w:rPr>
      </w:pPr>
    </w:p>
    <w:p w:rsidR="00CE4012" w:rsidRPr="000B598D" w:rsidRDefault="00CE4012" w:rsidP="000B598D">
      <w:pPr>
        <w:spacing w:after="0" w:line="480" w:lineRule="auto"/>
        <w:ind w:firstLine="720"/>
        <w:jc w:val="both"/>
        <w:rPr>
          <w:rFonts w:ascii="Times New Roman" w:hAnsi="Times New Roman" w:cs="Times New Roman"/>
          <w:sz w:val="28"/>
          <w:szCs w:val="28"/>
        </w:rPr>
      </w:pPr>
    </w:p>
    <w:p w:rsidR="00CE4012" w:rsidRPr="000B598D" w:rsidRDefault="00CE4012" w:rsidP="000B598D">
      <w:pPr>
        <w:spacing w:after="0" w:line="480" w:lineRule="auto"/>
        <w:ind w:firstLine="720"/>
        <w:jc w:val="both"/>
        <w:rPr>
          <w:rFonts w:ascii="Times New Roman" w:hAnsi="Times New Roman" w:cs="Times New Roman"/>
          <w:sz w:val="28"/>
          <w:szCs w:val="28"/>
        </w:rPr>
      </w:pPr>
    </w:p>
    <w:p w:rsidR="00CE4012" w:rsidRPr="000B598D" w:rsidRDefault="00CE4012" w:rsidP="000B598D">
      <w:pPr>
        <w:spacing w:after="0" w:line="480" w:lineRule="auto"/>
        <w:ind w:firstLine="720"/>
        <w:jc w:val="both"/>
        <w:rPr>
          <w:rFonts w:ascii="Times New Roman" w:hAnsi="Times New Roman" w:cs="Times New Roman"/>
          <w:sz w:val="28"/>
          <w:szCs w:val="28"/>
        </w:rPr>
      </w:pPr>
    </w:p>
    <w:p w:rsidR="00CE4012" w:rsidRPr="000B598D" w:rsidRDefault="00CE4012" w:rsidP="000B598D">
      <w:pPr>
        <w:spacing w:after="0" w:line="480" w:lineRule="auto"/>
        <w:ind w:firstLine="720"/>
        <w:jc w:val="both"/>
        <w:rPr>
          <w:rFonts w:ascii="Times New Roman" w:hAnsi="Times New Roman" w:cs="Times New Roman"/>
          <w:sz w:val="28"/>
          <w:szCs w:val="28"/>
        </w:rPr>
      </w:pPr>
    </w:p>
    <w:p w:rsidR="00CE4012" w:rsidRPr="000B598D" w:rsidRDefault="00CE4012" w:rsidP="000B598D">
      <w:pPr>
        <w:spacing w:after="0" w:line="480" w:lineRule="auto"/>
        <w:ind w:firstLine="720"/>
        <w:jc w:val="both"/>
        <w:rPr>
          <w:rFonts w:ascii="Times New Roman" w:hAnsi="Times New Roman" w:cs="Times New Roman"/>
          <w:sz w:val="28"/>
          <w:szCs w:val="28"/>
        </w:rPr>
      </w:pPr>
    </w:p>
    <w:p w:rsidR="00CE4012" w:rsidRPr="000B598D" w:rsidRDefault="00CE4012" w:rsidP="000B598D">
      <w:pPr>
        <w:spacing w:after="0" w:line="480" w:lineRule="auto"/>
        <w:ind w:firstLine="720"/>
        <w:jc w:val="both"/>
        <w:rPr>
          <w:rFonts w:ascii="Times New Roman" w:hAnsi="Times New Roman" w:cs="Times New Roman"/>
          <w:sz w:val="28"/>
          <w:szCs w:val="28"/>
        </w:rPr>
      </w:pPr>
    </w:p>
    <w:p w:rsidR="00CE4012" w:rsidRPr="000B598D" w:rsidRDefault="00CE4012" w:rsidP="000B598D">
      <w:pPr>
        <w:spacing w:after="0" w:line="480" w:lineRule="auto"/>
        <w:ind w:firstLine="720"/>
        <w:jc w:val="both"/>
        <w:rPr>
          <w:rFonts w:ascii="Times New Roman" w:hAnsi="Times New Roman" w:cs="Times New Roman"/>
          <w:sz w:val="28"/>
          <w:szCs w:val="28"/>
        </w:rPr>
      </w:pPr>
    </w:p>
    <w:p w:rsidR="00CE4012" w:rsidRPr="000B598D" w:rsidRDefault="00CE4012" w:rsidP="000B598D">
      <w:pPr>
        <w:spacing w:after="0" w:line="480" w:lineRule="auto"/>
        <w:ind w:firstLine="720"/>
        <w:jc w:val="both"/>
        <w:rPr>
          <w:rFonts w:ascii="Times New Roman" w:hAnsi="Times New Roman" w:cs="Times New Roman"/>
          <w:sz w:val="28"/>
          <w:szCs w:val="28"/>
        </w:rPr>
      </w:pPr>
    </w:p>
    <w:p w:rsidR="00CE4012" w:rsidRPr="000B598D" w:rsidRDefault="00CE4012" w:rsidP="000B598D">
      <w:pPr>
        <w:spacing w:after="0" w:line="480" w:lineRule="auto"/>
        <w:ind w:firstLine="720"/>
        <w:jc w:val="both"/>
        <w:rPr>
          <w:rFonts w:ascii="Times New Roman" w:hAnsi="Times New Roman" w:cs="Times New Roman"/>
          <w:sz w:val="28"/>
          <w:szCs w:val="28"/>
        </w:rPr>
      </w:pPr>
    </w:p>
    <w:p w:rsidR="00CE4012" w:rsidRPr="000B598D" w:rsidRDefault="00CE4012" w:rsidP="000B598D">
      <w:pPr>
        <w:spacing w:after="0" w:line="480" w:lineRule="auto"/>
        <w:ind w:firstLine="720"/>
        <w:jc w:val="both"/>
        <w:rPr>
          <w:rFonts w:ascii="Times New Roman" w:hAnsi="Times New Roman" w:cs="Times New Roman"/>
          <w:sz w:val="28"/>
          <w:szCs w:val="28"/>
        </w:rPr>
      </w:pPr>
    </w:p>
    <w:p w:rsidR="00CE4012" w:rsidRPr="000B598D" w:rsidRDefault="00CE4012" w:rsidP="000B598D">
      <w:pPr>
        <w:spacing w:after="0" w:line="480" w:lineRule="auto"/>
        <w:ind w:firstLine="720"/>
        <w:jc w:val="both"/>
        <w:rPr>
          <w:rFonts w:ascii="Times New Roman" w:hAnsi="Times New Roman" w:cs="Times New Roman"/>
          <w:sz w:val="28"/>
          <w:szCs w:val="28"/>
        </w:rPr>
      </w:pPr>
    </w:p>
    <w:p w:rsidR="00CE4012" w:rsidRPr="000B598D" w:rsidRDefault="00CE4012" w:rsidP="000B598D">
      <w:pPr>
        <w:spacing w:after="0" w:line="480" w:lineRule="auto"/>
        <w:rPr>
          <w:rFonts w:ascii="Times New Roman" w:hAnsi="Times New Roman" w:cs="Times New Roman"/>
          <w:b/>
          <w:sz w:val="28"/>
          <w:szCs w:val="28"/>
        </w:rPr>
      </w:pPr>
    </w:p>
    <w:p w:rsidR="000B598D" w:rsidRDefault="000B598D" w:rsidP="000B598D">
      <w:pPr>
        <w:spacing w:after="0" w:line="480" w:lineRule="auto"/>
        <w:jc w:val="center"/>
        <w:rPr>
          <w:rFonts w:ascii="Times New Roman" w:hAnsi="Times New Roman" w:cs="Times New Roman"/>
          <w:b/>
          <w:sz w:val="28"/>
          <w:szCs w:val="28"/>
        </w:rPr>
      </w:pPr>
    </w:p>
    <w:p w:rsidR="00CE4012" w:rsidRPr="000B598D" w:rsidRDefault="00CE4012" w:rsidP="000B598D">
      <w:pPr>
        <w:spacing w:after="0" w:line="480" w:lineRule="auto"/>
        <w:jc w:val="center"/>
        <w:rPr>
          <w:rFonts w:ascii="Times New Roman" w:hAnsi="Times New Roman" w:cs="Times New Roman"/>
          <w:b/>
          <w:sz w:val="28"/>
          <w:szCs w:val="28"/>
        </w:rPr>
      </w:pPr>
      <w:r w:rsidRPr="000B598D">
        <w:rPr>
          <w:rFonts w:ascii="Times New Roman" w:hAnsi="Times New Roman" w:cs="Times New Roman"/>
          <w:b/>
          <w:sz w:val="28"/>
          <w:szCs w:val="28"/>
        </w:rPr>
        <w:lastRenderedPageBreak/>
        <w:t>ACKNOWLEDGEMENTS</w:t>
      </w:r>
    </w:p>
    <w:p w:rsidR="00CE4012" w:rsidRPr="000B598D" w:rsidRDefault="00CE4012" w:rsidP="000B598D">
      <w:pPr>
        <w:spacing w:after="0" w:line="480" w:lineRule="auto"/>
        <w:jc w:val="both"/>
        <w:rPr>
          <w:rFonts w:ascii="Times New Roman" w:hAnsi="Times New Roman" w:cs="Times New Roman"/>
          <w:sz w:val="28"/>
          <w:szCs w:val="28"/>
        </w:rPr>
      </w:pPr>
      <w:r w:rsidRPr="000B598D">
        <w:rPr>
          <w:rFonts w:ascii="Times New Roman" w:hAnsi="Times New Roman" w:cs="Times New Roman"/>
          <w:sz w:val="28"/>
          <w:szCs w:val="28"/>
        </w:rPr>
        <w:tab/>
        <w:t xml:space="preserve">My </w:t>
      </w:r>
      <w:r w:rsidR="00866134" w:rsidRPr="000B598D">
        <w:rPr>
          <w:rFonts w:ascii="Times New Roman" w:hAnsi="Times New Roman" w:cs="Times New Roman"/>
          <w:sz w:val="28"/>
          <w:szCs w:val="28"/>
        </w:rPr>
        <w:t>profound</w:t>
      </w:r>
      <w:r w:rsidRPr="000B598D">
        <w:rPr>
          <w:rFonts w:ascii="Times New Roman" w:hAnsi="Times New Roman" w:cs="Times New Roman"/>
          <w:sz w:val="28"/>
          <w:szCs w:val="28"/>
        </w:rPr>
        <w:t xml:space="preserve"> gratitude goes to Almighty God, His mercy, glory, wisdom, love, care and protection over me. The Most </w:t>
      </w:r>
      <w:r w:rsidR="00866134" w:rsidRPr="000B598D">
        <w:rPr>
          <w:rFonts w:ascii="Times New Roman" w:hAnsi="Times New Roman" w:cs="Times New Roman"/>
          <w:sz w:val="28"/>
          <w:szCs w:val="28"/>
        </w:rPr>
        <w:t>beneficent</w:t>
      </w:r>
      <w:r w:rsidRPr="000B598D">
        <w:rPr>
          <w:rFonts w:ascii="Times New Roman" w:hAnsi="Times New Roman" w:cs="Times New Roman"/>
          <w:sz w:val="28"/>
          <w:szCs w:val="28"/>
        </w:rPr>
        <w:t xml:space="preserve">, Most gracious, Most mercy, The Superior whose capacity </w:t>
      </w:r>
      <w:r w:rsidR="00866134" w:rsidRPr="000B598D">
        <w:rPr>
          <w:rFonts w:ascii="Times New Roman" w:hAnsi="Times New Roman" w:cs="Times New Roman"/>
          <w:sz w:val="28"/>
          <w:szCs w:val="28"/>
        </w:rPr>
        <w:t>encompasses</w:t>
      </w:r>
      <w:r w:rsidRPr="000B598D">
        <w:rPr>
          <w:rFonts w:ascii="Times New Roman" w:hAnsi="Times New Roman" w:cs="Times New Roman"/>
          <w:sz w:val="28"/>
          <w:szCs w:val="28"/>
        </w:rPr>
        <w:t xml:space="preserve"> every creature on earth.</w:t>
      </w:r>
    </w:p>
    <w:p w:rsidR="00CE4012" w:rsidRPr="000B598D" w:rsidRDefault="00CE4012" w:rsidP="000B598D">
      <w:pPr>
        <w:spacing w:after="0" w:line="480" w:lineRule="auto"/>
        <w:ind w:firstLine="720"/>
        <w:jc w:val="both"/>
        <w:rPr>
          <w:rFonts w:ascii="Times New Roman" w:hAnsi="Times New Roman" w:cs="Times New Roman"/>
          <w:sz w:val="28"/>
          <w:szCs w:val="28"/>
        </w:rPr>
      </w:pPr>
      <w:r w:rsidRPr="000B598D">
        <w:rPr>
          <w:rFonts w:ascii="Times New Roman" w:hAnsi="Times New Roman" w:cs="Times New Roman"/>
          <w:sz w:val="28"/>
          <w:szCs w:val="28"/>
        </w:rPr>
        <w:t xml:space="preserve">My special thanks goes to my supervisors; Mrs I. M. Obayemi and Mr O.O. Ogundele for their effort and </w:t>
      </w:r>
      <w:r w:rsidR="00866134" w:rsidRPr="000B598D">
        <w:rPr>
          <w:rFonts w:ascii="Times New Roman" w:hAnsi="Times New Roman" w:cs="Times New Roman"/>
          <w:sz w:val="28"/>
          <w:szCs w:val="28"/>
        </w:rPr>
        <w:t>constructive</w:t>
      </w:r>
      <w:r w:rsidRPr="000B598D">
        <w:rPr>
          <w:rFonts w:ascii="Times New Roman" w:hAnsi="Times New Roman" w:cs="Times New Roman"/>
          <w:sz w:val="28"/>
          <w:szCs w:val="28"/>
        </w:rPr>
        <w:t xml:space="preserve"> criticism in other to improve the status of this project, may God Almighty </w:t>
      </w:r>
      <w:r w:rsidR="00866134" w:rsidRPr="000B598D">
        <w:rPr>
          <w:rFonts w:ascii="Times New Roman" w:hAnsi="Times New Roman" w:cs="Times New Roman"/>
          <w:sz w:val="28"/>
          <w:szCs w:val="28"/>
        </w:rPr>
        <w:t>continue</w:t>
      </w:r>
      <w:r w:rsidRPr="000B598D">
        <w:rPr>
          <w:rFonts w:ascii="Times New Roman" w:hAnsi="Times New Roman" w:cs="Times New Roman"/>
          <w:sz w:val="28"/>
          <w:szCs w:val="28"/>
        </w:rPr>
        <w:t xml:space="preserve"> to shower His blessing on you and your family. </w:t>
      </w:r>
    </w:p>
    <w:p w:rsidR="00CE4012" w:rsidRPr="000B598D" w:rsidRDefault="00CE4012" w:rsidP="000B598D">
      <w:pPr>
        <w:spacing w:after="0" w:line="480" w:lineRule="auto"/>
        <w:ind w:firstLine="720"/>
        <w:jc w:val="both"/>
        <w:rPr>
          <w:rFonts w:ascii="Times New Roman" w:hAnsi="Times New Roman" w:cs="Times New Roman"/>
          <w:sz w:val="28"/>
          <w:szCs w:val="28"/>
        </w:rPr>
      </w:pPr>
      <w:r w:rsidRPr="000B598D">
        <w:rPr>
          <w:rFonts w:ascii="Times New Roman" w:hAnsi="Times New Roman" w:cs="Times New Roman"/>
          <w:sz w:val="28"/>
          <w:szCs w:val="28"/>
        </w:rPr>
        <w:t xml:space="preserve">My gratitude also goes to HOD of </w:t>
      </w:r>
      <w:r w:rsidR="00866134" w:rsidRPr="000B598D">
        <w:rPr>
          <w:rFonts w:ascii="Times New Roman" w:hAnsi="Times New Roman" w:cs="Times New Roman"/>
          <w:sz w:val="28"/>
          <w:szCs w:val="28"/>
        </w:rPr>
        <w:t>Agricultural</w:t>
      </w:r>
      <w:r w:rsidRPr="000B598D">
        <w:rPr>
          <w:rFonts w:ascii="Times New Roman" w:hAnsi="Times New Roman" w:cs="Times New Roman"/>
          <w:sz w:val="28"/>
          <w:szCs w:val="28"/>
        </w:rPr>
        <w:t xml:space="preserve"> Science Department </w:t>
      </w:r>
      <w:r w:rsidR="00866134" w:rsidRPr="000B598D">
        <w:rPr>
          <w:rFonts w:ascii="Times New Roman" w:hAnsi="Times New Roman" w:cs="Times New Roman"/>
          <w:sz w:val="28"/>
          <w:szCs w:val="28"/>
        </w:rPr>
        <w:t>in</w:t>
      </w:r>
      <w:r w:rsidRPr="000B598D">
        <w:rPr>
          <w:rFonts w:ascii="Times New Roman" w:hAnsi="Times New Roman" w:cs="Times New Roman"/>
          <w:sz w:val="28"/>
          <w:szCs w:val="28"/>
        </w:rPr>
        <w:t>;</w:t>
      </w:r>
      <w:r w:rsidR="00866134" w:rsidRPr="000B598D">
        <w:rPr>
          <w:rFonts w:ascii="Times New Roman" w:hAnsi="Times New Roman" w:cs="Times New Roman"/>
          <w:sz w:val="28"/>
          <w:szCs w:val="28"/>
        </w:rPr>
        <w:t xml:space="preserve"> person </w:t>
      </w:r>
      <w:r w:rsidRPr="000B598D">
        <w:rPr>
          <w:rFonts w:ascii="Times New Roman" w:hAnsi="Times New Roman" w:cs="Times New Roman"/>
          <w:sz w:val="28"/>
          <w:szCs w:val="28"/>
        </w:rPr>
        <w:t xml:space="preserve">of MrOjoAdesanmi and special thanks to all </w:t>
      </w:r>
      <w:r w:rsidR="00866134" w:rsidRPr="000B598D">
        <w:rPr>
          <w:rFonts w:ascii="Times New Roman" w:hAnsi="Times New Roman" w:cs="Times New Roman"/>
          <w:sz w:val="28"/>
          <w:szCs w:val="28"/>
        </w:rPr>
        <w:t>lecturers</w:t>
      </w:r>
      <w:r w:rsidRPr="000B598D">
        <w:rPr>
          <w:rFonts w:ascii="Times New Roman" w:hAnsi="Times New Roman" w:cs="Times New Roman"/>
          <w:sz w:val="28"/>
          <w:szCs w:val="28"/>
        </w:rPr>
        <w:t xml:space="preserve"> and staff in the department.</w:t>
      </w:r>
    </w:p>
    <w:p w:rsidR="00CE4012" w:rsidRPr="000B598D" w:rsidRDefault="00CE4012" w:rsidP="000B598D">
      <w:pPr>
        <w:spacing w:after="0" w:line="480" w:lineRule="auto"/>
        <w:ind w:firstLine="720"/>
        <w:jc w:val="both"/>
        <w:rPr>
          <w:rFonts w:ascii="Times New Roman" w:hAnsi="Times New Roman" w:cs="Times New Roman"/>
          <w:sz w:val="28"/>
          <w:szCs w:val="28"/>
        </w:rPr>
      </w:pPr>
      <w:r w:rsidRPr="000B598D">
        <w:rPr>
          <w:rFonts w:ascii="Times New Roman" w:hAnsi="Times New Roman" w:cs="Times New Roman"/>
          <w:sz w:val="28"/>
          <w:szCs w:val="28"/>
        </w:rPr>
        <w:t>Most specially, my appreciation goes to the Dean of School of Vocation and Technical in person of Dr T.F Olawepo, Mr J.O Ayedun. Mrs S.A. Olayiwola for what the knowledge they impacted on me to having this feat successful, may Almighty God bless you all.</w:t>
      </w:r>
    </w:p>
    <w:p w:rsidR="00CE4012" w:rsidRPr="000B598D" w:rsidRDefault="00CE4012" w:rsidP="000B598D">
      <w:pPr>
        <w:spacing w:after="0" w:line="480" w:lineRule="auto"/>
        <w:ind w:firstLine="720"/>
        <w:jc w:val="both"/>
        <w:rPr>
          <w:rFonts w:ascii="Times New Roman" w:hAnsi="Times New Roman" w:cs="Times New Roman"/>
          <w:sz w:val="28"/>
          <w:szCs w:val="28"/>
        </w:rPr>
      </w:pPr>
      <w:r w:rsidRPr="000B598D">
        <w:rPr>
          <w:rFonts w:ascii="Times New Roman" w:hAnsi="Times New Roman" w:cs="Times New Roman"/>
          <w:sz w:val="28"/>
          <w:szCs w:val="28"/>
        </w:rPr>
        <w:lastRenderedPageBreak/>
        <w:t xml:space="preserve">I will not fail to acknowledge the support of my church pastor Pastor David A. Aladesuyi of Love Chapel Christain Center. I pray that God bless you and move the church forward. </w:t>
      </w:r>
    </w:p>
    <w:p w:rsidR="00CE4012" w:rsidRPr="000B598D" w:rsidRDefault="00CE4012" w:rsidP="000B598D">
      <w:pPr>
        <w:spacing w:after="0" w:line="480" w:lineRule="auto"/>
        <w:ind w:firstLine="720"/>
        <w:jc w:val="both"/>
        <w:rPr>
          <w:rFonts w:ascii="Times New Roman" w:hAnsi="Times New Roman" w:cs="Times New Roman"/>
          <w:sz w:val="28"/>
          <w:szCs w:val="28"/>
        </w:rPr>
      </w:pPr>
      <w:r w:rsidRPr="000B598D">
        <w:rPr>
          <w:rFonts w:ascii="Times New Roman" w:hAnsi="Times New Roman" w:cs="Times New Roman"/>
          <w:sz w:val="28"/>
          <w:szCs w:val="28"/>
        </w:rPr>
        <w:t>My thanks will not be adequate if I did not express my gratitude to my caring fathers Mr O.O. Ibiwoye and Dr C.M Aboyeji and my mother Mrs R.B. Aboyeji for their financial and moral support. I pray for long live to enjoy the fruit of your labour.</w:t>
      </w:r>
    </w:p>
    <w:p w:rsidR="00CE4012" w:rsidRPr="000B598D" w:rsidRDefault="00CE4012" w:rsidP="000B598D">
      <w:pPr>
        <w:spacing w:after="0" w:line="480" w:lineRule="auto"/>
        <w:ind w:firstLine="720"/>
        <w:jc w:val="both"/>
        <w:rPr>
          <w:rFonts w:ascii="Times New Roman" w:hAnsi="Times New Roman" w:cs="Times New Roman"/>
          <w:sz w:val="28"/>
          <w:szCs w:val="28"/>
        </w:rPr>
      </w:pPr>
      <w:r w:rsidRPr="000B598D">
        <w:rPr>
          <w:rFonts w:ascii="Times New Roman" w:hAnsi="Times New Roman" w:cs="Times New Roman"/>
          <w:sz w:val="28"/>
          <w:szCs w:val="28"/>
        </w:rPr>
        <w:t xml:space="preserve">Furthermore, I appreciate my siblings for their supports, I pray God bless you all for always being there for me. Nonetheless, I </w:t>
      </w:r>
      <w:r w:rsidR="00866134" w:rsidRPr="000B598D">
        <w:rPr>
          <w:rFonts w:ascii="Times New Roman" w:hAnsi="Times New Roman" w:cs="Times New Roman"/>
          <w:sz w:val="28"/>
          <w:szCs w:val="28"/>
        </w:rPr>
        <w:t>acknowledge my frie</w:t>
      </w:r>
      <w:r w:rsidRPr="000B598D">
        <w:rPr>
          <w:rFonts w:ascii="Times New Roman" w:hAnsi="Times New Roman" w:cs="Times New Roman"/>
          <w:sz w:val="28"/>
          <w:szCs w:val="28"/>
        </w:rPr>
        <w:t>nds and Colleagues in Person of Olajide Hannah, Kolo Ruth, Taiwo Bles</w:t>
      </w:r>
      <w:r w:rsidR="00C03A5C" w:rsidRPr="000B598D">
        <w:rPr>
          <w:rFonts w:ascii="Times New Roman" w:hAnsi="Times New Roman" w:cs="Times New Roman"/>
          <w:sz w:val="28"/>
          <w:szCs w:val="28"/>
        </w:rPr>
        <w:t>s</w:t>
      </w:r>
      <w:r w:rsidRPr="000B598D">
        <w:rPr>
          <w:rFonts w:ascii="Times New Roman" w:hAnsi="Times New Roman" w:cs="Times New Roman"/>
          <w:sz w:val="28"/>
          <w:szCs w:val="28"/>
        </w:rPr>
        <w:t>ing, Akanji Esther, AyorindeOluwatosin and OladunjoyeOpemipo.</w:t>
      </w:r>
    </w:p>
    <w:p w:rsidR="00CE4012" w:rsidRPr="000B598D" w:rsidRDefault="00CE4012" w:rsidP="000B598D">
      <w:pPr>
        <w:spacing w:after="0" w:line="480" w:lineRule="auto"/>
        <w:ind w:firstLine="720"/>
        <w:jc w:val="both"/>
        <w:rPr>
          <w:rFonts w:ascii="Times New Roman" w:hAnsi="Times New Roman" w:cs="Times New Roman"/>
          <w:sz w:val="28"/>
          <w:szCs w:val="28"/>
        </w:rPr>
      </w:pPr>
      <w:r w:rsidRPr="000B598D">
        <w:rPr>
          <w:rFonts w:ascii="Times New Roman" w:hAnsi="Times New Roman" w:cs="Times New Roman"/>
          <w:sz w:val="28"/>
          <w:szCs w:val="28"/>
        </w:rPr>
        <w:t>Lastly. I appreciate and thank all well-wishers who have supported me in all aspects of life towards the successful completion of this academic journey. I pray For God’s support for you too in every area aspect of life.</w:t>
      </w:r>
    </w:p>
    <w:p w:rsidR="00CE4012" w:rsidRDefault="00CE4012" w:rsidP="000B598D">
      <w:pPr>
        <w:tabs>
          <w:tab w:val="left" w:pos="3495"/>
        </w:tabs>
        <w:spacing w:after="0" w:line="480" w:lineRule="auto"/>
        <w:rPr>
          <w:rFonts w:ascii="Times New Roman" w:hAnsi="Times New Roman" w:cs="Times New Roman"/>
          <w:sz w:val="28"/>
          <w:szCs w:val="28"/>
        </w:rPr>
      </w:pPr>
    </w:p>
    <w:p w:rsidR="000B598D" w:rsidRPr="000B598D" w:rsidRDefault="000B598D" w:rsidP="000B598D">
      <w:pPr>
        <w:tabs>
          <w:tab w:val="left" w:pos="3495"/>
        </w:tabs>
        <w:spacing w:after="0" w:line="480" w:lineRule="auto"/>
        <w:rPr>
          <w:rFonts w:ascii="Times New Roman" w:hAnsi="Times New Roman" w:cs="Times New Roman"/>
          <w:b/>
          <w:sz w:val="28"/>
          <w:szCs w:val="28"/>
        </w:rPr>
      </w:pPr>
    </w:p>
    <w:p w:rsidR="00CE4012" w:rsidRPr="000B598D" w:rsidRDefault="00CE4012" w:rsidP="000B598D">
      <w:pPr>
        <w:tabs>
          <w:tab w:val="left" w:pos="3495"/>
        </w:tabs>
        <w:spacing w:after="0" w:line="240" w:lineRule="auto"/>
        <w:jc w:val="center"/>
        <w:rPr>
          <w:rFonts w:ascii="Times New Roman" w:hAnsi="Times New Roman" w:cs="Times New Roman"/>
          <w:b/>
          <w:sz w:val="28"/>
          <w:szCs w:val="28"/>
        </w:rPr>
      </w:pPr>
      <w:r w:rsidRPr="000B598D">
        <w:rPr>
          <w:rFonts w:ascii="Times New Roman" w:hAnsi="Times New Roman" w:cs="Times New Roman"/>
          <w:b/>
          <w:sz w:val="28"/>
          <w:szCs w:val="28"/>
        </w:rPr>
        <w:lastRenderedPageBreak/>
        <w:t>ABSTRACT</w:t>
      </w:r>
    </w:p>
    <w:p w:rsidR="00533477" w:rsidRPr="000B598D" w:rsidRDefault="00533477" w:rsidP="000B598D">
      <w:pPr>
        <w:spacing w:after="0" w:line="240" w:lineRule="auto"/>
        <w:ind w:firstLine="720"/>
        <w:jc w:val="both"/>
        <w:rPr>
          <w:rFonts w:ascii="Times New Roman" w:eastAsia="Times New Roman" w:hAnsi="Times New Roman" w:cs="Times New Roman"/>
          <w:sz w:val="28"/>
          <w:szCs w:val="28"/>
        </w:rPr>
      </w:pPr>
      <w:r w:rsidRPr="000B598D">
        <w:rPr>
          <w:rFonts w:ascii="Times New Roman" w:eastAsia="Times New Roman" w:hAnsi="Times New Roman" w:cs="Times New Roman"/>
          <w:sz w:val="28"/>
          <w:szCs w:val="28"/>
        </w:rPr>
        <w:t xml:space="preserve">This study investigated the effects of graded levels of </w:t>
      </w:r>
      <w:r w:rsidRPr="000B598D">
        <w:rPr>
          <w:rFonts w:ascii="Times New Roman" w:eastAsia="Times New Roman" w:hAnsi="Times New Roman" w:cs="Times New Roman"/>
          <w:i/>
          <w:iCs/>
          <w:sz w:val="28"/>
          <w:szCs w:val="28"/>
        </w:rPr>
        <w:t>Ocimum</w:t>
      </w:r>
      <w:r w:rsidR="001D43D8">
        <w:rPr>
          <w:rFonts w:ascii="Times New Roman" w:eastAsia="Times New Roman" w:hAnsi="Times New Roman" w:cs="Times New Roman"/>
          <w:i/>
          <w:iCs/>
          <w:sz w:val="28"/>
          <w:szCs w:val="28"/>
        </w:rPr>
        <w:t xml:space="preserve"> </w:t>
      </w:r>
      <w:r w:rsidRPr="000B598D">
        <w:rPr>
          <w:rFonts w:ascii="Times New Roman" w:eastAsia="Times New Roman" w:hAnsi="Times New Roman" w:cs="Times New Roman"/>
          <w:i/>
          <w:iCs/>
          <w:sz w:val="28"/>
          <w:szCs w:val="28"/>
        </w:rPr>
        <w:t>gratissimum</w:t>
      </w:r>
      <w:r w:rsidRPr="000B598D">
        <w:rPr>
          <w:rFonts w:ascii="Times New Roman" w:eastAsia="Times New Roman" w:hAnsi="Times New Roman" w:cs="Times New Roman"/>
          <w:sz w:val="28"/>
          <w:szCs w:val="28"/>
        </w:rPr>
        <w:t xml:space="preserve"> (scent leaf) meal as a feed additive on the growth perform</w:t>
      </w:r>
      <w:r w:rsidR="001D43D8">
        <w:rPr>
          <w:rFonts w:ascii="Times New Roman" w:eastAsia="Times New Roman" w:hAnsi="Times New Roman" w:cs="Times New Roman"/>
          <w:sz w:val="28"/>
          <w:szCs w:val="28"/>
        </w:rPr>
        <w:t>ance, haematological parameters</w:t>
      </w:r>
      <w:r w:rsidRPr="000B598D">
        <w:rPr>
          <w:rFonts w:ascii="Times New Roman" w:eastAsia="Times New Roman" w:hAnsi="Times New Roman" w:cs="Times New Roman"/>
          <w:sz w:val="28"/>
          <w:szCs w:val="28"/>
        </w:rPr>
        <w:t xml:space="preserve"> of broiler chickens. Conducted at the Poultry Unit, Kwara State College of Education, Ilorin, Nigeria, 100 unsexed </w:t>
      </w:r>
      <w:r w:rsidRPr="000B598D">
        <w:rPr>
          <w:rFonts w:ascii="Times New Roman" w:eastAsia="Times New Roman" w:hAnsi="Times New Roman" w:cs="Times New Roman"/>
          <w:i/>
          <w:iCs/>
          <w:sz w:val="28"/>
          <w:szCs w:val="28"/>
        </w:rPr>
        <w:t>Abor anak</w:t>
      </w:r>
      <w:r w:rsidRPr="000B598D">
        <w:rPr>
          <w:rFonts w:ascii="Times New Roman" w:eastAsia="Times New Roman" w:hAnsi="Times New Roman" w:cs="Times New Roman"/>
          <w:sz w:val="28"/>
          <w:szCs w:val="28"/>
        </w:rPr>
        <w:t xml:space="preserve"> broiler chicks randomly assigned to five dietary treatments in a completely randomized design (CRD). The treatments included a control diet (T1), a diet supplemented with oxytetracycline (T2), and diets containing 250 g (T3), 500 g (T4), and 750 g (T5) of </w:t>
      </w:r>
      <w:r w:rsidRPr="000B598D">
        <w:rPr>
          <w:rFonts w:ascii="Times New Roman" w:eastAsia="Times New Roman" w:hAnsi="Times New Roman" w:cs="Times New Roman"/>
          <w:i/>
          <w:iCs/>
          <w:sz w:val="28"/>
          <w:szCs w:val="28"/>
        </w:rPr>
        <w:t>Ocimum</w:t>
      </w:r>
      <w:r w:rsidR="001D43D8">
        <w:rPr>
          <w:rFonts w:ascii="Times New Roman" w:eastAsia="Times New Roman" w:hAnsi="Times New Roman" w:cs="Times New Roman"/>
          <w:i/>
          <w:iCs/>
          <w:sz w:val="28"/>
          <w:szCs w:val="28"/>
        </w:rPr>
        <w:t xml:space="preserve"> </w:t>
      </w:r>
      <w:r w:rsidRPr="000B598D">
        <w:rPr>
          <w:rFonts w:ascii="Times New Roman" w:eastAsia="Times New Roman" w:hAnsi="Times New Roman" w:cs="Times New Roman"/>
          <w:i/>
          <w:iCs/>
          <w:sz w:val="28"/>
          <w:szCs w:val="28"/>
        </w:rPr>
        <w:t>gratissimum</w:t>
      </w:r>
      <w:r w:rsidRPr="000B598D">
        <w:rPr>
          <w:rFonts w:ascii="Times New Roman" w:eastAsia="Times New Roman" w:hAnsi="Times New Roman" w:cs="Times New Roman"/>
          <w:sz w:val="28"/>
          <w:szCs w:val="28"/>
        </w:rPr>
        <w:t xml:space="preserve"> meal per 100 kg of feed.</w:t>
      </w:r>
    </w:p>
    <w:p w:rsidR="00533477" w:rsidRPr="000B598D" w:rsidRDefault="00533477" w:rsidP="000B598D">
      <w:pPr>
        <w:spacing w:after="0" w:line="240" w:lineRule="auto"/>
        <w:ind w:firstLine="720"/>
        <w:jc w:val="both"/>
        <w:rPr>
          <w:rFonts w:ascii="Times New Roman" w:eastAsia="Times New Roman" w:hAnsi="Times New Roman" w:cs="Times New Roman"/>
          <w:sz w:val="28"/>
          <w:szCs w:val="28"/>
        </w:rPr>
      </w:pPr>
      <w:r w:rsidRPr="000B598D">
        <w:rPr>
          <w:rFonts w:ascii="Times New Roman" w:eastAsia="Times New Roman" w:hAnsi="Times New Roman" w:cs="Times New Roman"/>
          <w:sz w:val="28"/>
          <w:szCs w:val="28"/>
        </w:rPr>
        <w:t xml:space="preserve">Growth parameters, haematological indices (haemoglobin, packed cell volume, red blood cells, white blood cells, etc.), were measured </w:t>
      </w:r>
      <w:r w:rsidR="001D43D8">
        <w:rPr>
          <w:rFonts w:ascii="Times New Roman" w:eastAsia="Times New Roman" w:hAnsi="Times New Roman" w:cs="Times New Roman"/>
          <w:sz w:val="28"/>
          <w:szCs w:val="28"/>
        </w:rPr>
        <w:t>at</w:t>
      </w:r>
      <w:r w:rsidRPr="000B598D">
        <w:rPr>
          <w:rFonts w:ascii="Times New Roman" w:eastAsia="Times New Roman" w:hAnsi="Times New Roman" w:cs="Times New Roman"/>
          <w:sz w:val="28"/>
          <w:szCs w:val="28"/>
        </w:rPr>
        <w:t xml:space="preserve"> six weeks. The results showed that moderate supplementation (T3) significantly enhanced growth and haematological performance, while higher inclusion levels (T5) had inhibitory effects. T1 and T3 recorded optimal feed conversion rates and breast weight, with T1 showing the highest packed cell volume (38.10%) and haemoglobin levels (11.19 g/dl), closely followed by T3.</w:t>
      </w:r>
    </w:p>
    <w:p w:rsidR="00533477" w:rsidRPr="000B598D" w:rsidRDefault="00533477" w:rsidP="000B598D">
      <w:pPr>
        <w:spacing w:after="0" w:line="240" w:lineRule="auto"/>
        <w:ind w:firstLine="720"/>
        <w:jc w:val="both"/>
        <w:rPr>
          <w:rFonts w:ascii="Times New Roman" w:eastAsia="Times New Roman" w:hAnsi="Times New Roman" w:cs="Times New Roman"/>
          <w:sz w:val="28"/>
          <w:szCs w:val="28"/>
        </w:rPr>
      </w:pPr>
      <w:r w:rsidRPr="000B598D">
        <w:rPr>
          <w:rFonts w:ascii="Times New Roman" w:eastAsia="Times New Roman" w:hAnsi="Times New Roman" w:cs="Times New Roman"/>
          <w:sz w:val="28"/>
          <w:szCs w:val="28"/>
        </w:rPr>
        <w:t xml:space="preserve">The study revealed that moderate inclusion of </w:t>
      </w:r>
      <w:r w:rsidRPr="000B598D">
        <w:rPr>
          <w:rFonts w:ascii="Times New Roman" w:eastAsia="Times New Roman" w:hAnsi="Times New Roman" w:cs="Times New Roman"/>
          <w:i/>
          <w:iCs/>
          <w:sz w:val="28"/>
          <w:szCs w:val="28"/>
        </w:rPr>
        <w:t>Ocimumgratissimum</w:t>
      </w:r>
      <w:r w:rsidRPr="000B598D">
        <w:rPr>
          <w:rFonts w:ascii="Times New Roman" w:eastAsia="Times New Roman" w:hAnsi="Times New Roman" w:cs="Times New Roman"/>
          <w:sz w:val="28"/>
          <w:szCs w:val="28"/>
        </w:rPr>
        <w:t xml:space="preserve"> meal supports growth performance and haematological stability, comparable to conventional antibiotics. This highlights the potential of </w:t>
      </w:r>
      <w:r w:rsidRPr="000B598D">
        <w:rPr>
          <w:rFonts w:ascii="Times New Roman" w:eastAsia="Times New Roman" w:hAnsi="Times New Roman" w:cs="Times New Roman"/>
          <w:i/>
          <w:iCs/>
          <w:sz w:val="28"/>
          <w:szCs w:val="28"/>
        </w:rPr>
        <w:t>Ocimumgratissimum</w:t>
      </w:r>
      <w:r w:rsidRPr="000B598D">
        <w:rPr>
          <w:rFonts w:ascii="Times New Roman" w:eastAsia="Times New Roman" w:hAnsi="Times New Roman" w:cs="Times New Roman"/>
          <w:sz w:val="28"/>
          <w:szCs w:val="28"/>
        </w:rPr>
        <w:t xml:space="preserve"> as a natural alternative to synthetic antibiotics in poultry production, addressing concerns about antimicrobial resistance and consumer demand for antibiotic-free products. </w:t>
      </w:r>
    </w:p>
    <w:p w:rsidR="00CE4012" w:rsidRPr="000B598D" w:rsidRDefault="00CE4012" w:rsidP="000B598D">
      <w:pPr>
        <w:spacing w:after="0" w:line="480" w:lineRule="auto"/>
        <w:ind w:firstLine="720"/>
        <w:jc w:val="both"/>
        <w:rPr>
          <w:rFonts w:ascii="Times New Roman" w:hAnsi="Times New Roman" w:cs="Times New Roman"/>
          <w:i/>
          <w:sz w:val="28"/>
          <w:szCs w:val="28"/>
        </w:rPr>
      </w:pPr>
    </w:p>
    <w:p w:rsidR="00CE4012" w:rsidRPr="000B598D" w:rsidRDefault="00CE4012" w:rsidP="000B598D">
      <w:pPr>
        <w:tabs>
          <w:tab w:val="left" w:pos="5190"/>
        </w:tabs>
        <w:spacing w:after="0" w:line="480" w:lineRule="auto"/>
        <w:jc w:val="both"/>
        <w:rPr>
          <w:rFonts w:ascii="Times New Roman" w:hAnsi="Times New Roman" w:cs="Times New Roman"/>
          <w:b/>
          <w:i/>
          <w:sz w:val="28"/>
          <w:szCs w:val="28"/>
        </w:rPr>
      </w:pPr>
    </w:p>
    <w:p w:rsidR="00CE4012" w:rsidRPr="000B598D" w:rsidRDefault="00CE4012" w:rsidP="000B598D">
      <w:pPr>
        <w:tabs>
          <w:tab w:val="left" w:pos="5190"/>
        </w:tabs>
        <w:spacing w:after="0" w:line="480" w:lineRule="auto"/>
        <w:rPr>
          <w:rFonts w:ascii="Times New Roman" w:hAnsi="Times New Roman" w:cs="Times New Roman"/>
          <w:b/>
          <w:sz w:val="28"/>
          <w:szCs w:val="28"/>
        </w:rPr>
      </w:pPr>
    </w:p>
    <w:p w:rsidR="00533477" w:rsidRPr="000B598D" w:rsidRDefault="00533477" w:rsidP="000B598D">
      <w:pPr>
        <w:tabs>
          <w:tab w:val="left" w:pos="5190"/>
        </w:tabs>
        <w:spacing w:after="0" w:line="480" w:lineRule="auto"/>
        <w:rPr>
          <w:rFonts w:ascii="Times New Roman" w:hAnsi="Times New Roman" w:cs="Times New Roman"/>
          <w:b/>
          <w:sz w:val="28"/>
          <w:szCs w:val="28"/>
        </w:rPr>
      </w:pPr>
    </w:p>
    <w:p w:rsidR="00533477" w:rsidRPr="000B598D" w:rsidRDefault="00533477" w:rsidP="000B598D">
      <w:pPr>
        <w:tabs>
          <w:tab w:val="left" w:pos="5190"/>
        </w:tabs>
        <w:spacing w:after="0" w:line="480" w:lineRule="auto"/>
        <w:rPr>
          <w:rFonts w:ascii="Times New Roman" w:hAnsi="Times New Roman" w:cs="Times New Roman"/>
          <w:b/>
          <w:sz w:val="28"/>
          <w:szCs w:val="28"/>
        </w:rPr>
      </w:pPr>
    </w:p>
    <w:p w:rsidR="00CE4012" w:rsidRPr="000B598D" w:rsidRDefault="00CE4012" w:rsidP="000B598D">
      <w:pPr>
        <w:tabs>
          <w:tab w:val="left" w:pos="5190"/>
        </w:tabs>
        <w:spacing w:after="0" w:line="480" w:lineRule="auto"/>
        <w:jc w:val="center"/>
        <w:rPr>
          <w:rFonts w:ascii="Times New Roman" w:hAnsi="Times New Roman" w:cs="Times New Roman"/>
          <w:b/>
          <w:sz w:val="28"/>
          <w:szCs w:val="28"/>
        </w:rPr>
      </w:pPr>
      <w:r w:rsidRPr="000B598D">
        <w:rPr>
          <w:rFonts w:ascii="Times New Roman" w:hAnsi="Times New Roman" w:cs="Times New Roman"/>
          <w:b/>
          <w:sz w:val="28"/>
          <w:szCs w:val="28"/>
        </w:rPr>
        <w:t>TABLE OF CONTENTS</w:t>
      </w:r>
    </w:p>
    <w:p w:rsidR="00CE4012" w:rsidRPr="000B598D" w:rsidRDefault="00FD6AF5" w:rsidP="000B598D">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CE4012" w:rsidRPr="000B598D" w:rsidRDefault="00CE4012" w:rsidP="000B598D">
      <w:pPr>
        <w:tabs>
          <w:tab w:val="left" w:pos="5190"/>
        </w:tabs>
        <w:spacing w:after="0" w:line="480" w:lineRule="auto"/>
        <w:jc w:val="both"/>
        <w:rPr>
          <w:rFonts w:ascii="Times New Roman" w:hAnsi="Times New Roman" w:cs="Times New Roman"/>
          <w:sz w:val="28"/>
          <w:szCs w:val="28"/>
        </w:rPr>
      </w:pPr>
      <w:r w:rsidRPr="000B598D">
        <w:rPr>
          <w:rFonts w:ascii="Times New Roman" w:hAnsi="Times New Roman" w:cs="Times New Roman"/>
          <w:sz w:val="28"/>
          <w:szCs w:val="28"/>
        </w:rPr>
        <w:t>Certification</w:t>
      </w:r>
      <w:r w:rsidRPr="000B598D">
        <w:rPr>
          <w:rFonts w:ascii="Times New Roman" w:hAnsi="Times New Roman" w:cs="Times New Roman"/>
          <w:sz w:val="28"/>
          <w:szCs w:val="28"/>
        </w:rPr>
        <w:tab/>
      </w:r>
      <w:r w:rsidRPr="000B598D">
        <w:rPr>
          <w:rFonts w:ascii="Times New Roman" w:hAnsi="Times New Roman" w:cs="Times New Roman"/>
          <w:sz w:val="28"/>
          <w:szCs w:val="28"/>
        </w:rPr>
        <w:tab/>
      </w:r>
      <w:r w:rsidRPr="000B598D">
        <w:rPr>
          <w:rFonts w:ascii="Times New Roman" w:hAnsi="Times New Roman" w:cs="Times New Roman"/>
          <w:sz w:val="28"/>
          <w:szCs w:val="28"/>
        </w:rPr>
        <w:tab/>
      </w:r>
      <w:r w:rsidR="00FD6AF5">
        <w:rPr>
          <w:rFonts w:ascii="Times New Roman" w:hAnsi="Times New Roman" w:cs="Times New Roman"/>
          <w:sz w:val="28"/>
          <w:szCs w:val="28"/>
        </w:rPr>
        <w:t>II</w:t>
      </w:r>
      <w:r w:rsidRPr="000B598D">
        <w:rPr>
          <w:rFonts w:ascii="Times New Roman" w:hAnsi="Times New Roman" w:cs="Times New Roman"/>
          <w:sz w:val="28"/>
          <w:szCs w:val="28"/>
        </w:rPr>
        <w:tab/>
      </w:r>
      <w:r w:rsidRPr="000B598D">
        <w:rPr>
          <w:rFonts w:ascii="Times New Roman" w:hAnsi="Times New Roman" w:cs="Times New Roman"/>
          <w:sz w:val="28"/>
          <w:szCs w:val="28"/>
        </w:rPr>
        <w:tab/>
      </w:r>
    </w:p>
    <w:p w:rsidR="00CE4012" w:rsidRPr="000B598D" w:rsidRDefault="00CE4012" w:rsidP="000B598D">
      <w:pPr>
        <w:tabs>
          <w:tab w:val="left" w:pos="5190"/>
        </w:tabs>
        <w:spacing w:after="0" w:line="480" w:lineRule="auto"/>
        <w:jc w:val="both"/>
        <w:rPr>
          <w:rFonts w:ascii="Times New Roman" w:hAnsi="Times New Roman" w:cs="Times New Roman"/>
          <w:sz w:val="28"/>
          <w:szCs w:val="28"/>
        </w:rPr>
      </w:pPr>
      <w:r w:rsidRPr="000B598D">
        <w:rPr>
          <w:rFonts w:ascii="Times New Roman" w:hAnsi="Times New Roman" w:cs="Times New Roman"/>
          <w:sz w:val="28"/>
          <w:szCs w:val="28"/>
        </w:rPr>
        <w:t>Dedication</w:t>
      </w:r>
      <w:r w:rsidRPr="000B598D">
        <w:rPr>
          <w:rFonts w:ascii="Times New Roman" w:hAnsi="Times New Roman" w:cs="Times New Roman"/>
          <w:sz w:val="28"/>
          <w:szCs w:val="28"/>
        </w:rPr>
        <w:tab/>
      </w:r>
      <w:r w:rsidRPr="000B598D">
        <w:rPr>
          <w:rFonts w:ascii="Times New Roman" w:hAnsi="Times New Roman" w:cs="Times New Roman"/>
          <w:sz w:val="28"/>
          <w:szCs w:val="28"/>
        </w:rPr>
        <w:tab/>
      </w:r>
      <w:r w:rsidRPr="000B598D">
        <w:rPr>
          <w:rFonts w:ascii="Times New Roman" w:hAnsi="Times New Roman" w:cs="Times New Roman"/>
          <w:sz w:val="28"/>
          <w:szCs w:val="28"/>
        </w:rPr>
        <w:tab/>
      </w:r>
      <w:r w:rsidR="00FD6AF5">
        <w:rPr>
          <w:rFonts w:ascii="Times New Roman" w:hAnsi="Times New Roman" w:cs="Times New Roman"/>
          <w:sz w:val="28"/>
          <w:szCs w:val="28"/>
        </w:rPr>
        <w:t>III</w:t>
      </w:r>
      <w:r w:rsidRPr="000B598D">
        <w:rPr>
          <w:rFonts w:ascii="Times New Roman" w:hAnsi="Times New Roman" w:cs="Times New Roman"/>
          <w:sz w:val="28"/>
          <w:szCs w:val="28"/>
        </w:rPr>
        <w:tab/>
      </w:r>
    </w:p>
    <w:p w:rsidR="00CE4012" w:rsidRPr="000B598D" w:rsidRDefault="00CE4012" w:rsidP="000B598D">
      <w:pPr>
        <w:tabs>
          <w:tab w:val="left" w:pos="5190"/>
        </w:tabs>
        <w:spacing w:after="0" w:line="480" w:lineRule="auto"/>
        <w:jc w:val="both"/>
        <w:rPr>
          <w:rFonts w:ascii="Times New Roman" w:hAnsi="Times New Roman" w:cs="Times New Roman"/>
          <w:sz w:val="28"/>
          <w:szCs w:val="28"/>
        </w:rPr>
      </w:pPr>
      <w:r w:rsidRPr="000B598D">
        <w:rPr>
          <w:rFonts w:ascii="Times New Roman" w:hAnsi="Times New Roman" w:cs="Times New Roman"/>
          <w:sz w:val="28"/>
          <w:szCs w:val="28"/>
        </w:rPr>
        <w:t>Acknowledgements</w:t>
      </w:r>
      <w:r w:rsidRPr="000B598D">
        <w:rPr>
          <w:rFonts w:ascii="Times New Roman" w:hAnsi="Times New Roman" w:cs="Times New Roman"/>
          <w:sz w:val="28"/>
          <w:szCs w:val="28"/>
        </w:rPr>
        <w:tab/>
      </w:r>
      <w:r w:rsidRPr="000B598D">
        <w:rPr>
          <w:rFonts w:ascii="Times New Roman" w:hAnsi="Times New Roman" w:cs="Times New Roman"/>
          <w:sz w:val="28"/>
          <w:szCs w:val="28"/>
        </w:rPr>
        <w:tab/>
      </w:r>
      <w:r w:rsidRPr="000B598D">
        <w:rPr>
          <w:rFonts w:ascii="Times New Roman" w:hAnsi="Times New Roman" w:cs="Times New Roman"/>
          <w:sz w:val="28"/>
          <w:szCs w:val="28"/>
        </w:rPr>
        <w:tab/>
      </w:r>
      <w:r w:rsidR="00FD6AF5">
        <w:rPr>
          <w:rFonts w:ascii="Times New Roman" w:hAnsi="Times New Roman" w:cs="Times New Roman"/>
          <w:sz w:val="28"/>
          <w:szCs w:val="28"/>
        </w:rPr>
        <w:t>IV</w:t>
      </w:r>
      <w:r w:rsidRPr="000B598D">
        <w:rPr>
          <w:rFonts w:ascii="Times New Roman" w:hAnsi="Times New Roman" w:cs="Times New Roman"/>
          <w:sz w:val="28"/>
          <w:szCs w:val="28"/>
        </w:rPr>
        <w:tab/>
      </w:r>
      <w:r w:rsidRPr="000B598D">
        <w:rPr>
          <w:rFonts w:ascii="Times New Roman" w:hAnsi="Times New Roman" w:cs="Times New Roman"/>
          <w:sz w:val="28"/>
          <w:szCs w:val="28"/>
        </w:rPr>
        <w:tab/>
      </w:r>
    </w:p>
    <w:p w:rsidR="00CE4012" w:rsidRPr="000B598D" w:rsidRDefault="00CE4012" w:rsidP="000B598D">
      <w:pPr>
        <w:tabs>
          <w:tab w:val="left" w:pos="5190"/>
        </w:tabs>
        <w:spacing w:after="0" w:line="480" w:lineRule="auto"/>
        <w:jc w:val="both"/>
        <w:rPr>
          <w:rFonts w:ascii="Times New Roman" w:hAnsi="Times New Roman" w:cs="Times New Roman"/>
          <w:sz w:val="28"/>
          <w:szCs w:val="28"/>
        </w:rPr>
      </w:pPr>
      <w:r w:rsidRPr="000B598D">
        <w:rPr>
          <w:rFonts w:ascii="Times New Roman" w:hAnsi="Times New Roman" w:cs="Times New Roman"/>
          <w:sz w:val="28"/>
          <w:szCs w:val="28"/>
        </w:rPr>
        <w:t>Abstract</w:t>
      </w:r>
      <w:r w:rsidRPr="000B598D">
        <w:rPr>
          <w:rFonts w:ascii="Times New Roman" w:hAnsi="Times New Roman" w:cs="Times New Roman"/>
          <w:sz w:val="28"/>
          <w:szCs w:val="28"/>
        </w:rPr>
        <w:tab/>
      </w:r>
      <w:r w:rsidRPr="000B598D">
        <w:rPr>
          <w:rFonts w:ascii="Times New Roman" w:hAnsi="Times New Roman" w:cs="Times New Roman"/>
          <w:sz w:val="28"/>
          <w:szCs w:val="28"/>
        </w:rPr>
        <w:tab/>
      </w:r>
      <w:r w:rsidRPr="000B598D">
        <w:rPr>
          <w:rFonts w:ascii="Times New Roman" w:hAnsi="Times New Roman" w:cs="Times New Roman"/>
          <w:sz w:val="28"/>
          <w:szCs w:val="28"/>
        </w:rPr>
        <w:tab/>
      </w:r>
      <w:r w:rsidR="00FD6AF5">
        <w:rPr>
          <w:rFonts w:ascii="Times New Roman" w:hAnsi="Times New Roman" w:cs="Times New Roman"/>
          <w:sz w:val="28"/>
          <w:szCs w:val="28"/>
        </w:rPr>
        <w:t>VI</w:t>
      </w:r>
      <w:r w:rsidRPr="000B598D">
        <w:rPr>
          <w:rFonts w:ascii="Times New Roman" w:hAnsi="Times New Roman" w:cs="Times New Roman"/>
          <w:sz w:val="28"/>
          <w:szCs w:val="28"/>
        </w:rPr>
        <w:tab/>
      </w:r>
      <w:r w:rsidRPr="000B598D">
        <w:rPr>
          <w:rFonts w:ascii="Times New Roman" w:hAnsi="Times New Roman" w:cs="Times New Roman"/>
          <w:sz w:val="28"/>
          <w:szCs w:val="28"/>
        </w:rPr>
        <w:tab/>
      </w:r>
    </w:p>
    <w:p w:rsidR="00CE4012" w:rsidRPr="000B598D" w:rsidRDefault="00CE4012" w:rsidP="000B598D">
      <w:pPr>
        <w:tabs>
          <w:tab w:val="left" w:pos="5190"/>
        </w:tabs>
        <w:spacing w:after="0" w:line="480" w:lineRule="auto"/>
        <w:jc w:val="both"/>
        <w:rPr>
          <w:rFonts w:ascii="Times New Roman" w:hAnsi="Times New Roman" w:cs="Times New Roman"/>
          <w:sz w:val="28"/>
          <w:szCs w:val="28"/>
        </w:rPr>
      </w:pPr>
      <w:r w:rsidRPr="000B598D">
        <w:rPr>
          <w:rFonts w:ascii="Times New Roman" w:hAnsi="Times New Roman" w:cs="Times New Roman"/>
          <w:sz w:val="28"/>
          <w:szCs w:val="28"/>
        </w:rPr>
        <w:t>Table of Contents</w:t>
      </w:r>
      <w:r w:rsidRPr="000B598D">
        <w:rPr>
          <w:rFonts w:ascii="Times New Roman" w:hAnsi="Times New Roman" w:cs="Times New Roman"/>
          <w:sz w:val="28"/>
          <w:szCs w:val="28"/>
        </w:rPr>
        <w:tab/>
      </w:r>
      <w:r w:rsidRPr="000B598D">
        <w:rPr>
          <w:rFonts w:ascii="Times New Roman" w:hAnsi="Times New Roman" w:cs="Times New Roman"/>
          <w:sz w:val="28"/>
          <w:szCs w:val="28"/>
        </w:rPr>
        <w:tab/>
      </w:r>
      <w:r w:rsidRPr="000B598D">
        <w:rPr>
          <w:rFonts w:ascii="Times New Roman" w:hAnsi="Times New Roman" w:cs="Times New Roman"/>
          <w:sz w:val="28"/>
          <w:szCs w:val="28"/>
        </w:rPr>
        <w:tab/>
      </w:r>
      <w:r w:rsidR="00FD6AF5">
        <w:rPr>
          <w:rFonts w:ascii="Times New Roman" w:hAnsi="Times New Roman" w:cs="Times New Roman"/>
          <w:sz w:val="28"/>
          <w:szCs w:val="28"/>
        </w:rPr>
        <w:t>VII</w:t>
      </w:r>
      <w:r w:rsidRPr="000B598D">
        <w:rPr>
          <w:rFonts w:ascii="Times New Roman" w:hAnsi="Times New Roman" w:cs="Times New Roman"/>
          <w:sz w:val="28"/>
          <w:szCs w:val="28"/>
        </w:rPr>
        <w:tab/>
      </w:r>
      <w:r w:rsidRPr="000B598D">
        <w:rPr>
          <w:rFonts w:ascii="Times New Roman" w:hAnsi="Times New Roman" w:cs="Times New Roman"/>
          <w:sz w:val="28"/>
          <w:szCs w:val="28"/>
        </w:rPr>
        <w:tab/>
      </w:r>
    </w:p>
    <w:p w:rsidR="00CE4012" w:rsidRPr="000B598D" w:rsidRDefault="00CE4012" w:rsidP="000B598D">
      <w:pPr>
        <w:tabs>
          <w:tab w:val="left" w:pos="5190"/>
        </w:tabs>
        <w:spacing w:after="0" w:line="480" w:lineRule="auto"/>
        <w:jc w:val="both"/>
        <w:rPr>
          <w:rFonts w:ascii="Times New Roman" w:hAnsi="Times New Roman" w:cs="Times New Roman"/>
          <w:sz w:val="28"/>
          <w:szCs w:val="28"/>
        </w:rPr>
      </w:pPr>
      <w:r w:rsidRPr="000B598D">
        <w:rPr>
          <w:rFonts w:ascii="Times New Roman" w:hAnsi="Times New Roman" w:cs="Times New Roman"/>
          <w:b/>
          <w:sz w:val="28"/>
          <w:szCs w:val="28"/>
        </w:rPr>
        <w:t>CHAPTER ONE: INTRODUCTION</w:t>
      </w:r>
    </w:p>
    <w:p w:rsidR="000B598D" w:rsidRPr="007B6C0A" w:rsidRDefault="000B598D" w:rsidP="000B598D">
      <w:pPr>
        <w:autoSpaceDE w:val="0"/>
        <w:autoSpaceDN w:val="0"/>
        <w:adjustRightInd w:val="0"/>
        <w:spacing w:after="0" w:line="480" w:lineRule="auto"/>
        <w:jc w:val="both"/>
        <w:rPr>
          <w:rFonts w:ascii="Times New Roman" w:hAnsi="Times New Roman" w:cs="Times New Roman"/>
          <w:sz w:val="28"/>
          <w:szCs w:val="28"/>
        </w:rPr>
      </w:pPr>
      <w:r w:rsidRPr="007B6C0A">
        <w:rPr>
          <w:rFonts w:ascii="Times New Roman" w:hAnsi="Times New Roman" w:cs="Times New Roman"/>
          <w:sz w:val="28"/>
          <w:szCs w:val="28"/>
        </w:rPr>
        <w:t>Background to the Study</w:t>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t>1</w:t>
      </w:r>
    </w:p>
    <w:p w:rsidR="000B598D" w:rsidRPr="007B6C0A" w:rsidRDefault="000B598D" w:rsidP="000B598D">
      <w:pPr>
        <w:autoSpaceDE w:val="0"/>
        <w:autoSpaceDN w:val="0"/>
        <w:adjustRightInd w:val="0"/>
        <w:spacing w:after="0" w:line="480" w:lineRule="auto"/>
        <w:jc w:val="both"/>
        <w:rPr>
          <w:rFonts w:ascii="Times New Roman" w:hAnsi="Times New Roman" w:cs="Times New Roman"/>
          <w:sz w:val="28"/>
          <w:szCs w:val="28"/>
        </w:rPr>
      </w:pPr>
      <w:r w:rsidRPr="007B6C0A">
        <w:rPr>
          <w:rFonts w:ascii="Times New Roman" w:hAnsi="Times New Roman" w:cs="Times New Roman"/>
          <w:sz w:val="28"/>
          <w:szCs w:val="28"/>
        </w:rPr>
        <w:t>Statement of the Problem</w:t>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t>3</w:t>
      </w:r>
    </w:p>
    <w:p w:rsidR="000B598D" w:rsidRPr="007B6C0A" w:rsidRDefault="000B598D" w:rsidP="000B598D">
      <w:pPr>
        <w:autoSpaceDE w:val="0"/>
        <w:autoSpaceDN w:val="0"/>
        <w:adjustRightInd w:val="0"/>
        <w:spacing w:after="0" w:line="480" w:lineRule="auto"/>
        <w:jc w:val="both"/>
        <w:rPr>
          <w:rFonts w:ascii="Times New Roman" w:hAnsi="Times New Roman" w:cs="Times New Roman"/>
          <w:sz w:val="28"/>
          <w:szCs w:val="28"/>
        </w:rPr>
      </w:pPr>
      <w:r w:rsidRPr="007B6C0A">
        <w:rPr>
          <w:rFonts w:ascii="Times New Roman" w:hAnsi="Times New Roman" w:cs="Times New Roman"/>
          <w:sz w:val="28"/>
          <w:szCs w:val="28"/>
        </w:rPr>
        <w:t>Objectives</w:t>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t>4</w:t>
      </w:r>
    </w:p>
    <w:p w:rsidR="000B598D" w:rsidRPr="007B6C0A" w:rsidRDefault="000B598D" w:rsidP="000B598D">
      <w:pPr>
        <w:autoSpaceDE w:val="0"/>
        <w:autoSpaceDN w:val="0"/>
        <w:adjustRightInd w:val="0"/>
        <w:spacing w:after="0" w:line="480" w:lineRule="auto"/>
        <w:jc w:val="both"/>
        <w:rPr>
          <w:rFonts w:ascii="Times New Roman" w:hAnsi="Times New Roman" w:cs="Times New Roman"/>
          <w:sz w:val="28"/>
          <w:szCs w:val="28"/>
        </w:rPr>
      </w:pPr>
      <w:r w:rsidRPr="007B6C0A">
        <w:rPr>
          <w:rFonts w:ascii="Times New Roman" w:hAnsi="Times New Roman" w:cs="Times New Roman"/>
          <w:sz w:val="28"/>
          <w:szCs w:val="28"/>
        </w:rPr>
        <w:t>Research Questions</w:t>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t>4</w:t>
      </w:r>
    </w:p>
    <w:p w:rsidR="000B598D" w:rsidRPr="007B6C0A" w:rsidRDefault="000B598D" w:rsidP="000B598D">
      <w:pPr>
        <w:spacing w:after="0" w:line="480" w:lineRule="auto"/>
        <w:jc w:val="both"/>
        <w:rPr>
          <w:rFonts w:ascii="Times New Roman" w:hAnsi="Times New Roman" w:cs="Times New Roman"/>
          <w:sz w:val="28"/>
          <w:szCs w:val="28"/>
        </w:rPr>
      </w:pPr>
      <w:r w:rsidRPr="007B6C0A">
        <w:rPr>
          <w:rFonts w:ascii="Times New Roman" w:hAnsi="Times New Roman" w:cs="Times New Roman"/>
          <w:sz w:val="28"/>
          <w:szCs w:val="28"/>
        </w:rPr>
        <w:t>Limitation of the study</w:t>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t>4</w:t>
      </w:r>
    </w:p>
    <w:p w:rsidR="000B598D" w:rsidRDefault="000B598D" w:rsidP="000B598D">
      <w:pPr>
        <w:tabs>
          <w:tab w:val="left" w:pos="5190"/>
        </w:tabs>
        <w:spacing w:after="0" w:line="480" w:lineRule="auto"/>
        <w:jc w:val="both"/>
        <w:rPr>
          <w:rFonts w:ascii="Times New Roman" w:hAnsi="Times New Roman" w:cs="Times New Roman"/>
          <w:b/>
          <w:sz w:val="28"/>
          <w:szCs w:val="28"/>
        </w:rPr>
      </w:pPr>
      <w:r w:rsidRPr="007B6C0A">
        <w:rPr>
          <w:rFonts w:ascii="Times New Roman" w:hAnsi="Times New Roman" w:cs="Times New Roman"/>
          <w:sz w:val="28"/>
          <w:szCs w:val="28"/>
        </w:rPr>
        <w:t>Definition of Terms</w:t>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t>5</w:t>
      </w:r>
    </w:p>
    <w:p w:rsidR="00FD6AF5" w:rsidRDefault="00FD6AF5">
      <w:pPr>
        <w:rPr>
          <w:rFonts w:ascii="Times New Roman" w:hAnsi="Times New Roman" w:cs="Times New Roman"/>
          <w:b/>
          <w:sz w:val="28"/>
          <w:szCs w:val="28"/>
        </w:rPr>
      </w:pPr>
      <w:r>
        <w:rPr>
          <w:rFonts w:ascii="Times New Roman" w:hAnsi="Times New Roman" w:cs="Times New Roman"/>
          <w:b/>
          <w:sz w:val="28"/>
          <w:szCs w:val="28"/>
        </w:rPr>
        <w:br w:type="page"/>
      </w:r>
    </w:p>
    <w:p w:rsidR="00CE4012" w:rsidRPr="000B598D" w:rsidRDefault="00CE4012" w:rsidP="000B598D">
      <w:pPr>
        <w:tabs>
          <w:tab w:val="left" w:pos="5190"/>
        </w:tabs>
        <w:spacing w:after="0" w:line="480" w:lineRule="auto"/>
        <w:jc w:val="both"/>
        <w:rPr>
          <w:rFonts w:ascii="Times New Roman" w:hAnsi="Times New Roman" w:cs="Times New Roman"/>
          <w:sz w:val="28"/>
          <w:szCs w:val="28"/>
        </w:rPr>
      </w:pPr>
      <w:r w:rsidRPr="000B598D">
        <w:rPr>
          <w:rFonts w:ascii="Times New Roman" w:hAnsi="Times New Roman" w:cs="Times New Roman"/>
          <w:b/>
          <w:sz w:val="28"/>
          <w:szCs w:val="28"/>
        </w:rPr>
        <w:lastRenderedPageBreak/>
        <w:t>CHAPTER TWO: REVIEW OF RELATED LITERATURE</w:t>
      </w:r>
    </w:p>
    <w:p w:rsidR="007F688F" w:rsidRPr="007B6C0A" w:rsidRDefault="007F688F" w:rsidP="007F688F">
      <w:pPr>
        <w:spacing w:after="0" w:line="480" w:lineRule="auto"/>
        <w:ind w:left="-3"/>
        <w:jc w:val="both"/>
        <w:rPr>
          <w:rFonts w:ascii="Times New Roman" w:hAnsi="Times New Roman" w:cs="Times New Roman"/>
          <w:sz w:val="28"/>
          <w:szCs w:val="28"/>
        </w:rPr>
      </w:pPr>
      <w:r w:rsidRPr="007B6C0A">
        <w:rPr>
          <w:rFonts w:ascii="Times New Roman" w:hAnsi="Times New Roman" w:cs="Times New Roman"/>
          <w:sz w:val="28"/>
          <w:szCs w:val="28"/>
        </w:rPr>
        <w:t xml:space="preserve">Broiler Chicken Production </w:t>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t>7</w:t>
      </w:r>
    </w:p>
    <w:p w:rsidR="007F688F" w:rsidRPr="007B6C0A" w:rsidRDefault="007F688F" w:rsidP="007F688F">
      <w:pPr>
        <w:pStyle w:val="Heading2"/>
        <w:tabs>
          <w:tab w:val="center" w:pos="0"/>
        </w:tabs>
        <w:spacing w:before="0" w:line="480" w:lineRule="auto"/>
        <w:rPr>
          <w:rFonts w:ascii="Times New Roman" w:hAnsi="Times New Roman" w:cs="Times New Roman"/>
          <w:color w:val="auto"/>
          <w:sz w:val="28"/>
          <w:szCs w:val="28"/>
        </w:rPr>
      </w:pPr>
      <w:r w:rsidRPr="007B6C0A">
        <w:rPr>
          <w:rFonts w:ascii="Times New Roman" w:hAnsi="Times New Roman" w:cs="Times New Roman"/>
          <w:color w:val="auto"/>
          <w:sz w:val="28"/>
          <w:szCs w:val="28"/>
        </w:rPr>
        <w:t xml:space="preserve">Phytobiotics in Poultry Production </w:t>
      </w:r>
      <w:r w:rsidR="00FD6AF5">
        <w:rPr>
          <w:rFonts w:ascii="Times New Roman" w:hAnsi="Times New Roman" w:cs="Times New Roman"/>
          <w:color w:val="auto"/>
          <w:sz w:val="28"/>
          <w:szCs w:val="28"/>
        </w:rPr>
        <w:tab/>
      </w:r>
      <w:r w:rsidR="00FD6AF5">
        <w:rPr>
          <w:rFonts w:ascii="Times New Roman" w:hAnsi="Times New Roman" w:cs="Times New Roman"/>
          <w:color w:val="auto"/>
          <w:sz w:val="28"/>
          <w:szCs w:val="28"/>
        </w:rPr>
        <w:tab/>
      </w:r>
      <w:r w:rsidR="00FD6AF5">
        <w:rPr>
          <w:rFonts w:ascii="Times New Roman" w:hAnsi="Times New Roman" w:cs="Times New Roman"/>
          <w:color w:val="auto"/>
          <w:sz w:val="28"/>
          <w:szCs w:val="28"/>
        </w:rPr>
        <w:tab/>
      </w:r>
      <w:r w:rsidR="00FD6AF5">
        <w:rPr>
          <w:rFonts w:ascii="Times New Roman" w:hAnsi="Times New Roman" w:cs="Times New Roman"/>
          <w:color w:val="auto"/>
          <w:sz w:val="28"/>
          <w:szCs w:val="28"/>
        </w:rPr>
        <w:tab/>
        <w:t>9</w:t>
      </w:r>
    </w:p>
    <w:p w:rsidR="007F688F" w:rsidRPr="007B6C0A" w:rsidRDefault="007F688F" w:rsidP="007F688F">
      <w:pPr>
        <w:pStyle w:val="Heading2"/>
        <w:tabs>
          <w:tab w:val="center" w:pos="0"/>
          <w:tab w:val="center" w:pos="3486"/>
        </w:tabs>
        <w:spacing w:before="0" w:line="480" w:lineRule="auto"/>
        <w:jc w:val="both"/>
        <w:rPr>
          <w:rFonts w:ascii="Times New Roman" w:hAnsi="Times New Roman" w:cs="Times New Roman"/>
          <w:color w:val="auto"/>
          <w:sz w:val="28"/>
          <w:szCs w:val="28"/>
        </w:rPr>
      </w:pPr>
      <w:r w:rsidRPr="007B6C0A">
        <w:rPr>
          <w:rFonts w:ascii="Times New Roman" w:hAnsi="Times New Roman" w:cs="Times New Roman"/>
          <w:color w:val="auto"/>
          <w:sz w:val="28"/>
          <w:szCs w:val="28"/>
        </w:rPr>
        <w:t>Properties of Phytobiotics</w:t>
      </w:r>
      <w:r w:rsidR="00FD6AF5">
        <w:rPr>
          <w:rFonts w:ascii="Times New Roman" w:hAnsi="Times New Roman" w:cs="Times New Roman"/>
          <w:color w:val="auto"/>
          <w:sz w:val="28"/>
          <w:szCs w:val="28"/>
        </w:rPr>
        <w:tab/>
      </w:r>
      <w:r w:rsidR="00FD6AF5">
        <w:rPr>
          <w:rFonts w:ascii="Times New Roman" w:hAnsi="Times New Roman" w:cs="Times New Roman"/>
          <w:color w:val="auto"/>
          <w:sz w:val="28"/>
          <w:szCs w:val="28"/>
        </w:rPr>
        <w:tab/>
      </w:r>
      <w:r w:rsidR="00FD6AF5">
        <w:rPr>
          <w:rFonts w:ascii="Times New Roman" w:hAnsi="Times New Roman" w:cs="Times New Roman"/>
          <w:color w:val="auto"/>
          <w:sz w:val="28"/>
          <w:szCs w:val="28"/>
        </w:rPr>
        <w:tab/>
      </w:r>
      <w:r w:rsidR="00FD6AF5">
        <w:rPr>
          <w:rFonts w:ascii="Times New Roman" w:hAnsi="Times New Roman" w:cs="Times New Roman"/>
          <w:color w:val="auto"/>
          <w:sz w:val="28"/>
          <w:szCs w:val="28"/>
        </w:rPr>
        <w:tab/>
      </w:r>
      <w:r w:rsidR="00FD6AF5">
        <w:rPr>
          <w:rFonts w:ascii="Times New Roman" w:hAnsi="Times New Roman" w:cs="Times New Roman"/>
          <w:color w:val="auto"/>
          <w:sz w:val="28"/>
          <w:szCs w:val="28"/>
        </w:rPr>
        <w:tab/>
      </w:r>
      <w:r w:rsidR="00FD6AF5">
        <w:rPr>
          <w:rFonts w:ascii="Times New Roman" w:hAnsi="Times New Roman" w:cs="Times New Roman"/>
          <w:color w:val="auto"/>
          <w:sz w:val="28"/>
          <w:szCs w:val="28"/>
        </w:rPr>
        <w:tab/>
        <w:t>11</w:t>
      </w:r>
    </w:p>
    <w:p w:rsidR="007F688F" w:rsidRPr="007B6C0A" w:rsidRDefault="007F688F" w:rsidP="007F688F">
      <w:pPr>
        <w:pStyle w:val="Heading2"/>
        <w:tabs>
          <w:tab w:val="center" w:pos="2619"/>
        </w:tabs>
        <w:spacing w:before="0" w:line="480" w:lineRule="auto"/>
        <w:ind w:left="-15"/>
        <w:jc w:val="both"/>
        <w:rPr>
          <w:rFonts w:ascii="Times New Roman" w:hAnsi="Times New Roman" w:cs="Times New Roman"/>
          <w:color w:val="auto"/>
          <w:sz w:val="28"/>
          <w:szCs w:val="28"/>
        </w:rPr>
      </w:pPr>
      <w:r w:rsidRPr="007B6C0A">
        <w:rPr>
          <w:rFonts w:ascii="Times New Roman" w:hAnsi="Times New Roman" w:cs="Times New Roman"/>
          <w:color w:val="auto"/>
          <w:sz w:val="28"/>
          <w:szCs w:val="28"/>
        </w:rPr>
        <w:t xml:space="preserve">Effect of Feed Additives in Poultry Diet </w:t>
      </w:r>
      <w:r w:rsidR="00FD6AF5">
        <w:rPr>
          <w:rFonts w:ascii="Times New Roman" w:hAnsi="Times New Roman" w:cs="Times New Roman"/>
          <w:color w:val="auto"/>
          <w:sz w:val="28"/>
          <w:szCs w:val="28"/>
        </w:rPr>
        <w:tab/>
      </w:r>
      <w:r w:rsidR="00FD6AF5">
        <w:rPr>
          <w:rFonts w:ascii="Times New Roman" w:hAnsi="Times New Roman" w:cs="Times New Roman"/>
          <w:color w:val="auto"/>
          <w:sz w:val="28"/>
          <w:szCs w:val="28"/>
        </w:rPr>
        <w:tab/>
      </w:r>
      <w:r w:rsidR="00FD6AF5">
        <w:rPr>
          <w:rFonts w:ascii="Times New Roman" w:hAnsi="Times New Roman" w:cs="Times New Roman"/>
          <w:color w:val="auto"/>
          <w:sz w:val="28"/>
          <w:szCs w:val="28"/>
        </w:rPr>
        <w:tab/>
        <w:t>12</w:t>
      </w:r>
    </w:p>
    <w:p w:rsidR="007F688F" w:rsidRPr="00FD6AF5" w:rsidRDefault="007F688F" w:rsidP="007F688F">
      <w:pPr>
        <w:pStyle w:val="Heading2"/>
        <w:tabs>
          <w:tab w:val="center" w:pos="2519"/>
        </w:tabs>
        <w:spacing w:before="0" w:line="480" w:lineRule="auto"/>
        <w:ind w:left="-15"/>
        <w:jc w:val="both"/>
        <w:rPr>
          <w:rFonts w:ascii="Times New Roman" w:hAnsi="Times New Roman" w:cs="Times New Roman"/>
          <w:color w:val="auto"/>
          <w:sz w:val="28"/>
          <w:szCs w:val="28"/>
        </w:rPr>
      </w:pPr>
      <w:r w:rsidRPr="007B6C0A">
        <w:rPr>
          <w:rFonts w:ascii="Times New Roman" w:hAnsi="Times New Roman" w:cs="Times New Roman"/>
          <w:color w:val="auto"/>
          <w:sz w:val="28"/>
          <w:szCs w:val="28"/>
        </w:rPr>
        <w:t>Scent Leave (</w:t>
      </w:r>
      <w:r w:rsidRPr="007B6C0A">
        <w:rPr>
          <w:rFonts w:ascii="Times New Roman" w:hAnsi="Times New Roman" w:cs="Times New Roman"/>
          <w:i/>
          <w:color w:val="auto"/>
          <w:sz w:val="28"/>
          <w:szCs w:val="28"/>
        </w:rPr>
        <w:t>Ocimum</w:t>
      </w:r>
      <w:r w:rsidR="00FD6AF5">
        <w:rPr>
          <w:rFonts w:ascii="Times New Roman" w:hAnsi="Times New Roman" w:cs="Times New Roman"/>
          <w:i/>
          <w:color w:val="auto"/>
          <w:sz w:val="28"/>
          <w:szCs w:val="28"/>
        </w:rPr>
        <w:t xml:space="preserve"> </w:t>
      </w:r>
      <w:r w:rsidRPr="007B6C0A">
        <w:rPr>
          <w:rFonts w:ascii="Times New Roman" w:hAnsi="Times New Roman" w:cs="Times New Roman"/>
          <w:i/>
          <w:color w:val="auto"/>
          <w:sz w:val="28"/>
          <w:szCs w:val="28"/>
        </w:rPr>
        <w:t>gratissimum)</w:t>
      </w:r>
      <w:r w:rsidR="00FD6AF5">
        <w:rPr>
          <w:rFonts w:ascii="Times New Roman" w:hAnsi="Times New Roman" w:cs="Times New Roman"/>
          <w:i/>
          <w:color w:val="auto"/>
          <w:sz w:val="28"/>
          <w:szCs w:val="28"/>
        </w:rPr>
        <w:tab/>
      </w:r>
      <w:r w:rsidR="00FD6AF5">
        <w:rPr>
          <w:rFonts w:ascii="Times New Roman" w:hAnsi="Times New Roman" w:cs="Times New Roman"/>
          <w:i/>
          <w:color w:val="auto"/>
          <w:sz w:val="28"/>
          <w:szCs w:val="28"/>
        </w:rPr>
        <w:tab/>
      </w:r>
      <w:r w:rsidR="00FD6AF5">
        <w:rPr>
          <w:rFonts w:ascii="Times New Roman" w:hAnsi="Times New Roman" w:cs="Times New Roman"/>
          <w:i/>
          <w:color w:val="auto"/>
          <w:sz w:val="28"/>
          <w:szCs w:val="28"/>
        </w:rPr>
        <w:tab/>
      </w:r>
      <w:r w:rsidR="00FD6AF5">
        <w:rPr>
          <w:rFonts w:ascii="Times New Roman" w:hAnsi="Times New Roman" w:cs="Times New Roman"/>
          <w:i/>
          <w:color w:val="auto"/>
          <w:sz w:val="28"/>
          <w:szCs w:val="28"/>
        </w:rPr>
        <w:tab/>
      </w:r>
      <w:r w:rsidR="00FD6AF5">
        <w:rPr>
          <w:rFonts w:ascii="Times New Roman" w:hAnsi="Times New Roman" w:cs="Times New Roman"/>
          <w:color w:val="auto"/>
          <w:sz w:val="28"/>
          <w:szCs w:val="28"/>
        </w:rPr>
        <w:t>14</w:t>
      </w:r>
    </w:p>
    <w:p w:rsidR="007F688F" w:rsidRPr="007B6C0A" w:rsidRDefault="007F688F" w:rsidP="007F688F">
      <w:pPr>
        <w:spacing w:after="0" w:line="480" w:lineRule="auto"/>
        <w:ind w:left="-3"/>
        <w:jc w:val="both"/>
        <w:rPr>
          <w:rFonts w:ascii="Times New Roman" w:hAnsi="Times New Roman" w:cs="Times New Roman"/>
          <w:sz w:val="28"/>
          <w:szCs w:val="28"/>
        </w:rPr>
      </w:pPr>
      <w:r w:rsidRPr="007B6C0A">
        <w:rPr>
          <w:rFonts w:ascii="Times New Roman" w:hAnsi="Times New Roman" w:cs="Times New Roman"/>
          <w:sz w:val="28"/>
          <w:szCs w:val="28"/>
        </w:rPr>
        <w:t xml:space="preserve">Effects of Feed Additives on Blood Parameters </w:t>
      </w:r>
      <w:r w:rsidR="00FD6AF5">
        <w:rPr>
          <w:rFonts w:ascii="Times New Roman" w:hAnsi="Times New Roman" w:cs="Times New Roman"/>
          <w:sz w:val="28"/>
          <w:szCs w:val="28"/>
        </w:rPr>
        <w:tab/>
      </w:r>
      <w:r w:rsidR="00FD6AF5">
        <w:rPr>
          <w:rFonts w:ascii="Times New Roman" w:hAnsi="Times New Roman" w:cs="Times New Roman"/>
          <w:sz w:val="28"/>
          <w:szCs w:val="28"/>
        </w:rPr>
        <w:tab/>
        <w:t>16</w:t>
      </w:r>
    </w:p>
    <w:p w:rsidR="007F688F" w:rsidRPr="007B6C0A" w:rsidRDefault="007F688F" w:rsidP="007F688F">
      <w:pPr>
        <w:spacing w:after="0" w:line="480" w:lineRule="auto"/>
        <w:ind w:left="-3"/>
        <w:jc w:val="both"/>
        <w:rPr>
          <w:rFonts w:ascii="Times New Roman" w:hAnsi="Times New Roman" w:cs="Times New Roman"/>
          <w:sz w:val="28"/>
          <w:szCs w:val="28"/>
        </w:rPr>
      </w:pPr>
      <w:r w:rsidRPr="007B6C0A">
        <w:rPr>
          <w:rFonts w:ascii="Times New Roman" w:hAnsi="Times New Roman" w:cs="Times New Roman"/>
          <w:sz w:val="28"/>
          <w:szCs w:val="28"/>
        </w:rPr>
        <w:t>Studies on Hematological Indices</w:t>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t>17</w:t>
      </w:r>
    </w:p>
    <w:p w:rsidR="00CE4012" w:rsidRPr="000B598D" w:rsidRDefault="00CE4012" w:rsidP="000B598D">
      <w:pPr>
        <w:tabs>
          <w:tab w:val="left" w:pos="5190"/>
        </w:tabs>
        <w:spacing w:after="0" w:line="480" w:lineRule="auto"/>
        <w:jc w:val="both"/>
        <w:rPr>
          <w:rFonts w:ascii="Times New Roman" w:hAnsi="Times New Roman" w:cs="Times New Roman"/>
          <w:b/>
          <w:sz w:val="28"/>
          <w:szCs w:val="28"/>
        </w:rPr>
      </w:pPr>
      <w:r w:rsidRPr="000B598D">
        <w:rPr>
          <w:rFonts w:ascii="Times New Roman" w:hAnsi="Times New Roman" w:cs="Times New Roman"/>
          <w:b/>
          <w:sz w:val="28"/>
          <w:szCs w:val="28"/>
        </w:rPr>
        <w:t>CHAPTER THREE: RESEARCH METHODOLOGY</w:t>
      </w:r>
    </w:p>
    <w:p w:rsidR="00CE4012" w:rsidRPr="000B598D" w:rsidRDefault="00CE4012" w:rsidP="000B598D">
      <w:pPr>
        <w:spacing w:after="0" w:line="480" w:lineRule="auto"/>
        <w:jc w:val="both"/>
        <w:rPr>
          <w:rFonts w:ascii="Times New Roman" w:hAnsi="Times New Roman" w:cs="Times New Roman"/>
          <w:sz w:val="28"/>
          <w:szCs w:val="28"/>
        </w:rPr>
      </w:pPr>
      <w:r w:rsidRPr="000B598D">
        <w:rPr>
          <w:rFonts w:ascii="Times New Roman" w:hAnsi="Times New Roman" w:cs="Times New Roman"/>
          <w:sz w:val="28"/>
          <w:szCs w:val="28"/>
        </w:rPr>
        <w:t xml:space="preserve">Location of </w:t>
      </w:r>
      <w:r w:rsidR="00FD6AF5" w:rsidRPr="000B598D">
        <w:rPr>
          <w:rFonts w:ascii="Times New Roman" w:hAnsi="Times New Roman" w:cs="Times New Roman"/>
          <w:sz w:val="28"/>
          <w:szCs w:val="28"/>
        </w:rPr>
        <w:t>Experiment</w:t>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t>22</w:t>
      </w:r>
    </w:p>
    <w:p w:rsidR="00CE4012" w:rsidRPr="000B598D" w:rsidRDefault="00CE4012" w:rsidP="000B598D">
      <w:pPr>
        <w:spacing w:after="0" w:line="480" w:lineRule="auto"/>
        <w:jc w:val="both"/>
        <w:rPr>
          <w:rFonts w:ascii="Times New Roman" w:hAnsi="Times New Roman" w:cs="Times New Roman"/>
          <w:sz w:val="28"/>
          <w:szCs w:val="28"/>
        </w:rPr>
      </w:pPr>
      <w:r w:rsidRPr="000B598D">
        <w:rPr>
          <w:rFonts w:ascii="Times New Roman" w:hAnsi="Times New Roman" w:cs="Times New Roman"/>
          <w:sz w:val="28"/>
          <w:szCs w:val="28"/>
        </w:rPr>
        <w:t>Management of the Birds</w:t>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t>22</w:t>
      </w:r>
    </w:p>
    <w:p w:rsidR="00CE4012" w:rsidRPr="000B598D" w:rsidRDefault="00CE4012" w:rsidP="000B598D">
      <w:pPr>
        <w:spacing w:after="0" w:line="480" w:lineRule="auto"/>
        <w:jc w:val="both"/>
        <w:rPr>
          <w:rFonts w:ascii="Times New Roman" w:hAnsi="Times New Roman" w:cs="Times New Roman"/>
          <w:sz w:val="28"/>
          <w:szCs w:val="28"/>
        </w:rPr>
      </w:pPr>
      <w:r w:rsidRPr="000B598D">
        <w:rPr>
          <w:rFonts w:ascii="Times New Roman" w:hAnsi="Times New Roman" w:cs="Times New Roman"/>
          <w:sz w:val="28"/>
          <w:szCs w:val="28"/>
        </w:rPr>
        <w:t xml:space="preserve">Experimental </w:t>
      </w:r>
      <w:r w:rsidR="00FD6AF5" w:rsidRPr="000B598D">
        <w:rPr>
          <w:rFonts w:ascii="Times New Roman" w:hAnsi="Times New Roman" w:cs="Times New Roman"/>
          <w:sz w:val="28"/>
          <w:szCs w:val="28"/>
        </w:rPr>
        <w:t xml:space="preserve">Birds </w:t>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t>23</w:t>
      </w:r>
    </w:p>
    <w:p w:rsidR="00CE4012" w:rsidRPr="000B598D" w:rsidRDefault="00CE4012" w:rsidP="000B598D">
      <w:pPr>
        <w:spacing w:after="0" w:line="480" w:lineRule="auto"/>
        <w:jc w:val="both"/>
        <w:rPr>
          <w:rFonts w:ascii="Times New Roman" w:hAnsi="Times New Roman" w:cs="Times New Roman"/>
          <w:sz w:val="28"/>
          <w:szCs w:val="28"/>
        </w:rPr>
      </w:pPr>
      <w:r w:rsidRPr="000B598D">
        <w:rPr>
          <w:rFonts w:ascii="Times New Roman" w:hAnsi="Times New Roman" w:cs="Times New Roman"/>
          <w:sz w:val="28"/>
          <w:szCs w:val="28"/>
        </w:rPr>
        <w:t>Vaccination and Drug</w:t>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t>23</w:t>
      </w:r>
    </w:p>
    <w:p w:rsidR="00CE4012" w:rsidRPr="000B598D" w:rsidRDefault="00CE4012" w:rsidP="000B598D">
      <w:pPr>
        <w:spacing w:after="0" w:line="480" w:lineRule="auto"/>
        <w:jc w:val="both"/>
        <w:rPr>
          <w:rFonts w:ascii="Times New Roman" w:hAnsi="Times New Roman" w:cs="Times New Roman"/>
          <w:sz w:val="28"/>
          <w:szCs w:val="28"/>
        </w:rPr>
      </w:pPr>
      <w:r w:rsidRPr="000B598D">
        <w:rPr>
          <w:rFonts w:ascii="Times New Roman" w:hAnsi="Times New Roman" w:cs="Times New Roman"/>
          <w:sz w:val="28"/>
          <w:szCs w:val="28"/>
        </w:rPr>
        <w:t xml:space="preserve">Experimental </w:t>
      </w:r>
      <w:r w:rsidR="00FD6AF5" w:rsidRPr="000B598D">
        <w:rPr>
          <w:rFonts w:ascii="Times New Roman" w:hAnsi="Times New Roman" w:cs="Times New Roman"/>
          <w:sz w:val="28"/>
          <w:szCs w:val="28"/>
        </w:rPr>
        <w:t xml:space="preserve">Diets </w:t>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t>24</w:t>
      </w:r>
    </w:p>
    <w:p w:rsidR="00CE4012" w:rsidRPr="000B598D" w:rsidRDefault="00CE4012" w:rsidP="000B598D">
      <w:pPr>
        <w:tabs>
          <w:tab w:val="left" w:pos="2850"/>
        </w:tabs>
        <w:autoSpaceDE w:val="0"/>
        <w:autoSpaceDN w:val="0"/>
        <w:adjustRightInd w:val="0"/>
        <w:spacing w:after="0" w:line="480" w:lineRule="auto"/>
        <w:jc w:val="both"/>
        <w:rPr>
          <w:rFonts w:ascii="Times New Roman" w:hAnsi="Times New Roman" w:cs="Times New Roman"/>
          <w:sz w:val="28"/>
          <w:szCs w:val="28"/>
        </w:rPr>
      </w:pPr>
      <w:r w:rsidRPr="000B598D">
        <w:rPr>
          <w:rFonts w:ascii="Times New Roman" w:hAnsi="Times New Roman" w:cs="Times New Roman"/>
          <w:sz w:val="28"/>
          <w:szCs w:val="28"/>
        </w:rPr>
        <w:t xml:space="preserve">Data Collection </w:t>
      </w:r>
      <w:r w:rsidRPr="000B598D">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t>25</w:t>
      </w:r>
    </w:p>
    <w:p w:rsidR="00CE4012" w:rsidRPr="000B598D" w:rsidRDefault="00CE4012" w:rsidP="000B598D">
      <w:pPr>
        <w:spacing w:after="0" w:line="480" w:lineRule="auto"/>
        <w:jc w:val="both"/>
        <w:rPr>
          <w:rFonts w:ascii="Times New Roman" w:hAnsi="Times New Roman" w:cs="Times New Roman"/>
          <w:b/>
          <w:sz w:val="28"/>
          <w:szCs w:val="28"/>
        </w:rPr>
      </w:pPr>
      <w:r w:rsidRPr="000B598D">
        <w:rPr>
          <w:rFonts w:ascii="Times New Roman" w:hAnsi="Times New Roman" w:cs="Times New Roman"/>
          <w:sz w:val="28"/>
          <w:szCs w:val="28"/>
        </w:rPr>
        <w:t>Data Analysis</w:t>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t>26</w:t>
      </w:r>
    </w:p>
    <w:p w:rsidR="00FD6AF5" w:rsidRDefault="00FD6AF5">
      <w:pPr>
        <w:rPr>
          <w:rFonts w:ascii="Times New Roman" w:hAnsi="Times New Roman" w:cs="Times New Roman"/>
          <w:b/>
          <w:sz w:val="28"/>
          <w:szCs w:val="28"/>
        </w:rPr>
      </w:pPr>
      <w:r>
        <w:rPr>
          <w:rFonts w:ascii="Times New Roman" w:hAnsi="Times New Roman" w:cs="Times New Roman"/>
          <w:b/>
          <w:sz w:val="28"/>
          <w:szCs w:val="28"/>
        </w:rPr>
        <w:br w:type="page"/>
      </w:r>
    </w:p>
    <w:p w:rsidR="00CE4012" w:rsidRPr="000B598D" w:rsidRDefault="00CE4012" w:rsidP="000B598D">
      <w:pPr>
        <w:spacing w:after="0" w:line="480" w:lineRule="auto"/>
        <w:jc w:val="both"/>
        <w:rPr>
          <w:rFonts w:ascii="Times New Roman" w:hAnsi="Times New Roman" w:cs="Times New Roman"/>
          <w:sz w:val="28"/>
          <w:szCs w:val="28"/>
        </w:rPr>
      </w:pPr>
      <w:r w:rsidRPr="000B598D">
        <w:rPr>
          <w:rFonts w:ascii="Times New Roman" w:hAnsi="Times New Roman" w:cs="Times New Roman"/>
          <w:b/>
          <w:sz w:val="28"/>
          <w:szCs w:val="28"/>
        </w:rPr>
        <w:lastRenderedPageBreak/>
        <w:t>CHAPTER FOUR: RESULTS AND DISCUSSION</w:t>
      </w:r>
    </w:p>
    <w:p w:rsidR="00CE4012" w:rsidRPr="000B598D" w:rsidRDefault="00CE4012" w:rsidP="000B598D">
      <w:pPr>
        <w:tabs>
          <w:tab w:val="left" w:pos="5190"/>
        </w:tabs>
        <w:spacing w:after="0" w:line="480" w:lineRule="auto"/>
        <w:jc w:val="both"/>
        <w:rPr>
          <w:rFonts w:ascii="Times New Roman" w:hAnsi="Times New Roman" w:cs="Times New Roman"/>
          <w:sz w:val="28"/>
          <w:szCs w:val="28"/>
        </w:rPr>
      </w:pPr>
      <w:r w:rsidRPr="000B598D">
        <w:rPr>
          <w:rFonts w:ascii="Times New Roman" w:hAnsi="Times New Roman" w:cs="Times New Roman"/>
          <w:sz w:val="28"/>
          <w:szCs w:val="28"/>
        </w:rPr>
        <w:t>Results</w:t>
      </w:r>
      <w:r w:rsidR="00FD6AF5">
        <w:rPr>
          <w:rFonts w:ascii="Times New Roman" w:hAnsi="Times New Roman" w:cs="Times New Roman"/>
          <w:sz w:val="28"/>
          <w:szCs w:val="28"/>
        </w:rPr>
        <w:t xml:space="preserve"> and Discussion</w:t>
      </w:r>
      <w:r w:rsidRPr="000B598D">
        <w:rPr>
          <w:rFonts w:ascii="Times New Roman" w:hAnsi="Times New Roman" w:cs="Times New Roman"/>
          <w:sz w:val="28"/>
          <w:szCs w:val="28"/>
        </w:rPr>
        <w:tab/>
      </w:r>
      <w:r w:rsidRPr="000B598D">
        <w:rPr>
          <w:rFonts w:ascii="Times New Roman" w:hAnsi="Times New Roman" w:cs="Times New Roman"/>
          <w:sz w:val="28"/>
          <w:szCs w:val="28"/>
        </w:rPr>
        <w:tab/>
      </w:r>
      <w:r w:rsidRPr="000B598D">
        <w:rPr>
          <w:rFonts w:ascii="Times New Roman" w:hAnsi="Times New Roman" w:cs="Times New Roman"/>
          <w:sz w:val="28"/>
          <w:szCs w:val="28"/>
        </w:rPr>
        <w:tab/>
      </w:r>
      <w:r w:rsidR="00FD6AF5">
        <w:rPr>
          <w:rFonts w:ascii="Times New Roman" w:hAnsi="Times New Roman" w:cs="Times New Roman"/>
          <w:sz w:val="28"/>
          <w:szCs w:val="28"/>
        </w:rPr>
        <w:t>27</w:t>
      </w:r>
    </w:p>
    <w:p w:rsidR="00FD6AF5" w:rsidRDefault="00FD6AF5" w:rsidP="000B598D">
      <w:pPr>
        <w:tabs>
          <w:tab w:val="left" w:pos="5190"/>
        </w:tabs>
        <w:spacing w:after="0" w:line="480" w:lineRule="auto"/>
        <w:ind w:left="2340" w:hanging="2340"/>
        <w:rPr>
          <w:rFonts w:ascii="Times New Roman" w:hAnsi="Times New Roman" w:cs="Times New Roman"/>
          <w:b/>
          <w:sz w:val="28"/>
          <w:szCs w:val="28"/>
        </w:rPr>
      </w:pPr>
      <w:r>
        <w:rPr>
          <w:rFonts w:ascii="Times New Roman" w:hAnsi="Times New Roman" w:cs="Times New Roman"/>
          <w:b/>
          <w:sz w:val="28"/>
          <w:szCs w:val="28"/>
        </w:rPr>
        <w:t>CHAPTER FIVE:</w:t>
      </w:r>
    </w:p>
    <w:p w:rsidR="00CE4012" w:rsidRPr="000B598D" w:rsidRDefault="000B598D" w:rsidP="000B598D">
      <w:pPr>
        <w:tabs>
          <w:tab w:val="left" w:pos="5190"/>
        </w:tabs>
        <w:spacing w:after="0" w:line="480" w:lineRule="auto"/>
        <w:ind w:left="2340" w:hanging="2340"/>
        <w:rPr>
          <w:rFonts w:ascii="Times New Roman" w:hAnsi="Times New Roman" w:cs="Times New Roman"/>
          <w:sz w:val="28"/>
          <w:szCs w:val="28"/>
        </w:rPr>
      </w:pPr>
      <w:r>
        <w:rPr>
          <w:rFonts w:ascii="Times New Roman" w:hAnsi="Times New Roman" w:cs="Times New Roman"/>
          <w:b/>
          <w:sz w:val="28"/>
          <w:szCs w:val="28"/>
        </w:rPr>
        <w:t xml:space="preserve">SUMMARY, </w:t>
      </w:r>
      <w:r w:rsidR="00CE4012" w:rsidRPr="000B598D">
        <w:rPr>
          <w:rFonts w:ascii="Times New Roman" w:hAnsi="Times New Roman" w:cs="Times New Roman"/>
          <w:b/>
          <w:sz w:val="28"/>
          <w:szCs w:val="28"/>
        </w:rPr>
        <w:t xml:space="preserve">CONCLUSION AND RECOMMENDATIONS </w:t>
      </w:r>
    </w:p>
    <w:p w:rsidR="00CE4012" w:rsidRPr="000B598D" w:rsidRDefault="00FD6AF5" w:rsidP="000B598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CE4012" w:rsidRPr="000B598D" w:rsidRDefault="00CE4012" w:rsidP="000B598D">
      <w:pPr>
        <w:spacing w:after="0" w:line="480" w:lineRule="auto"/>
        <w:jc w:val="both"/>
        <w:rPr>
          <w:rFonts w:ascii="Times New Roman" w:hAnsi="Times New Roman" w:cs="Times New Roman"/>
          <w:sz w:val="28"/>
          <w:szCs w:val="28"/>
        </w:rPr>
      </w:pPr>
      <w:r w:rsidRPr="000B598D">
        <w:rPr>
          <w:rFonts w:ascii="Times New Roman" w:hAnsi="Times New Roman" w:cs="Times New Roman"/>
          <w:sz w:val="28"/>
          <w:szCs w:val="28"/>
        </w:rPr>
        <w:t>Conclusion</w:t>
      </w:r>
      <w:r w:rsidRPr="000B598D">
        <w:rPr>
          <w:rFonts w:ascii="Times New Roman" w:hAnsi="Times New Roman" w:cs="Times New Roman"/>
          <w:sz w:val="28"/>
          <w:szCs w:val="28"/>
        </w:rPr>
        <w:tab/>
      </w:r>
      <w:r w:rsidRPr="000B598D">
        <w:rPr>
          <w:rFonts w:ascii="Times New Roman" w:hAnsi="Times New Roman" w:cs="Times New Roman"/>
          <w:sz w:val="28"/>
          <w:szCs w:val="28"/>
        </w:rPr>
        <w:tab/>
      </w:r>
      <w:r w:rsidRPr="000B598D">
        <w:rPr>
          <w:rFonts w:ascii="Times New Roman" w:hAnsi="Times New Roman" w:cs="Times New Roman"/>
          <w:sz w:val="28"/>
          <w:szCs w:val="28"/>
        </w:rPr>
        <w:tab/>
      </w:r>
      <w:r w:rsidRPr="000B598D">
        <w:rPr>
          <w:rFonts w:ascii="Times New Roman" w:hAnsi="Times New Roman" w:cs="Times New Roman"/>
          <w:sz w:val="28"/>
          <w:szCs w:val="28"/>
        </w:rPr>
        <w:tab/>
      </w:r>
      <w:r w:rsidRPr="000B598D">
        <w:rPr>
          <w:rFonts w:ascii="Times New Roman" w:hAnsi="Times New Roman" w:cs="Times New Roman"/>
          <w:sz w:val="28"/>
          <w:szCs w:val="28"/>
        </w:rPr>
        <w:tab/>
      </w:r>
      <w:r w:rsidRPr="000B598D">
        <w:rPr>
          <w:rFonts w:ascii="Times New Roman" w:hAnsi="Times New Roman" w:cs="Times New Roman"/>
          <w:sz w:val="28"/>
          <w:szCs w:val="28"/>
        </w:rPr>
        <w:tab/>
      </w:r>
      <w:r w:rsidRPr="000B598D">
        <w:rPr>
          <w:rFonts w:ascii="Times New Roman" w:hAnsi="Times New Roman" w:cs="Times New Roman"/>
          <w:sz w:val="28"/>
          <w:szCs w:val="28"/>
        </w:rPr>
        <w:tab/>
      </w:r>
      <w:r w:rsidRPr="000B598D">
        <w:rPr>
          <w:rFonts w:ascii="Times New Roman" w:hAnsi="Times New Roman" w:cs="Times New Roman"/>
          <w:sz w:val="28"/>
          <w:szCs w:val="28"/>
        </w:rPr>
        <w:tab/>
      </w:r>
      <w:r w:rsidR="00FD6AF5">
        <w:rPr>
          <w:rFonts w:ascii="Times New Roman" w:hAnsi="Times New Roman" w:cs="Times New Roman"/>
          <w:sz w:val="28"/>
          <w:szCs w:val="28"/>
        </w:rPr>
        <w:t>34</w:t>
      </w:r>
      <w:r w:rsidRPr="000B598D">
        <w:rPr>
          <w:rFonts w:ascii="Times New Roman" w:hAnsi="Times New Roman" w:cs="Times New Roman"/>
          <w:sz w:val="28"/>
          <w:szCs w:val="28"/>
        </w:rPr>
        <w:tab/>
      </w:r>
    </w:p>
    <w:p w:rsidR="000B598D" w:rsidRDefault="00CE4012" w:rsidP="000B598D">
      <w:pPr>
        <w:spacing w:after="0" w:line="480" w:lineRule="auto"/>
        <w:jc w:val="both"/>
        <w:rPr>
          <w:rFonts w:ascii="Times New Roman" w:hAnsi="Times New Roman" w:cs="Times New Roman"/>
          <w:sz w:val="28"/>
          <w:szCs w:val="28"/>
        </w:rPr>
      </w:pPr>
      <w:r w:rsidRPr="000B598D">
        <w:rPr>
          <w:rFonts w:ascii="Times New Roman" w:hAnsi="Times New Roman" w:cs="Times New Roman"/>
          <w:sz w:val="28"/>
          <w:szCs w:val="28"/>
        </w:rPr>
        <w:t>Recommendations</w:t>
      </w:r>
      <w:r w:rsidRPr="000B598D">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r>
      <w:r w:rsidR="00FD6AF5">
        <w:rPr>
          <w:rFonts w:ascii="Times New Roman" w:hAnsi="Times New Roman" w:cs="Times New Roman"/>
          <w:sz w:val="28"/>
          <w:szCs w:val="28"/>
        </w:rPr>
        <w:tab/>
        <w:t>35</w:t>
      </w:r>
    </w:p>
    <w:p w:rsidR="00CE4012" w:rsidRPr="000B598D" w:rsidRDefault="000B598D" w:rsidP="000B598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Suggestions for Further Studies</w:t>
      </w:r>
      <w:r w:rsidR="00CE4012" w:rsidRPr="000B598D">
        <w:rPr>
          <w:rFonts w:ascii="Times New Roman" w:hAnsi="Times New Roman" w:cs="Times New Roman"/>
          <w:sz w:val="28"/>
          <w:szCs w:val="28"/>
        </w:rPr>
        <w:tab/>
      </w:r>
      <w:r w:rsidR="00CE4012" w:rsidRPr="000B598D">
        <w:rPr>
          <w:rFonts w:ascii="Times New Roman" w:hAnsi="Times New Roman" w:cs="Times New Roman"/>
          <w:sz w:val="28"/>
          <w:szCs w:val="28"/>
        </w:rPr>
        <w:tab/>
      </w:r>
      <w:r w:rsidR="00CE4012" w:rsidRPr="000B598D">
        <w:rPr>
          <w:rFonts w:ascii="Times New Roman" w:hAnsi="Times New Roman" w:cs="Times New Roman"/>
          <w:sz w:val="28"/>
          <w:szCs w:val="28"/>
        </w:rPr>
        <w:tab/>
      </w:r>
      <w:r w:rsidR="00CE4012" w:rsidRPr="000B598D">
        <w:rPr>
          <w:rFonts w:ascii="Times New Roman" w:hAnsi="Times New Roman" w:cs="Times New Roman"/>
          <w:sz w:val="28"/>
          <w:szCs w:val="28"/>
        </w:rPr>
        <w:tab/>
      </w:r>
      <w:r w:rsidR="00CE4012" w:rsidRPr="000B598D">
        <w:rPr>
          <w:rFonts w:ascii="Times New Roman" w:hAnsi="Times New Roman" w:cs="Times New Roman"/>
          <w:sz w:val="28"/>
          <w:szCs w:val="28"/>
        </w:rPr>
        <w:tab/>
      </w:r>
      <w:r w:rsidR="00FD6AF5">
        <w:rPr>
          <w:rFonts w:ascii="Times New Roman" w:hAnsi="Times New Roman" w:cs="Times New Roman"/>
          <w:sz w:val="28"/>
          <w:szCs w:val="28"/>
        </w:rPr>
        <w:t>35</w:t>
      </w:r>
    </w:p>
    <w:p w:rsidR="007F712D" w:rsidRPr="00FD6AF5" w:rsidRDefault="00CE4012" w:rsidP="000B598D">
      <w:pPr>
        <w:spacing w:after="0" w:line="480" w:lineRule="auto"/>
        <w:jc w:val="both"/>
        <w:rPr>
          <w:rFonts w:ascii="Times New Roman" w:hAnsi="Times New Roman" w:cs="Times New Roman"/>
          <w:b/>
          <w:sz w:val="28"/>
          <w:szCs w:val="28"/>
        </w:rPr>
      </w:pPr>
      <w:r w:rsidRPr="000B598D">
        <w:rPr>
          <w:rFonts w:ascii="Times New Roman" w:hAnsi="Times New Roman" w:cs="Times New Roman"/>
          <w:b/>
          <w:sz w:val="28"/>
          <w:szCs w:val="28"/>
        </w:rPr>
        <w:t>REFERENCES</w:t>
      </w:r>
      <w:r w:rsidR="00FD6AF5">
        <w:rPr>
          <w:rFonts w:ascii="Times New Roman" w:hAnsi="Times New Roman" w:cs="Times New Roman"/>
          <w:b/>
          <w:sz w:val="28"/>
          <w:szCs w:val="28"/>
        </w:rPr>
        <w:tab/>
      </w:r>
      <w:r w:rsidR="00FD6AF5">
        <w:rPr>
          <w:rFonts w:ascii="Times New Roman" w:hAnsi="Times New Roman" w:cs="Times New Roman"/>
          <w:b/>
          <w:sz w:val="28"/>
          <w:szCs w:val="28"/>
        </w:rPr>
        <w:tab/>
      </w:r>
      <w:r w:rsidR="00FD6AF5">
        <w:rPr>
          <w:rFonts w:ascii="Times New Roman" w:hAnsi="Times New Roman" w:cs="Times New Roman"/>
          <w:b/>
          <w:sz w:val="28"/>
          <w:szCs w:val="28"/>
        </w:rPr>
        <w:tab/>
      </w:r>
      <w:r w:rsidR="00FD6AF5">
        <w:rPr>
          <w:rFonts w:ascii="Times New Roman" w:hAnsi="Times New Roman" w:cs="Times New Roman"/>
          <w:b/>
          <w:sz w:val="28"/>
          <w:szCs w:val="28"/>
        </w:rPr>
        <w:tab/>
      </w:r>
      <w:r w:rsidR="00FD6AF5">
        <w:rPr>
          <w:rFonts w:ascii="Times New Roman" w:hAnsi="Times New Roman" w:cs="Times New Roman"/>
          <w:b/>
          <w:sz w:val="28"/>
          <w:szCs w:val="28"/>
        </w:rPr>
        <w:tab/>
      </w:r>
      <w:r w:rsidR="00FD6AF5">
        <w:rPr>
          <w:rFonts w:ascii="Times New Roman" w:hAnsi="Times New Roman" w:cs="Times New Roman"/>
          <w:b/>
          <w:sz w:val="28"/>
          <w:szCs w:val="28"/>
        </w:rPr>
        <w:tab/>
      </w:r>
      <w:r w:rsidR="00FD6AF5">
        <w:rPr>
          <w:rFonts w:ascii="Times New Roman" w:hAnsi="Times New Roman" w:cs="Times New Roman"/>
          <w:b/>
          <w:sz w:val="28"/>
          <w:szCs w:val="28"/>
        </w:rPr>
        <w:tab/>
        <w:t>37</w:t>
      </w:r>
    </w:p>
    <w:p w:rsidR="00925DD6" w:rsidRPr="000B598D" w:rsidRDefault="00925DD6" w:rsidP="000B598D">
      <w:pPr>
        <w:spacing w:after="0" w:line="480" w:lineRule="auto"/>
        <w:jc w:val="both"/>
        <w:rPr>
          <w:rFonts w:ascii="Times New Roman" w:hAnsi="Times New Roman" w:cs="Times New Roman"/>
          <w:sz w:val="28"/>
          <w:szCs w:val="28"/>
        </w:rPr>
      </w:pPr>
    </w:p>
    <w:p w:rsidR="00925DD6" w:rsidRPr="000B598D" w:rsidRDefault="00925DD6" w:rsidP="000B598D">
      <w:pPr>
        <w:spacing w:after="0" w:line="480" w:lineRule="auto"/>
        <w:jc w:val="both"/>
        <w:rPr>
          <w:rFonts w:ascii="Times New Roman" w:hAnsi="Times New Roman" w:cs="Times New Roman"/>
          <w:sz w:val="28"/>
          <w:szCs w:val="28"/>
        </w:rPr>
      </w:pPr>
    </w:p>
    <w:p w:rsidR="00925DD6" w:rsidRPr="000B598D" w:rsidRDefault="00925DD6" w:rsidP="000B598D">
      <w:pPr>
        <w:spacing w:after="0" w:line="480" w:lineRule="auto"/>
        <w:jc w:val="both"/>
        <w:rPr>
          <w:rFonts w:ascii="Times New Roman" w:hAnsi="Times New Roman" w:cs="Times New Roman"/>
          <w:sz w:val="28"/>
          <w:szCs w:val="28"/>
        </w:rPr>
      </w:pPr>
    </w:p>
    <w:p w:rsidR="00925DD6" w:rsidRPr="000B598D" w:rsidRDefault="00925DD6" w:rsidP="000B598D">
      <w:pPr>
        <w:spacing w:after="0" w:line="480" w:lineRule="auto"/>
        <w:jc w:val="both"/>
        <w:rPr>
          <w:rFonts w:ascii="Times New Roman" w:hAnsi="Times New Roman" w:cs="Times New Roman"/>
          <w:sz w:val="28"/>
          <w:szCs w:val="28"/>
        </w:rPr>
      </w:pPr>
    </w:p>
    <w:p w:rsidR="00925DD6" w:rsidRPr="000B598D" w:rsidRDefault="00925DD6" w:rsidP="000B598D">
      <w:pPr>
        <w:spacing w:after="0" w:line="480" w:lineRule="auto"/>
        <w:jc w:val="both"/>
        <w:rPr>
          <w:rFonts w:ascii="Times New Roman" w:hAnsi="Times New Roman" w:cs="Times New Roman"/>
          <w:sz w:val="28"/>
          <w:szCs w:val="28"/>
        </w:rPr>
      </w:pPr>
    </w:p>
    <w:p w:rsidR="00925DD6" w:rsidRPr="000B598D" w:rsidRDefault="00925DD6" w:rsidP="000B598D">
      <w:pPr>
        <w:spacing w:after="0" w:line="480" w:lineRule="auto"/>
        <w:jc w:val="both"/>
        <w:rPr>
          <w:rFonts w:ascii="Times New Roman" w:hAnsi="Times New Roman" w:cs="Times New Roman"/>
          <w:sz w:val="28"/>
          <w:szCs w:val="28"/>
        </w:rPr>
      </w:pPr>
    </w:p>
    <w:p w:rsidR="00925DD6" w:rsidRPr="000B598D" w:rsidRDefault="00925DD6" w:rsidP="000B598D">
      <w:pPr>
        <w:spacing w:after="0" w:line="480" w:lineRule="auto"/>
        <w:jc w:val="both"/>
        <w:rPr>
          <w:rFonts w:ascii="Times New Roman" w:hAnsi="Times New Roman" w:cs="Times New Roman"/>
          <w:sz w:val="28"/>
          <w:szCs w:val="28"/>
        </w:rPr>
      </w:pPr>
    </w:p>
    <w:p w:rsidR="000B598D" w:rsidRDefault="000B598D" w:rsidP="000B598D">
      <w:pPr>
        <w:spacing w:after="0" w:line="480" w:lineRule="auto"/>
        <w:jc w:val="center"/>
        <w:rPr>
          <w:rFonts w:ascii="Times New Roman" w:hAnsi="Times New Roman" w:cs="Times New Roman"/>
          <w:b/>
          <w:sz w:val="28"/>
          <w:szCs w:val="28"/>
        </w:rPr>
      </w:pPr>
    </w:p>
    <w:p w:rsidR="000B598D" w:rsidRDefault="000B598D" w:rsidP="000B598D">
      <w:pPr>
        <w:spacing w:after="0" w:line="480" w:lineRule="auto"/>
        <w:jc w:val="center"/>
        <w:rPr>
          <w:rFonts w:ascii="Times New Roman" w:hAnsi="Times New Roman" w:cs="Times New Roman"/>
          <w:b/>
          <w:sz w:val="28"/>
          <w:szCs w:val="28"/>
        </w:rPr>
        <w:sectPr w:rsidR="000B598D" w:rsidSect="00CE4012">
          <w:footerReference w:type="default" r:id="rId7"/>
          <w:pgSz w:w="11520" w:h="14400" w:code="1"/>
          <w:pgMar w:top="1440" w:right="1440" w:bottom="1440" w:left="2160" w:header="720" w:footer="720" w:gutter="0"/>
          <w:pgNumType w:fmt="lowerRoman" w:start="1"/>
          <w:cols w:space="720"/>
          <w:docGrid w:linePitch="360"/>
        </w:sectPr>
      </w:pPr>
    </w:p>
    <w:p w:rsidR="00925DD6" w:rsidRPr="000B598D" w:rsidRDefault="00925DD6" w:rsidP="000B598D">
      <w:pPr>
        <w:spacing w:after="0" w:line="480" w:lineRule="auto"/>
        <w:jc w:val="center"/>
        <w:rPr>
          <w:rFonts w:ascii="Times New Roman" w:hAnsi="Times New Roman" w:cs="Times New Roman"/>
          <w:b/>
          <w:sz w:val="28"/>
          <w:szCs w:val="28"/>
        </w:rPr>
      </w:pPr>
      <w:r w:rsidRPr="000B598D">
        <w:rPr>
          <w:rFonts w:ascii="Times New Roman" w:hAnsi="Times New Roman" w:cs="Times New Roman"/>
          <w:b/>
          <w:sz w:val="28"/>
          <w:szCs w:val="28"/>
        </w:rPr>
        <w:lastRenderedPageBreak/>
        <w:t>CHAPTER ONE</w:t>
      </w:r>
    </w:p>
    <w:p w:rsidR="007F712D" w:rsidRPr="000B598D" w:rsidRDefault="00925DD6" w:rsidP="000B598D">
      <w:pPr>
        <w:spacing w:after="0" w:line="480" w:lineRule="auto"/>
        <w:jc w:val="center"/>
        <w:rPr>
          <w:rFonts w:ascii="Times New Roman" w:hAnsi="Times New Roman" w:cs="Times New Roman"/>
          <w:b/>
          <w:sz w:val="28"/>
          <w:szCs w:val="28"/>
        </w:rPr>
      </w:pPr>
      <w:r w:rsidRPr="000B598D">
        <w:rPr>
          <w:rFonts w:ascii="Times New Roman" w:hAnsi="Times New Roman" w:cs="Times New Roman"/>
          <w:b/>
          <w:sz w:val="28"/>
          <w:szCs w:val="28"/>
        </w:rPr>
        <w:t>INTRODUCTION</w:t>
      </w:r>
    </w:p>
    <w:p w:rsidR="00925DD6" w:rsidRPr="000B598D" w:rsidRDefault="00925DD6" w:rsidP="000B598D">
      <w:pPr>
        <w:autoSpaceDE w:val="0"/>
        <w:autoSpaceDN w:val="0"/>
        <w:adjustRightInd w:val="0"/>
        <w:spacing w:after="0" w:line="480" w:lineRule="auto"/>
        <w:jc w:val="both"/>
        <w:rPr>
          <w:rFonts w:ascii="Times New Roman" w:hAnsi="Times New Roman" w:cs="Times New Roman"/>
          <w:b/>
          <w:sz w:val="28"/>
          <w:szCs w:val="28"/>
        </w:rPr>
      </w:pPr>
      <w:r w:rsidRPr="000B598D">
        <w:rPr>
          <w:rFonts w:ascii="Times New Roman" w:hAnsi="Times New Roman" w:cs="Times New Roman"/>
          <w:b/>
          <w:sz w:val="28"/>
          <w:szCs w:val="28"/>
        </w:rPr>
        <w:t>Background to the Study</w:t>
      </w:r>
    </w:p>
    <w:p w:rsidR="007F712D" w:rsidRPr="000B598D" w:rsidRDefault="007F712D" w:rsidP="000B598D">
      <w:pPr>
        <w:autoSpaceDE w:val="0"/>
        <w:autoSpaceDN w:val="0"/>
        <w:adjustRightInd w:val="0"/>
        <w:spacing w:after="0" w:line="480" w:lineRule="auto"/>
        <w:ind w:firstLine="720"/>
        <w:jc w:val="both"/>
        <w:rPr>
          <w:rFonts w:ascii="Times New Roman" w:hAnsi="Times New Roman" w:cs="Times New Roman"/>
          <w:sz w:val="28"/>
          <w:szCs w:val="28"/>
        </w:rPr>
      </w:pPr>
      <w:r w:rsidRPr="000B598D">
        <w:rPr>
          <w:rFonts w:ascii="Times New Roman" w:hAnsi="Times New Roman" w:cs="Times New Roman"/>
          <w:sz w:val="28"/>
          <w:szCs w:val="28"/>
        </w:rPr>
        <w:t>For many years, an</w:t>
      </w:r>
      <w:r w:rsidR="000A03D0" w:rsidRPr="000B598D">
        <w:rPr>
          <w:rFonts w:ascii="Times New Roman" w:hAnsi="Times New Roman" w:cs="Times New Roman"/>
          <w:sz w:val="28"/>
          <w:szCs w:val="28"/>
        </w:rPr>
        <w:t xml:space="preserve">tibiotics have been used in the </w:t>
      </w:r>
      <w:r w:rsidRPr="000B598D">
        <w:rPr>
          <w:rFonts w:ascii="Times New Roman" w:hAnsi="Times New Roman" w:cs="Times New Roman"/>
          <w:sz w:val="28"/>
          <w:szCs w:val="28"/>
        </w:rPr>
        <w:t>poultry industry. Howeve</w:t>
      </w:r>
      <w:r w:rsidR="00183C41" w:rsidRPr="000B598D">
        <w:rPr>
          <w:rFonts w:ascii="Times New Roman" w:hAnsi="Times New Roman" w:cs="Times New Roman"/>
          <w:sz w:val="28"/>
          <w:szCs w:val="28"/>
        </w:rPr>
        <w:t xml:space="preserve">r, the misuse or continuous use </w:t>
      </w:r>
      <w:r w:rsidRPr="000B598D">
        <w:rPr>
          <w:rFonts w:ascii="Times New Roman" w:hAnsi="Times New Roman" w:cs="Times New Roman"/>
          <w:sz w:val="28"/>
          <w:szCs w:val="28"/>
        </w:rPr>
        <w:t>of antibiotics has led to t</w:t>
      </w:r>
      <w:r w:rsidR="00183C41" w:rsidRPr="000B598D">
        <w:rPr>
          <w:rFonts w:ascii="Times New Roman" w:hAnsi="Times New Roman" w:cs="Times New Roman"/>
          <w:sz w:val="28"/>
          <w:szCs w:val="28"/>
        </w:rPr>
        <w:t xml:space="preserve">he emergence of the antibiotics </w:t>
      </w:r>
      <w:r w:rsidRPr="000B598D">
        <w:rPr>
          <w:rFonts w:ascii="Times New Roman" w:hAnsi="Times New Roman" w:cs="Times New Roman"/>
          <w:sz w:val="28"/>
          <w:szCs w:val="28"/>
        </w:rPr>
        <w:t>re</w:t>
      </w:r>
      <w:r w:rsidR="006C319D" w:rsidRPr="000B598D">
        <w:rPr>
          <w:rFonts w:ascii="Times New Roman" w:hAnsi="Times New Roman" w:cs="Times New Roman"/>
          <w:sz w:val="28"/>
          <w:szCs w:val="28"/>
        </w:rPr>
        <w:t xml:space="preserve">sidue and drug resistance. Now </w:t>
      </w:r>
      <w:r w:rsidRPr="000B598D">
        <w:rPr>
          <w:rFonts w:ascii="Times New Roman" w:hAnsi="Times New Roman" w:cs="Times New Roman"/>
          <w:sz w:val="28"/>
          <w:szCs w:val="28"/>
        </w:rPr>
        <w:t>day’</w:t>
      </w:r>
      <w:r w:rsidR="00183C41" w:rsidRPr="000B598D">
        <w:rPr>
          <w:rFonts w:ascii="Times New Roman" w:hAnsi="Times New Roman" w:cs="Times New Roman"/>
          <w:sz w:val="28"/>
          <w:szCs w:val="28"/>
        </w:rPr>
        <w:t xml:space="preserve">s use of antibiotics </w:t>
      </w:r>
      <w:r w:rsidRPr="000B598D">
        <w:rPr>
          <w:rFonts w:ascii="Times New Roman" w:hAnsi="Times New Roman" w:cs="Times New Roman"/>
          <w:sz w:val="28"/>
          <w:szCs w:val="28"/>
        </w:rPr>
        <w:t>as growth promoter in ani</w:t>
      </w:r>
      <w:r w:rsidR="00183C41" w:rsidRPr="000B598D">
        <w:rPr>
          <w:rFonts w:ascii="Times New Roman" w:hAnsi="Times New Roman" w:cs="Times New Roman"/>
          <w:sz w:val="28"/>
          <w:szCs w:val="28"/>
        </w:rPr>
        <w:t xml:space="preserve">mal nutrition is facing reduced </w:t>
      </w:r>
      <w:r w:rsidRPr="000B598D">
        <w:rPr>
          <w:rFonts w:ascii="Times New Roman" w:hAnsi="Times New Roman" w:cs="Times New Roman"/>
          <w:sz w:val="28"/>
          <w:szCs w:val="28"/>
        </w:rPr>
        <w:t>social acceptance a</w:t>
      </w:r>
      <w:r w:rsidR="00183C41" w:rsidRPr="000B598D">
        <w:rPr>
          <w:rFonts w:ascii="Times New Roman" w:hAnsi="Times New Roman" w:cs="Times New Roman"/>
          <w:sz w:val="28"/>
          <w:szCs w:val="28"/>
        </w:rPr>
        <w:t xml:space="preserve">nd their use has been banned or </w:t>
      </w:r>
      <w:r w:rsidRPr="000B598D">
        <w:rPr>
          <w:rFonts w:ascii="Times New Roman" w:hAnsi="Times New Roman" w:cs="Times New Roman"/>
          <w:sz w:val="28"/>
          <w:szCs w:val="28"/>
        </w:rPr>
        <w:t>curtailed in many countri</w:t>
      </w:r>
      <w:r w:rsidR="00183C41" w:rsidRPr="000B598D">
        <w:rPr>
          <w:rFonts w:ascii="Times New Roman" w:hAnsi="Times New Roman" w:cs="Times New Roman"/>
          <w:sz w:val="28"/>
          <w:szCs w:val="28"/>
        </w:rPr>
        <w:t xml:space="preserve">es (Laxman, 2016). The negative </w:t>
      </w:r>
      <w:r w:rsidRPr="000B598D">
        <w:rPr>
          <w:rFonts w:ascii="Times New Roman" w:hAnsi="Times New Roman" w:cs="Times New Roman"/>
          <w:sz w:val="28"/>
          <w:szCs w:val="28"/>
        </w:rPr>
        <w:t xml:space="preserve">impact on consumers of </w:t>
      </w:r>
      <w:r w:rsidR="00183C41" w:rsidRPr="000B598D">
        <w:rPr>
          <w:rFonts w:ascii="Times New Roman" w:hAnsi="Times New Roman" w:cs="Times New Roman"/>
          <w:sz w:val="28"/>
          <w:szCs w:val="28"/>
        </w:rPr>
        <w:t xml:space="preserve">meat or poultry products due to </w:t>
      </w:r>
      <w:r w:rsidRPr="000B598D">
        <w:rPr>
          <w:rFonts w:ascii="Times New Roman" w:hAnsi="Times New Roman" w:cs="Times New Roman"/>
          <w:sz w:val="28"/>
          <w:szCs w:val="28"/>
        </w:rPr>
        <w:t xml:space="preserve">residual effects has led to the ban </w:t>
      </w:r>
      <w:r w:rsidR="00183C41" w:rsidRPr="000B598D">
        <w:rPr>
          <w:rFonts w:ascii="Times New Roman" w:hAnsi="Times New Roman" w:cs="Times New Roman"/>
          <w:sz w:val="28"/>
          <w:szCs w:val="28"/>
        </w:rPr>
        <w:t xml:space="preserve">on the use of antibiotics </w:t>
      </w:r>
      <w:r w:rsidRPr="000B598D">
        <w:rPr>
          <w:rFonts w:ascii="Times New Roman" w:hAnsi="Times New Roman" w:cs="Times New Roman"/>
          <w:sz w:val="28"/>
          <w:szCs w:val="28"/>
        </w:rPr>
        <w:t>as growth promoters since 2006 by the European Union.</w:t>
      </w:r>
    </w:p>
    <w:p w:rsidR="007F712D" w:rsidRPr="000B598D" w:rsidRDefault="007F712D" w:rsidP="000B598D">
      <w:pPr>
        <w:autoSpaceDE w:val="0"/>
        <w:autoSpaceDN w:val="0"/>
        <w:adjustRightInd w:val="0"/>
        <w:spacing w:after="0" w:line="480" w:lineRule="auto"/>
        <w:ind w:firstLine="720"/>
        <w:jc w:val="both"/>
        <w:rPr>
          <w:rFonts w:ascii="Times New Roman" w:hAnsi="Times New Roman" w:cs="Times New Roman"/>
          <w:sz w:val="28"/>
          <w:szCs w:val="28"/>
        </w:rPr>
      </w:pPr>
      <w:r w:rsidRPr="000B598D">
        <w:rPr>
          <w:rFonts w:ascii="Times New Roman" w:hAnsi="Times New Roman" w:cs="Times New Roman"/>
          <w:sz w:val="28"/>
          <w:szCs w:val="28"/>
        </w:rPr>
        <w:t>Animal scientists an</w:t>
      </w:r>
      <w:r w:rsidR="00183C41" w:rsidRPr="000B598D">
        <w:rPr>
          <w:rFonts w:ascii="Times New Roman" w:hAnsi="Times New Roman" w:cs="Times New Roman"/>
          <w:sz w:val="28"/>
          <w:szCs w:val="28"/>
        </w:rPr>
        <w:t xml:space="preserve">d veterinarians are now turning </w:t>
      </w:r>
      <w:r w:rsidRPr="000B598D">
        <w:rPr>
          <w:rFonts w:ascii="Times New Roman" w:hAnsi="Times New Roman" w:cs="Times New Roman"/>
          <w:sz w:val="28"/>
          <w:szCs w:val="28"/>
        </w:rPr>
        <w:t>attention to safe and natu</w:t>
      </w:r>
      <w:r w:rsidR="00183C41" w:rsidRPr="000B598D">
        <w:rPr>
          <w:rFonts w:ascii="Times New Roman" w:hAnsi="Times New Roman" w:cs="Times New Roman"/>
          <w:sz w:val="28"/>
          <w:szCs w:val="28"/>
        </w:rPr>
        <w:t xml:space="preserve">ral alternatives such as plants </w:t>
      </w:r>
      <w:r w:rsidRPr="000B598D">
        <w:rPr>
          <w:rFonts w:ascii="Times New Roman" w:hAnsi="Times New Roman" w:cs="Times New Roman"/>
          <w:sz w:val="28"/>
          <w:szCs w:val="28"/>
        </w:rPr>
        <w:t>(phytobiotic) to repl</w:t>
      </w:r>
      <w:r w:rsidR="00183C41" w:rsidRPr="000B598D">
        <w:rPr>
          <w:rFonts w:ascii="Times New Roman" w:hAnsi="Times New Roman" w:cs="Times New Roman"/>
          <w:sz w:val="28"/>
          <w:szCs w:val="28"/>
        </w:rPr>
        <w:t xml:space="preserve">ace antibiotics. Plants contain </w:t>
      </w:r>
      <w:r w:rsidRPr="000B598D">
        <w:rPr>
          <w:rFonts w:ascii="Times New Roman" w:hAnsi="Times New Roman" w:cs="Times New Roman"/>
          <w:sz w:val="28"/>
          <w:szCs w:val="28"/>
        </w:rPr>
        <w:t>phytonutrients and ph</w:t>
      </w:r>
      <w:r w:rsidR="00183C41" w:rsidRPr="000B598D">
        <w:rPr>
          <w:rFonts w:ascii="Times New Roman" w:hAnsi="Times New Roman" w:cs="Times New Roman"/>
          <w:sz w:val="28"/>
          <w:szCs w:val="28"/>
        </w:rPr>
        <w:t xml:space="preserve">ytochemicals (such as saponins, </w:t>
      </w:r>
      <w:r w:rsidRPr="000B598D">
        <w:rPr>
          <w:rFonts w:ascii="Times New Roman" w:hAnsi="Times New Roman" w:cs="Times New Roman"/>
          <w:sz w:val="28"/>
          <w:szCs w:val="28"/>
        </w:rPr>
        <w:t>tannins, oxalates, p</w:t>
      </w:r>
      <w:r w:rsidR="00183C41" w:rsidRPr="000B598D">
        <w:rPr>
          <w:rFonts w:ascii="Times New Roman" w:hAnsi="Times New Roman" w:cs="Times New Roman"/>
          <w:sz w:val="28"/>
          <w:szCs w:val="28"/>
        </w:rPr>
        <w:t xml:space="preserve">hytates, trypsin inhibitors and </w:t>
      </w:r>
      <w:r w:rsidRPr="000B598D">
        <w:rPr>
          <w:rFonts w:ascii="Times New Roman" w:hAnsi="Times New Roman" w:cs="Times New Roman"/>
          <w:sz w:val="28"/>
          <w:szCs w:val="28"/>
        </w:rPr>
        <w:t>cyanogenic glycosides), whi</w:t>
      </w:r>
      <w:r w:rsidR="00183C41" w:rsidRPr="000B598D">
        <w:rPr>
          <w:rFonts w:ascii="Times New Roman" w:hAnsi="Times New Roman" w:cs="Times New Roman"/>
          <w:sz w:val="28"/>
          <w:szCs w:val="28"/>
        </w:rPr>
        <w:t xml:space="preserve">ch are referred to as secondary </w:t>
      </w:r>
      <w:r w:rsidR="00F35198" w:rsidRPr="000B598D">
        <w:rPr>
          <w:rFonts w:ascii="Times New Roman" w:hAnsi="Times New Roman" w:cs="Times New Roman"/>
          <w:sz w:val="28"/>
          <w:szCs w:val="28"/>
        </w:rPr>
        <w:t>metabolites (Ogbe&amp;</w:t>
      </w:r>
      <w:r w:rsidRPr="000B598D">
        <w:rPr>
          <w:rFonts w:ascii="Times New Roman" w:hAnsi="Times New Roman" w:cs="Times New Roman"/>
          <w:sz w:val="28"/>
          <w:szCs w:val="28"/>
        </w:rPr>
        <w:t>Affiku, 2012). Plants’</w:t>
      </w:r>
      <w:r w:rsidR="00183C41" w:rsidRPr="000B598D">
        <w:rPr>
          <w:rFonts w:ascii="Times New Roman" w:hAnsi="Times New Roman" w:cs="Times New Roman"/>
          <w:sz w:val="28"/>
          <w:szCs w:val="28"/>
        </w:rPr>
        <w:t xml:space="preserve"> secondary </w:t>
      </w:r>
      <w:r w:rsidR="00F35198" w:rsidRPr="000B598D">
        <w:rPr>
          <w:rFonts w:ascii="Times New Roman" w:hAnsi="Times New Roman" w:cs="Times New Roman"/>
          <w:sz w:val="28"/>
          <w:szCs w:val="28"/>
        </w:rPr>
        <w:t>metabolites</w:t>
      </w:r>
      <w:r w:rsidRPr="000B598D">
        <w:rPr>
          <w:rFonts w:ascii="Times New Roman" w:hAnsi="Times New Roman" w:cs="Times New Roman"/>
          <w:sz w:val="28"/>
          <w:szCs w:val="28"/>
        </w:rPr>
        <w:t xml:space="preserve"> are </w:t>
      </w:r>
      <w:r w:rsidRPr="000B598D">
        <w:rPr>
          <w:rFonts w:ascii="Times New Roman" w:hAnsi="Times New Roman" w:cs="Times New Roman"/>
          <w:sz w:val="28"/>
          <w:szCs w:val="28"/>
        </w:rPr>
        <w:lastRenderedPageBreak/>
        <w:t>applied in nutrition and as</w:t>
      </w:r>
      <w:r w:rsidR="00183C41" w:rsidRPr="000B598D">
        <w:rPr>
          <w:rFonts w:ascii="Times New Roman" w:hAnsi="Times New Roman" w:cs="Times New Roman"/>
          <w:sz w:val="28"/>
          <w:szCs w:val="28"/>
        </w:rPr>
        <w:t xml:space="preserve"> pharmacolog</w:t>
      </w:r>
      <w:r w:rsidR="00F35198" w:rsidRPr="000B598D">
        <w:rPr>
          <w:rFonts w:ascii="Times New Roman" w:hAnsi="Times New Roman" w:cs="Times New Roman"/>
          <w:sz w:val="28"/>
          <w:szCs w:val="28"/>
        </w:rPr>
        <w:t>ically active agents (Soetan&amp;</w:t>
      </w:r>
      <w:r w:rsidR="00183C41" w:rsidRPr="000B598D">
        <w:rPr>
          <w:rFonts w:ascii="Times New Roman" w:hAnsi="Times New Roman" w:cs="Times New Roman"/>
          <w:sz w:val="28"/>
          <w:szCs w:val="28"/>
        </w:rPr>
        <w:t>Oyewole, 2009).</w:t>
      </w:r>
    </w:p>
    <w:p w:rsidR="00AA6A24" w:rsidRPr="000B598D" w:rsidRDefault="00183C41" w:rsidP="000B598D">
      <w:pPr>
        <w:autoSpaceDE w:val="0"/>
        <w:autoSpaceDN w:val="0"/>
        <w:adjustRightInd w:val="0"/>
        <w:spacing w:after="0" w:line="480" w:lineRule="auto"/>
        <w:ind w:firstLine="720"/>
        <w:jc w:val="both"/>
        <w:rPr>
          <w:rFonts w:ascii="Times New Roman" w:hAnsi="Times New Roman" w:cs="Times New Roman"/>
          <w:sz w:val="28"/>
          <w:szCs w:val="28"/>
        </w:rPr>
      </w:pPr>
      <w:r w:rsidRPr="000B598D">
        <w:rPr>
          <w:rFonts w:ascii="Times New Roman" w:hAnsi="Times New Roman" w:cs="Times New Roman"/>
          <w:sz w:val="28"/>
          <w:szCs w:val="28"/>
        </w:rPr>
        <w:t>Scent leaf which is a very good and important type of medicinal plant used as additive had been reported to improve growth performance in finishing broilers, improve weight gain and carcass ch</w:t>
      </w:r>
      <w:r w:rsidR="00ED64AC" w:rsidRPr="000B598D">
        <w:rPr>
          <w:rFonts w:ascii="Times New Roman" w:hAnsi="Times New Roman" w:cs="Times New Roman"/>
          <w:sz w:val="28"/>
          <w:szCs w:val="28"/>
        </w:rPr>
        <w:t>aracteristics of broilers (Ogbe&amp;Affiku, 2012)</w:t>
      </w:r>
      <w:r w:rsidRPr="000B598D">
        <w:rPr>
          <w:rFonts w:ascii="Times New Roman" w:hAnsi="Times New Roman" w:cs="Times New Roman"/>
          <w:sz w:val="28"/>
          <w:szCs w:val="28"/>
        </w:rPr>
        <w:t xml:space="preserve">. Scent leaf and other plant derived product have been certified safe to use in livestock feeding as feed additives because of its capacity to fight disease </w:t>
      </w:r>
      <w:r w:rsidR="00ED64AC" w:rsidRPr="000B598D">
        <w:rPr>
          <w:rFonts w:ascii="Times New Roman" w:hAnsi="Times New Roman" w:cs="Times New Roman"/>
          <w:sz w:val="28"/>
          <w:szCs w:val="28"/>
        </w:rPr>
        <w:t>pathogens and enhance growth (Soetan&amp;Oyewole, 2009)</w:t>
      </w:r>
      <w:r w:rsidRPr="000B598D">
        <w:rPr>
          <w:rFonts w:ascii="Times New Roman" w:hAnsi="Times New Roman" w:cs="Times New Roman"/>
          <w:sz w:val="28"/>
          <w:szCs w:val="28"/>
        </w:rPr>
        <w:t>. High addition rates of the test ingredient have also been reported to reduce inflammation a</w:t>
      </w:r>
      <w:r w:rsidR="00ED64AC" w:rsidRPr="000B598D">
        <w:rPr>
          <w:rFonts w:ascii="Times New Roman" w:hAnsi="Times New Roman" w:cs="Times New Roman"/>
          <w:sz w:val="28"/>
          <w:szCs w:val="28"/>
        </w:rPr>
        <w:t>nd enhance growth in chickens Olumide et al., 2018)</w:t>
      </w:r>
      <w:r w:rsidRPr="000B598D">
        <w:rPr>
          <w:rFonts w:ascii="Times New Roman" w:hAnsi="Times New Roman" w:cs="Times New Roman"/>
          <w:sz w:val="28"/>
          <w:szCs w:val="28"/>
        </w:rPr>
        <w:t>.</w:t>
      </w:r>
    </w:p>
    <w:p w:rsidR="00AA6A24" w:rsidRPr="000B598D" w:rsidRDefault="00AA6A24" w:rsidP="000B598D">
      <w:pPr>
        <w:autoSpaceDE w:val="0"/>
        <w:autoSpaceDN w:val="0"/>
        <w:adjustRightInd w:val="0"/>
        <w:spacing w:after="0" w:line="480" w:lineRule="auto"/>
        <w:ind w:firstLine="720"/>
        <w:jc w:val="both"/>
        <w:rPr>
          <w:rFonts w:ascii="Times New Roman" w:hAnsi="Times New Roman" w:cs="Times New Roman"/>
          <w:sz w:val="28"/>
          <w:szCs w:val="28"/>
        </w:rPr>
      </w:pPr>
      <w:r w:rsidRPr="000B598D">
        <w:rPr>
          <w:rFonts w:ascii="Times New Roman" w:hAnsi="Times New Roman" w:cs="Times New Roman"/>
          <w:sz w:val="28"/>
          <w:szCs w:val="28"/>
        </w:rPr>
        <w:t xml:space="preserve">Scent leaf, which is widely grown as a perennial herb </w:t>
      </w:r>
      <w:r w:rsidR="004503EB" w:rsidRPr="000B598D">
        <w:rPr>
          <w:rFonts w:ascii="Times New Roman" w:hAnsi="Times New Roman" w:cs="Times New Roman"/>
          <w:sz w:val="28"/>
          <w:szCs w:val="28"/>
        </w:rPr>
        <w:t xml:space="preserve">in tropical Africa, and rich in </w:t>
      </w:r>
      <w:r w:rsidRPr="000B598D">
        <w:rPr>
          <w:rFonts w:ascii="Times New Roman" w:hAnsi="Times New Roman" w:cs="Times New Roman"/>
          <w:sz w:val="28"/>
          <w:szCs w:val="28"/>
        </w:rPr>
        <w:t>phytochemicals such as alkaloids, tannins, phytates, flavonoid</w:t>
      </w:r>
      <w:r w:rsidR="004503EB" w:rsidRPr="000B598D">
        <w:rPr>
          <w:rFonts w:ascii="Times New Roman" w:hAnsi="Times New Roman" w:cs="Times New Roman"/>
          <w:sz w:val="28"/>
          <w:szCs w:val="28"/>
        </w:rPr>
        <w:t xml:space="preserve">s, oligosaccharides, thymol and </w:t>
      </w:r>
      <w:r w:rsidRPr="000B598D">
        <w:rPr>
          <w:rFonts w:ascii="Times New Roman" w:hAnsi="Times New Roman" w:cs="Times New Roman"/>
          <w:sz w:val="28"/>
          <w:szCs w:val="28"/>
        </w:rPr>
        <w:t xml:space="preserve">saponin, has been studied for its antimicrobial and antioxidant properties. </w:t>
      </w:r>
      <w:r w:rsidR="00841E7A" w:rsidRPr="000B598D">
        <w:rPr>
          <w:rFonts w:ascii="Times New Roman" w:hAnsi="Times New Roman" w:cs="Times New Roman"/>
          <w:sz w:val="28"/>
          <w:szCs w:val="28"/>
        </w:rPr>
        <w:t xml:space="preserve">The </w:t>
      </w:r>
      <w:r w:rsidRPr="000B598D">
        <w:rPr>
          <w:rFonts w:ascii="Times New Roman" w:hAnsi="Times New Roman" w:cs="Times New Roman"/>
          <w:sz w:val="28"/>
          <w:szCs w:val="28"/>
        </w:rPr>
        <w:t>efficacy of scent leaf in</w:t>
      </w:r>
      <w:r w:rsidR="004503EB" w:rsidRPr="000B598D">
        <w:rPr>
          <w:rFonts w:ascii="Times New Roman" w:hAnsi="Times New Roman" w:cs="Times New Roman"/>
          <w:sz w:val="28"/>
          <w:szCs w:val="28"/>
        </w:rPr>
        <w:t xml:space="preserve"> improving feed utilization and </w:t>
      </w:r>
      <w:r w:rsidRPr="000B598D">
        <w:rPr>
          <w:rFonts w:ascii="Times New Roman" w:hAnsi="Times New Roman" w:cs="Times New Roman"/>
          <w:sz w:val="28"/>
          <w:szCs w:val="28"/>
        </w:rPr>
        <w:t>reducing mortality due to coccidiosis in broilers</w:t>
      </w:r>
      <w:r w:rsidR="00F52A13" w:rsidRPr="000B598D">
        <w:rPr>
          <w:rFonts w:ascii="Times New Roman" w:hAnsi="Times New Roman" w:cs="Times New Roman"/>
          <w:sz w:val="28"/>
          <w:szCs w:val="28"/>
        </w:rPr>
        <w:t xml:space="preserve"> (Ogunleye, 2019)</w:t>
      </w:r>
      <w:r w:rsidRPr="000B598D">
        <w:rPr>
          <w:rFonts w:ascii="Times New Roman" w:hAnsi="Times New Roman" w:cs="Times New Roman"/>
          <w:sz w:val="28"/>
          <w:szCs w:val="28"/>
        </w:rPr>
        <w:t>. Odoemelam</w:t>
      </w:r>
      <w:r w:rsidRPr="000B598D">
        <w:rPr>
          <w:rFonts w:ascii="Times New Roman" w:hAnsi="Times New Roman" w:cs="Times New Roman"/>
          <w:i/>
          <w:iCs/>
          <w:sz w:val="28"/>
          <w:szCs w:val="28"/>
        </w:rPr>
        <w:t>et al</w:t>
      </w:r>
      <w:r w:rsidR="00925DD6" w:rsidRPr="000B598D">
        <w:rPr>
          <w:rFonts w:ascii="Times New Roman" w:hAnsi="Times New Roman" w:cs="Times New Roman"/>
          <w:sz w:val="28"/>
          <w:szCs w:val="28"/>
        </w:rPr>
        <w:t xml:space="preserve">. (2018) </w:t>
      </w:r>
      <w:r w:rsidR="00F52A13" w:rsidRPr="000B598D">
        <w:rPr>
          <w:rFonts w:ascii="Times New Roman" w:hAnsi="Times New Roman" w:cs="Times New Roman"/>
          <w:sz w:val="28"/>
          <w:szCs w:val="28"/>
        </w:rPr>
        <w:t>reported</w:t>
      </w:r>
      <w:r w:rsidRPr="000B598D">
        <w:rPr>
          <w:rFonts w:ascii="Times New Roman" w:hAnsi="Times New Roman" w:cs="Times New Roman"/>
          <w:sz w:val="28"/>
          <w:szCs w:val="28"/>
        </w:rPr>
        <w:t xml:space="preserve"> that scent leaf meal can effectivel</w:t>
      </w:r>
      <w:r w:rsidR="00F52A13" w:rsidRPr="000B598D">
        <w:rPr>
          <w:rFonts w:ascii="Times New Roman" w:hAnsi="Times New Roman" w:cs="Times New Roman"/>
          <w:sz w:val="28"/>
          <w:szCs w:val="28"/>
        </w:rPr>
        <w:t xml:space="preserve">y replace synthetic </w:t>
      </w:r>
      <w:r w:rsidR="00F52A13" w:rsidRPr="000B598D">
        <w:rPr>
          <w:rFonts w:ascii="Times New Roman" w:hAnsi="Times New Roman" w:cs="Times New Roman"/>
          <w:sz w:val="28"/>
          <w:szCs w:val="28"/>
        </w:rPr>
        <w:lastRenderedPageBreak/>
        <w:t>antibiotics in finished broilers</w:t>
      </w:r>
      <w:r w:rsidRPr="000B598D">
        <w:rPr>
          <w:rFonts w:ascii="Times New Roman" w:hAnsi="Times New Roman" w:cs="Times New Roman"/>
          <w:sz w:val="28"/>
          <w:szCs w:val="28"/>
        </w:rPr>
        <w:t>. Olumide</w:t>
      </w:r>
      <w:r w:rsidRPr="000B598D">
        <w:rPr>
          <w:rFonts w:ascii="Times New Roman" w:hAnsi="Times New Roman" w:cs="Times New Roman"/>
          <w:i/>
          <w:iCs/>
          <w:sz w:val="28"/>
          <w:szCs w:val="28"/>
        </w:rPr>
        <w:t>et al</w:t>
      </w:r>
      <w:r w:rsidR="00925DD6" w:rsidRPr="000B598D">
        <w:rPr>
          <w:rFonts w:ascii="Times New Roman" w:hAnsi="Times New Roman" w:cs="Times New Roman"/>
          <w:sz w:val="28"/>
          <w:szCs w:val="28"/>
        </w:rPr>
        <w:t xml:space="preserve">. (2018), </w:t>
      </w:r>
      <w:r w:rsidRPr="000B598D">
        <w:rPr>
          <w:rFonts w:ascii="Times New Roman" w:hAnsi="Times New Roman" w:cs="Times New Roman"/>
          <w:sz w:val="28"/>
          <w:szCs w:val="28"/>
        </w:rPr>
        <w:t xml:space="preserve">further observed that scent leaf meal fedto broilers at 400g/100kg improved the livability of the birds. </w:t>
      </w:r>
      <w:r w:rsidR="00F52A13" w:rsidRPr="000B598D">
        <w:rPr>
          <w:rFonts w:ascii="Times New Roman" w:hAnsi="Times New Roman" w:cs="Times New Roman"/>
          <w:sz w:val="28"/>
          <w:szCs w:val="28"/>
        </w:rPr>
        <w:t>For blood indices is a good parameter for measueing wellbeing of animals.</w:t>
      </w:r>
    </w:p>
    <w:p w:rsidR="00B927E4" w:rsidRPr="000B598D" w:rsidRDefault="00B927E4" w:rsidP="000B598D">
      <w:pPr>
        <w:autoSpaceDE w:val="0"/>
        <w:autoSpaceDN w:val="0"/>
        <w:adjustRightInd w:val="0"/>
        <w:spacing w:after="0" w:line="480" w:lineRule="auto"/>
        <w:jc w:val="both"/>
        <w:rPr>
          <w:rFonts w:ascii="Times New Roman" w:hAnsi="Times New Roman" w:cs="Times New Roman"/>
          <w:b/>
          <w:sz w:val="28"/>
          <w:szCs w:val="28"/>
        </w:rPr>
      </w:pPr>
      <w:r w:rsidRPr="000B598D">
        <w:rPr>
          <w:rFonts w:ascii="Times New Roman" w:hAnsi="Times New Roman" w:cs="Times New Roman"/>
          <w:b/>
          <w:sz w:val="28"/>
          <w:szCs w:val="28"/>
        </w:rPr>
        <w:t>Statement of the Problem</w:t>
      </w:r>
    </w:p>
    <w:p w:rsidR="00693D18" w:rsidRPr="000B598D" w:rsidRDefault="00693D18" w:rsidP="000B598D">
      <w:pPr>
        <w:pStyle w:val="NormalWeb"/>
        <w:spacing w:before="0" w:beforeAutospacing="0" w:after="0" w:afterAutospacing="0" w:line="480" w:lineRule="auto"/>
        <w:ind w:firstLine="720"/>
        <w:jc w:val="both"/>
        <w:rPr>
          <w:sz w:val="28"/>
          <w:szCs w:val="28"/>
        </w:rPr>
      </w:pPr>
      <w:r w:rsidRPr="000B598D">
        <w:rPr>
          <w:sz w:val="28"/>
          <w:szCs w:val="28"/>
        </w:rPr>
        <w:t>The poultry industry has long relied on antibiotics to enhance growth and prevent diseases in birds. However, the misuse and continuous application of antibiotics have led to significant concerns, including the emergence of antibiotic residues and drug resistance. Consequently, there has been a growing demand for safe and natural alternatives to antibiotics in animal nutrition. Scent leaf (</w:t>
      </w:r>
      <w:r w:rsidRPr="000B598D">
        <w:rPr>
          <w:rStyle w:val="Emphasis"/>
          <w:sz w:val="28"/>
          <w:szCs w:val="28"/>
        </w:rPr>
        <w:t>Ocimumgratissimum</w:t>
      </w:r>
      <w:r w:rsidRPr="000B598D">
        <w:rPr>
          <w:sz w:val="28"/>
          <w:szCs w:val="28"/>
        </w:rPr>
        <w:t>), a medicinal plant known for its phytochemical properties, has been recognized for its potential as a feed additive to improve the health and performance of broiler chickens.</w:t>
      </w:r>
    </w:p>
    <w:p w:rsidR="003D51F3" w:rsidRPr="000B598D" w:rsidRDefault="00693D18" w:rsidP="000B598D">
      <w:pPr>
        <w:pStyle w:val="NormalWeb"/>
        <w:spacing w:before="0" w:beforeAutospacing="0" w:after="0" w:afterAutospacing="0" w:line="480" w:lineRule="auto"/>
        <w:ind w:firstLine="720"/>
        <w:jc w:val="both"/>
        <w:rPr>
          <w:b/>
          <w:sz w:val="28"/>
          <w:szCs w:val="28"/>
        </w:rPr>
      </w:pPr>
      <w:r w:rsidRPr="000B598D">
        <w:rPr>
          <w:sz w:val="28"/>
          <w:szCs w:val="28"/>
        </w:rPr>
        <w:t xml:space="preserve">Despite the promising attributes of scent leaf, including its antimicrobial and antioxidant properties, there is a lack of comprehensive research focusing on its specific impacts on the hematological parameters of broilers. Understanding how the </w:t>
      </w:r>
      <w:r w:rsidRPr="000B598D">
        <w:rPr>
          <w:sz w:val="28"/>
          <w:szCs w:val="28"/>
        </w:rPr>
        <w:lastRenderedPageBreak/>
        <w:t>inclusion of scent leaf at varying levels infl</w:t>
      </w:r>
      <w:r w:rsidR="00F52A13" w:rsidRPr="000B598D">
        <w:rPr>
          <w:sz w:val="28"/>
          <w:szCs w:val="28"/>
        </w:rPr>
        <w:t xml:space="preserve">uences crucial blood parameter is essential. </w:t>
      </w:r>
    </w:p>
    <w:p w:rsidR="00B927E4" w:rsidRPr="000B598D" w:rsidRDefault="00B927E4" w:rsidP="000B598D">
      <w:pPr>
        <w:autoSpaceDE w:val="0"/>
        <w:autoSpaceDN w:val="0"/>
        <w:adjustRightInd w:val="0"/>
        <w:spacing w:after="0" w:line="480" w:lineRule="auto"/>
        <w:jc w:val="both"/>
        <w:rPr>
          <w:rFonts w:ascii="Times New Roman" w:hAnsi="Times New Roman" w:cs="Times New Roman"/>
          <w:b/>
          <w:sz w:val="28"/>
          <w:szCs w:val="28"/>
        </w:rPr>
      </w:pPr>
      <w:r w:rsidRPr="000B598D">
        <w:rPr>
          <w:rFonts w:ascii="Times New Roman" w:hAnsi="Times New Roman" w:cs="Times New Roman"/>
          <w:b/>
          <w:sz w:val="28"/>
          <w:szCs w:val="28"/>
        </w:rPr>
        <w:t>Objective</w:t>
      </w:r>
      <w:r w:rsidR="003D51F3" w:rsidRPr="000B598D">
        <w:rPr>
          <w:rFonts w:ascii="Times New Roman" w:hAnsi="Times New Roman" w:cs="Times New Roman"/>
          <w:b/>
          <w:sz w:val="28"/>
          <w:szCs w:val="28"/>
        </w:rPr>
        <w:t>s</w:t>
      </w:r>
    </w:p>
    <w:p w:rsidR="00DE726D" w:rsidRPr="000B598D" w:rsidRDefault="003D51F3" w:rsidP="000B598D">
      <w:pPr>
        <w:spacing w:after="0" w:line="480" w:lineRule="auto"/>
        <w:ind w:firstLine="720"/>
        <w:jc w:val="both"/>
        <w:rPr>
          <w:rFonts w:ascii="Times New Roman" w:hAnsi="Times New Roman" w:cs="Times New Roman"/>
          <w:sz w:val="28"/>
          <w:szCs w:val="28"/>
        </w:rPr>
      </w:pPr>
      <w:r w:rsidRPr="000B598D">
        <w:rPr>
          <w:rFonts w:ascii="Times New Roman" w:hAnsi="Times New Roman" w:cs="Times New Roman"/>
          <w:sz w:val="28"/>
          <w:szCs w:val="28"/>
        </w:rPr>
        <w:t xml:space="preserve">The study examines Haematological indices of broilers fed with scent leaf at graded levels for six weeks. </w:t>
      </w:r>
    </w:p>
    <w:p w:rsidR="00B927E4" w:rsidRPr="000B598D" w:rsidRDefault="00B927E4" w:rsidP="000B598D">
      <w:pPr>
        <w:autoSpaceDE w:val="0"/>
        <w:autoSpaceDN w:val="0"/>
        <w:adjustRightInd w:val="0"/>
        <w:spacing w:after="0" w:line="480" w:lineRule="auto"/>
        <w:jc w:val="both"/>
        <w:rPr>
          <w:rFonts w:ascii="Times New Roman" w:hAnsi="Times New Roman" w:cs="Times New Roman"/>
          <w:b/>
          <w:sz w:val="28"/>
          <w:szCs w:val="28"/>
        </w:rPr>
      </w:pPr>
      <w:r w:rsidRPr="000B598D">
        <w:rPr>
          <w:rFonts w:ascii="Times New Roman" w:hAnsi="Times New Roman" w:cs="Times New Roman"/>
          <w:b/>
          <w:sz w:val="28"/>
          <w:szCs w:val="28"/>
        </w:rPr>
        <w:t xml:space="preserve">Research </w:t>
      </w:r>
      <w:r w:rsidR="00DE726D" w:rsidRPr="000B598D">
        <w:rPr>
          <w:rFonts w:ascii="Times New Roman" w:hAnsi="Times New Roman" w:cs="Times New Roman"/>
          <w:b/>
          <w:sz w:val="28"/>
          <w:szCs w:val="28"/>
        </w:rPr>
        <w:t>Questions</w:t>
      </w:r>
    </w:p>
    <w:p w:rsidR="00DE726D" w:rsidRPr="000B598D" w:rsidRDefault="00DE726D" w:rsidP="000B598D">
      <w:pPr>
        <w:autoSpaceDE w:val="0"/>
        <w:autoSpaceDN w:val="0"/>
        <w:adjustRightInd w:val="0"/>
        <w:spacing w:after="0" w:line="480" w:lineRule="auto"/>
        <w:ind w:firstLine="720"/>
        <w:jc w:val="both"/>
        <w:rPr>
          <w:rFonts w:ascii="Times New Roman" w:hAnsi="Times New Roman" w:cs="Times New Roman"/>
          <w:sz w:val="28"/>
          <w:szCs w:val="28"/>
        </w:rPr>
      </w:pPr>
      <w:r w:rsidRPr="000B598D">
        <w:rPr>
          <w:rFonts w:ascii="Times New Roman" w:hAnsi="Times New Roman" w:cs="Times New Roman"/>
          <w:sz w:val="28"/>
          <w:szCs w:val="28"/>
        </w:rPr>
        <w:t>The following research questions were formulated for the study</w:t>
      </w:r>
    </w:p>
    <w:p w:rsidR="00F52A13" w:rsidRPr="000B598D" w:rsidRDefault="00DE726D" w:rsidP="000B598D">
      <w:pPr>
        <w:pStyle w:val="ListParagraph"/>
        <w:numPr>
          <w:ilvl w:val="0"/>
          <w:numId w:val="3"/>
        </w:numPr>
        <w:spacing w:after="0" w:line="480" w:lineRule="auto"/>
        <w:ind w:left="270" w:hanging="270"/>
        <w:jc w:val="both"/>
        <w:rPr>
          <w:rFonts w:ascii="Times New Roman" w:hAnsi="Times New Roman" w:cs="Times New Roman"/>
          <w:b/>
          <w:sz w:val="28"/>
          <w:szCs w:val="28"/>
        </w:rPr>
      </w:pPr>
      <w:r w:rsidRPr="000B598D">
        <w:rPr>
          <w:rFonts w:ascii="Times New Roman" w:hAnsi="Times New Roman" w:cs="Times New Roman"/>
          <w:sz w:val="28"/>
          <w:szCs w:val="28"/>
        </w:rPr>
        <w:t xml:space="preserve">What is the </w:t>
      </w:r>
      <w:r w:rsidR="00F52A13" w:rsidRPr="000B598D">
        <w:rPr>
          <w:rFonts w:ascii="Times New Roman" w:hAnsi="Times New Roman" w:cs="Times New Roman"/>
          <w:sz w:val="28"/>
          <w:szCs w:val="28"/>
        </w:rPr>
        <w:t>effect of scent leaf on haematological parameters of broilers birds?</w:t>
      </w:r>
    </w:p>
    <w:p w:rsidR="00B927E4" w:rsidRPr="000B598D" w:rsidRDefault="00B927E4" w:rsidP="000B598D">
      <w:pPr>
        <w:spacing w:after="0" w:line="480" w:lineRule="auto"/>
        <w:jc w:val="both"/>
        <w:rPr>
          <w:rFonts w:ascii="Times New Roman" w:hAnsi="Times New Roman" w:cs="Times New Roman"/>
          <w:b/>
          <w:sz w:val="28"/>
          <w:szCs w:val="28"/>
        </w:rPr>
      </w:pPr>
      <w:r w:rsidRPr="000B598D">
        <w:rPr>
          <w:rFonts w:ascii="Times New Roman" w:hAnsi="Times New Roman" w:cs="Times New Roman"/>
          <w:b/>
          <w:sz w:val="28"/>
          <w:szCs w:val="28"/>
        </w:rPr>
        <w:t>Limitation</w:t>
      </w:r>
      <w:r w:rsidR="007936B1" w:rsidRPr="000B598D">
        <w:rPr>
          <w:rFonts w:ascii="Times New Roman" w:hAnsi="Times New Roman" w:cs="Times New Roman"/>
          <w:b/>
          <w:sz w:val="28"/>
          <w:szCs w:val="28"/>
        </w:rPr>
        <w:t xml:space="preserve"> of the study</w:t>
      </w:r>
    </w:p>
    <w:p w:rsidR="00FF03D2" w:rsidRPr="000B598D" w:rsidRDefault="006E5EE2" w:rsidP="000B598D">
      <w:pPr>
        <w:spacing w:after="0" w:line="480" w:lineRule="auto"/>
        <w:ind w:firstLine="720"/>
        <w:jc w:val="both"/>
        <w:rPr>
          <w:rFonts w:ascii="Times New Roman" w:eastAsia="Times New Roman" w:hAnsi="Times New Roman" w:cs="Times New Roman"/>
          <w:sz w:val="28"/>
          <w:szCs w:val="28"/>
        </w:rPr>
      </w:pPr>
      <w:r w:rsidRPr="000B598D">
        <w:rPr>
          <w:rFonts w:ascii="Times New Roman" w:eastAsia="Times New Roman" w:hAnsi="Times New Roman" w:cs="Times New Roman"/>
          <w:sz w:val="28"/>
          <w:szCs w:val="28"/>
        </w:rPr>
        <w:t>The study is limited to investigating the effect of feeding scent leaves to broilers on their haematological parameters over a six-week period.</w:t>
      </w:r>
    </w:p>
    <w:p w:rsidR="006E5EE2" w:rsidRPr="000B598D" w:rsidRDefault="006E5EE2" w:rsidP="000B598D">
      <w:pPr>
        <w:spacing w:after="0" w:line="480" w:lineRule="auto"/>
        <w:jc w:val="both"/>
        <w:rPr>
          <w:rFonts w:ascii="Times New Roman" w:eastAsia="Times New Roman" w:hAnsi="Times New Roman" w:cs="Times New Roman"/>
          <w:sz w:val="28"/>
          <w:szCs w:val="28"/>
        </w:rPr>
      </w:pPr>
      <w:r w:rsidRPr="000B598D">
        <w:rPr>
          <w:rFonts w:ascii="Times New Roman" w:eastAsia="Times New Roman" w:hAnsi="Times New Roman" w:cs="Times New Roman"/>
          <w:sz w:val="28"/>
          <w:szCs w:val="28"/>
        </w:rPr>
        <w:t>.</w:t>
      </w:r>
      <w:r w:rsidR="00FF03D2" w:rsidRPr="000B598D">
        <w:rPr>
          <w:rFonts w:ascii="Times New Roman" w:eastAsia="Times New Roman" w:hAnsi="Times New Roman" w:cs="Times New Roman"/>
          <w:sz w:val="28"/>
          <w:szCs w:val="28"/>
        </w:rPr>
        <w:tab/>
      </w:r>
      <w:r w:rsidRPr="000B598D">
        <w:rPr>
          <w:rFonts w:ascii="Times New Roman" w:eastAsia="Times New Roman" w:hAnsi="Times New Roman" w:cs="Times New Roman"/>
          <w:sz w:val="28"/>
          <w:szCs w:val="28"/>
        </w:rPr>
        <w:t>The study focuses solely on scent leaf, without comparisons to other natural feed additives or antibiotics, limiting broader insights. Variability in the phytochemical composition of scent leaves due to environmental factors may affect result consistency.</w:t>
      </w:r>
    </w:p>
    <w:p w:rsidR="006E5EE2" w:rsidRPr="000B598D" w:rsidRDefault="006E5EE2" w:rsidP="000B598D">
      <w:pPr>
        <w:spacing w:after="0" w:line="480" w:lineRule="auto"/>
        <w:ind w:firstLine="720"/>
        <w:jc w:val="both"/>
        <w:rPr>
          <w:rFonts w:ascii="Times New Roman" w:eastAsia="Times New Roman" w:hAnsi="Times New Roman" w:cs="Times New Roman"/>
          <w:sz w:val="28"/>
          <w:szCs w:val="28"/>
        </w:rPr>
      </w:pPr>
      <w:r w:rsidRPr="000B598D">
        <w:rPr>
          <w:rFonts w:ascii="Times New Roman" w:eastAsia="Times New Roman" w:hAnsi="Times New Roman" w:cs="Times New Roman"/>
          <w:sz w:val="28"/>
          <w:szCs w:val="28"/>
        </w:rPr>
        <w:lastRenderedPageBreak/>
        <w:t>Moreover, while haematological indices are assessed, other key performance metrics, such as growth rate and carcass quality, are not addressed. The study also does not consider the cost-effectiveness of using scent leaves, which is vital for adoption by farmers. Despite these limitations, it offers valuable insights and lays a foundation for further research</w:t>
      </w:r>
      <w:r w:rsidR="002C25BD" w:rsidRPr="000B598D">
        <w:rPr>
          <w:rFonts w:ascii="Times New Roman" w:eastAsia="Times New Roman" w:hAnsi="Times New Roman" w:cs="Times New Roman"/>
          <w:sz w:val="28"/>
          <w:szCs w:val="28"/>
        </w:rPr>
        <w:t>.</w:t>
      </w:r>
    </w:p>
    <w:p w:rsidR="00E0786C" w:rsidRPr="000B598D" w:rsidRDefault="00B927E4" w:rsidP="000B598D">
      <w:pPr>
        <w:autoSpaceDE w:val="0"/>
        <w:autoSpaceDN w:val="0"/>
        <w:adjustRightInd w:val="0"/>
        <w:spacing w:after="0" w:line="480" w:lineRule="auto"/>
        <w:jc w:val="both"/>
        <w:rPr>
          <w:rFonts w:ascii="Times New Roman" w:hAnsi="Times New Roman" w:cs="Times New Roman"/>
          <w:b/>
          <w:sz w:val="28"/>
          <w:szCs w:val="28"/>
        </w:rPr>
      </w:pPr>
      <w:r w:rsidRPr="000B598D">
        <w:rPr>
          <w:rFonts w:ascii="Times New Roman" w:hAnsi="Times New Roman" w:cs="Times New Roman"/>
          <w:b/>
          <w:sz w:val="28"/>
          <w:szCs w:val="28"/>
        </w:rPr>
        <w:t xml:space="preserve">Definition </w:t>
      </w:r>
      <w:r w:rsidR="003D51F3" w:rsidRPr="000B598D">
        <w:rPr>
          <w:rFonts w:ascii="Times New Roman" w:hAnsi="Times New Roman" w:cs="Times New Roman"/>
          <w:b/>
          <w:sz w:val="28"/>
          <w:szCs w:val="28"/>
        </w:rPr>
        <w:t>of</w:t>
      </w:r>
      <w:r w:rsidRPr="000B598D">
        <w:rPr>
          <w:rFonts w:ascii="Times New Roman" w:hAnsi="Times New Roman" w:cs="Times New Roman"/>
          <w:b/>
          <w:sz w:val="28"/>
          <w:szCs w:val="28"/>
        </w:rPr>
        <w:t xml:space="preserve"> Terms</w:t>
      </w:r>
    </w:p>
    <w:p w:rsidR="007936B1" w:rsidRPr="000B598D" w:rsidRDefault="00925DD6" w:rsidP="000B598D">
      <w:pPr>
        <w:autoSpaceDE w:val="0"/>
        <w:autoSpaceDN w:val="0"/>
        <w:adjustRightInd w:val="0"/>
        <w:spacing w:after="0" w:line="480" w:lineRule="auto"/>
        <w:jc w:val="both"/>
        <w:rPr>
          <w:rFonts w:ascii="Times New Roman" w:hAnsi="Times New Roman" w:cs="Times New Roman"/>
          <w:sz w:val="28"/>
          <w:szCs w:val="28"/>
        </w:rPr>
      </w:pPr>
      <w:r w:rsidRPr="000B598D">
        <w:rPr>
          <w:rFonts w:ascii="Times New Roman" w:hAnsi="Times New Roman" w:cs="Times New Roman"/>
          <w:b/>
          <w:sz w:val="28"/>
          <w:szCs w:val="28"/>
        </w:rPr>
        <w:t>Hematological</w:t>
      </w:r>
      <w:r w:rsidR="007936B1" w:rsidRPr="000B598D">
        <w:rPr>
          <w:rFonts w:ascii="Times New Roman" w:hAnsi="Times New Roman" w:cs="Times New Roman"/>
          <w:b/>
          <w:sz w:val="28"/>
          <w:szCs w:val="28"/>
        </w:rPr>
        <w:t xml:space="preserve"> indices:</w:t>
      </w:r>
      <w:r w:rsidR="00027829" w:rsidRPr="000B598D">
        <w:rPr>
          <w:rFonts w:ascii="Times New Roman" w:hAnsi="Times New Roman" w:cs="Times New Roman"/>
          <w:sz w:val="28"/>
          <w:szCs w:val="28"/>
        </w:rPr>
        <w:t>These is a set of measurement that provide detailed information about the components of blood.</w:t>
      </w:r>
    </w:p>
    <w:p w:rsidR="007936B1" w:rsidRPr="000B598D" w:rsidRDefault="00206664" w:rsidP="000B598D">
      <w:pPr>
        <w:autoSpaceDE w:val="0"/>
        <w:autoSpaceDN w:val="0"/>
        <w:adjustRightInd w:val="0"/>
        <w:spacing w:after="0" w:line="480" w:lineRule="auto"/>
        <w:jc w:val="both"/>
        <w:rPr>
          <w:rFonts w:ascii="Times New Roman" w:hAnsi="Times New Roman" w:cs="Times New Roman"/>
          <w:sz w:val="28"/>
          <w:szCs w:val="28"/>
        </w:rPr>
      </w:pPr>
      <w:r w:rsidRPr="000B598D">
        <w:rPr>
          <w:rFonts w:ascii="Times New Roman" w:hAnsi="Times New Roman" w:cs="Times New Roman"/>
          <w:b/>
          <w:sz w:val="28"/>
          <w:szCs w:val="28"/>
        </w:rPr>
        <w:t>Broilers</w:t>
      </w:r>
      <w:r w:rsidR="007936B1" w:rsidRPr="000B598D">
        <w:rPr>
          <w:rFonts w:ascii="Times New Roman" w:hAnsi="Times New Roman" w:cs="Times New Roman"/>
          <w:b/>
          <w:sz w:val="28"/>
          <w:szCs w:val="28"/>
        </w:rPr>
        <w:t xml:space="preserve"> fed:</w:t>
      </w:r>
      <w:r w:rsidR="009D5464" w:rsidRPr="000B598D">
        <w:rPr>
          <w:rFonts w:ascii="Times New Roman" w:hAnsi="Times New Roman" w:cs="Times New Roman"/>
          <w:sz w:val="28"/>
          <w:szCs w:val="28"/>
        </w:rPr>
        <w:t>This are chickens specifically raised for meat production being provided with a specific diet or feed.</w:t>
      </w:r>
    </w:p>
    <w:p w:rsidR="007936B1" w:rsidRPr="000B598D" w:rsidRDefault="00206664" w:rsidP="000B598D">
      <w:pPr>
        <w:autoSpaceDE w:val="0"/>
        <w:autoSpaceDN w:val="0"/>
        <w:adjustRightInd w:val="0"/>
        <w:spacing w:after="0" w:line="480" w:lineRule="auto"/>
        <w:jc w:val="both"/>
        <w:rPr>
          <w:rFonts w:ascii="Times New Roman" w:hAnsi="Times New Roman" w:cs="Times New Roman"/>
          <w:sz w:val="28"/>
          <w:szCs w:val="28"/>
        </w:rPr>
      </w:pPr>
      <w:r w:rsidRPr="000B598D">
        <w:rPr>
          <w:rFonts w:ascii="Times New Roman" w:hAnsi="Times New Roman" w:cs="Times New Roman"/>
          <w:b/>
          <w:sz w:val="28"/>
          <w:szCs w:val="28"/>
        </w:rPr>
        <w:t>Scent</w:t>
      </w:r>
      <w:r w:rsidR="007936B1" w:rsidRPr="000B598D">
        <w:rPr>
          <w:rFonts w:ascii="Times New Roman" w:hAnsi="Times New Roman" w:cs="Times New Roman"/>
          <w:b/>
          <w:sz w:val="28"/>
          <w:szCs w:val="28"/>
        </w:rPr>
        <w:t xml:space="preserve"> leaf:</w:t>
      </w:r>
      <w:r w:rsidR="00CA5AE4" w:rsidRPr="000B598D">
        <w:rPr>
          <w:rFonts w:ascii="Times New Roman" w:hAnsi="Times New Roman" w:cs="Times New Roman"/>
          <w:sz w:val="28"/>
          <w:szCs w:val="28"/>
        </w:rPr>
        <w:t>The scientific name</w:t>
      </w:r>
      <w:r w:rsidR="002463FB" w:rsidRPr="000B598D">
        <w:rPr>
          <w:rFonts w:ascii="Times New Roman" w:hAnsi="Times New Roman" w:cs="Times New Roman"/>
          <w:sz w:val="28"/>
          <w:szCs w:val="28"/>
        </w:rPr>
        <w:t xml:space="preserve"> of</w:t>
      </w:r>
      <w:r w:rsidR="00CA5AE4" w:rsidRPr="000B598D">
        <w:rPr>
          <w:rFonts w:ascii="Times New Roman" w:hAnsi="Times New Roman" w:cs="Times New Roman"/>
          <w:sz w:val="28"/>
          <w:szCs w:val="28"/>
        </w:rPr>
        <w:t xml:space="preserve"> scent leaf which is called ocimumgratissimum,it is a herb commonly used for</w:t>
      </w:r>
      <w:r w:rsidR="002463FB" w:rsidRPr="000B598D">
        <w:rPr>
          <w:rFonts w:ascii="Times New Roman" w:hAnsi="Times New Roman" w:cs="Times New Roman"/>
          <w:sz w:val="28"/>
          <w:szCs w:val="28"/>
        </w:rPr>
        <w:t xml:space="preserve"> medicinal and nutritional purposes.</w:t>
      </w:r>
    </w:p>
    <w:p w:rsidR="007936B1" w:rsidRPr="000B598D" w:rsidRDefault="00206664" w:rsidP="000B598D">
      <w:pPr>
        <w:autoSpaceDE w:val="0"/>
        <w:autoSpaceDN w:val="0"/>
        <w:adjustRightInd w:val="0"/>
        <w:spacing w:after="0" w:line="480" w:lineRule="auto"/>
        <w:jc w:val="both"/>
        <w:rPr>
          <w:rFonts w:ascii="Times New Roman" w:hAnsi="Times New Roman" w:cs="Times New Roman"/>
          <w:sz w:val="28"/>
          <w:szCs w:val="28"/>
        </w:rPr>
      </w:pPr>
      <w:r w:rsidRPr="000B598D">
        <w:rPr>
          <w:rFonts w:ascii="Times New Roman" w:hAnsi="Times New Roman" w:cs="Times New Roman"/>
          <w:b/>
          <w:sz w:val="28"/>
          <w:szCs w:val="28"/>
        </w:rPr>
        <w:t>Packed</w:t>
      </w:r>
      <w:r w:rsidR="007936B1" w:rsidRPr="000B598D">
        <w:rPr>
          <w:rFonts w:ascii="Times New Roman" w:hAnsi="Times New Roman" w:cs="Times New Roman"/>
          <w:b/>
          <w:sz w:val="28"/>
          <w:szCs w:val="28"/>
        </w:rPr>
        <w:t xml:space="preserve"> cell </w:t>
      </w:r>
      <w:r w:rsidRPr="000B598D">
        <w:rPr>
          <w:rFonts w:ascii="Times New Roman" w:hAnsi="Times New Roman" w:cs="Times New Roman"/>
          <w:b/>
          <w:sz w:val="28"/>
          <w:szCs w:val="28"/>
        </w:rPr>
        <w:t>volume (</w:t>
      </w:r>
      <w:r w:rsidR="007936B1" w:rsidRPr="000B598D">
        <w:rPr>
          <w:rFonts w:ascii="Times New Roman" w:hAnsi="Times New Roman" w:cs="Times New Roman"/>
          <w:b/>
          <w:sz w:val="28"/>
          <w:szCs w:val="28"/>
        </w:rPr>
        <w:t>PCV):</w:t>
      </w:r>
      <w:r w:rsidR="00027829" w:rsidRPr="000B598D">
        <w:rPr>
          <w:rFonts w:ascii="Times New Roman" w:hAnsi="Times New Roman" w:cs="Times New Roman"/>
          <w:sz w:val="28"/>
          <w:szCs w:val="28"/>
        </w:rPr>
        <w:t>This also call hematocrit,is the percentage of red blood cells in the total blood volume</w:t>
      </w:r>
      <w:r w:rsidR="00631824" w:rsidRPr="000B598D">
        <w:rPr>
          <w:rFonts w:ascii="Times New Roman" w:hAnsi="Times New Roman" w:cs="Times New Roman"/>
          <w:sz w:val="28"/>
          <w:szCs w:val="28"/>
        </w:rPr>
        <w:t>.it gives an indication of the oxygen-</w:t>
      </w:r>
      <w:r w:rsidR="002C25BD" w:rsidRPr="000B598D">
        <w:rPr>
          <w:rFonts w:ascii="Times New Roman" w:hAnsi="Times New Roman" w:cs="Times New Roman"/>
          <w:sz w:val="28"/>
          <w:szCs w:val="28"/>
        </w:rPr>
        <w:t>carrying capacity of the blood.</w:t>
      </w:r>
    </w:p>
    <w:p w:rsidR="007936B1" w:rsidRPr="000B598D" w:rsidRDefault="00D95924" w:rsidP="000B598D">
      <w:pPr>
        <w:spacing w:after="0" w:line="480" w:lineRule="auto"/>
        <w:jc w:val="both"/>
        <w:rPr>
          <w:rFonts w:ascii="Times New Roman" w:hAnsi="Times New Roman" w:cs="Times New Roman"/>
          <w:sz w:val="28"/>
          <w:szCs w:val="28"/>
        </w:rPr>
      </w:pPr>
      <w:r w:rsidRPr="000B598D">
        <w:rPr>
          <w:rFonts w:ascii="Times New Roman" w:hAnsi="Times New Roman" w:cs="Times New Roman"/>
          <w:b/>
          <w:sz w:val="28"/>
          <w:szCs w:val="28"/>
        </w:rPr>
        <w:lastRenderedPageBreak/>
        <w:t>H</w:t>
      </w:r>
      <w:r w:rsidR="007936B1" w:rsidRPr="000B598D">
        <w:rPr>
          <w:rFonts w:ascii="Times New Roman" w:hAnsi="Times New Roman" w:cs="Times New Roman"/>
          <w:b/>
          <w:sz w:val="28"/>
          <w:szCs w:val="28"/>
        </w:rPr>
        <w:t>aemoglobin (HB):</w:t>
      </w:r>
      <w:r w:rsidR="00631824" w:rsidRPr="000B598D">
        <w:rPr>
          <w:rFonts w:ascii="Times New Roman" w:hAnsi="Times New Roman" w:cs="Times New Roman"/>
          <w:sz w:val="28"/>
          <w:szCs w:val="28"/>
        </w:rPr>
        <w:t xml:space="preserve">This is a protein found in the red blood cells responsible for carrying oxygen from the lungs to the </w:t>
      </w:r>
      <w:r w:rsidR="002C25BD" w:rsidRPr="000B598D">
        <w:rPr>
          <w:rFonts w:ascii="Times New Roman" w:hAnsi="Times New Roman" w:cs="Times New Roman"/>
          <w:sz w:val="28"/>
          <w:szCs w:val="28"/>
        </w:rPr>
        <w:t>broilers.</w:t>
      </w:r>
    </w:p>
    <w:p w:rsidR="002C25BD" w:rsidRPr="000B598D" w:rsidRDefault="007936B1" w:rsidP="000B598D">
      <w:pPr>
        <w:spacing w:after="0" w:line="480" w:lineRule="auto"/>
        <w:jc w:val="both"/>
        <w:rPr>
          <w:rFonts w:ascii="Times New Roman" w:hAnsi="Times New Roman" w:cs="Times New Roman"/>
          <w:sz w:val="28"/>
          <w:szCs w:val="28"/>
        </w:rPr>
      </w:pPr>
      <w:r w:rsidRPr="000B598D">
        <w:rPr>
          <w:rFonts w:ascii="Times New Roman" w:hAnsi="Times New Roman" w:cs="Times New Roman"/>
          <w:b/>
          <w:sz w:val="28"/>
          <w:szCs w:val="28"/>
        </w:rPr>
        <w:t>Red blood cell count (RBC):</w:t>
      </w:r>
      <w:r w:rsidR="00B27F12" w:rsidRPr="000B598D">
        <w:rPr>
          <w:rFonts w:ascii="Times New Roman" w:hAnsi="Times New Roman" w:cs="Times New Roman"/>
          <w:sz w:val="28"/>
          <w:szCs w:val="28"/>
        </w:rPr>
        <w:t>Red blood cell count is</w:t>
      </w:r>
      <w:r w:rsidR="00E05B6C" w:rsidRPr="000B598D">
        <w:rPr>
          <w:rFonts w:ascii="Times New Roman" w:hAnsi="Times New Roman" w:cs="Times New Roman"/>
          <w:sz w:val="28"/>
          <w:szCs w:val="28"/>
        </w:rPr>
        <w:t xml:space="preserve"> the total number of red blood cells in a given volume of blood.</w:t>
      </w:r>
    </w:p>
    <w:p w:rsidR="007936B1" w:rsidRPr="000B598D" w:rsidRDefault="00206664" w:rsidP="000B598D">
      <w:pPr>
        <w:spacing w:after="0" w:line="480" w:lineRule="auto"/>
        <w:jc w:val="both"/>
        <w:rPr>
          <w:rFonts w:ascii="Times New Roman" w:hAnsi="Times New Roman" w:cs="Times New Roman"/>
          <w:sz w:val="28"/>
          <w:szCs w:val="28"/>
        </w:rPr>
      </w:pPr>
      <w:r w:rsidRPr="000B598D">
        <w:rPr>
          <w:rFonts w:ascii="Times New Roman" w:hAnsi="Times New Roman" w:cs="Times New Roman"/>
          <w:b/>
          <w:sz w:val="28"/>
          <w:szCs w:val="28"/>
        </w:rPr>
        <w:t>White</w:t>
      </w:r>
      <w:r w:rsidR="007936B1" w:rsidRPr="000B598D">
        <w:rPr>
          <w:rFonts w:ascii="Times New Roman" w:hAnsi="Times New Roman" w:cs="Times New Roman"/>
          <w:b/>
          <w:sz w:val="28"/>
          <w:szCs w:val="28"/>
        </w:rPr>
        <w:t xml:space="preserve"> blood cell count:</w:t>
      </w:r>
      <w:r w:rsidR="00B27F12" w:rsidRPr="000B598D">
        <w:rPr>
          <w:rFonts w:ascii="Times New Roman" w:hAnsi="Times New Roman" w:cs="Times New Roman"/>
          <w:sz w:val="28"/>
          <w:szCs w:val="28"/>
        </w:rPr>
        <w:t>This is the numbers of white blood cells in the blood,which are key componen</w:t>
      </w:r>
      <w:r w:rsidR="002C25BD" w:rsidRPr="000B598D">
        <w:rPr>
          <w:rFonts w:ascii="Times New Roman" w:hAnsi="Times New Roman" w:cs="Times New Roman"/>
          <w:sz w:val="28"/>
          <w:szCs w:val="28"/>
        </w:rPr>
        <w:t>ts of immune system in animals</w:t>
      </w:r>
      <w:r w:rsidR="009D5464" w:rsidRPr="000B598D">
        <w:rPr>
          <w:rFonts w:ascii="Times New Roman" w:hAnsi="Times New Roman" w:cs="Times New Roman"/>
          <w:sz w:val="28"/>
          <w:szCs w:val="28"/>
        </w:rPr>
        <w:t xml:space="preserve">. </w:t>
      </w:r>
    </w:p>
    <w:p w:rsidR="007936B1" w:rsidRPr="000B598D" w:rsidRDefault="007936B1" w:rsidP="000B598D">
      <w:pPr>
        <w:autoSpaceDE w:val="0"/>
        <w:autoSpaceDN w:val="0"/>
        <w:adjustRightInd w:val="0"/>
        <w:spacing w:after="0" w:line="480" w:lineRule="auto"/>
        <w:jc w:val="both"/>
        <w:rPr>
          <w:rFonts w:ascii="Times New Roman" w:hAnsi="Times New Roman" w:cs="Times New Roman"/>
          <w:b/>
          <w:sz w:val="28"/>
          <w:szCs w:val="28"/>
        </w:rPr>
      </w:pPr>
    </w:p>
    <w:p w:rsidR="00A0630B" w:rsidRPr="000B598D" w:rsidRDefault="00A0630B" w:rsidP="000B598D">
      <w:pPr>
        <w:autoSpaceDE w:val="0"/>
        <w:autoSpaceDN w:val="0"/>
        <w:adjustRightInd w:val="0"/>
        <w:spacing w:after="0" w:line="480" w:lineRule="auto"/>
        <w:jc w:val="both"/>
        <w:rPr>
          <w:rFonts w:ascii="Times New Roman" w:hAnsi="Times New Roman" w:cs="Times New Roman"/>
          <w:b/>
          <w:sz w:val="28"/>
          <w:szCs w:val="28"/>
        </w:rPr>
      </w:pPr>
    </w:p>
    <w:p w:rsidR="00925DD6" w:rsidRPr="000B598D" w:rsidRDefault="00925DD6" w:rsidP="000B598D">
      <w:pPr>
        <w:autoSpaceDE w:val="0"/>
        <w:autoSpaceDN w:val="0"/>
        <w:adjustRightInd w:val="0"/>
        <w:spacing w:after="0" w:line="480" w:lineRule="auto"/>
        <w:jc w:val="both"/>
        <w:rPr>
          <w:rFonts w:ascii="Times New Roman" w:hAnsi="Times New Roman" w:cs="Times New Roman"/>
          <w:b/>
          <w:sz w:val="28"/>
          <w:szCs w:val="28"/>
        </w:rPr>
      </w:pPr>
    </w:p>
    <w:p w:rsidR="00693D18" w:rsidRPr="000B598D" w:rsidRDefault="00693D18" w:rsidP="000B598D">
      <w:pPr>
        <w:autoSpaceDE w:val="0"/>
        <w:autoSpaceDN w:val="0"/>
        <w:adjustRightInd w:val="0"/>
        <w:spacing w:after="0" w:line="480" w:lineRule="auto"/>
        <w:jc w:val="center"/>
        <w:rPr>
          <w:rFonts w:ascii="Times New Roman" w:hAnsi="Times New Roman" w:cs="Times New Roman"/>
          <w:b/>
          <w:sz w:val="28"/>
          <w:szCs w:val="28"/>
        </w:rPr>
      </w:pPr>
    </w:p>
    <w:p w:rsidR="00693D18" w:rsidRPr="000B598D" w:rsidRDefault="00693D18" w:rsidP="000B598D">
      <w:pPr>
        <w:autoSpaceDE w:val="0"/>
        <w:autoSpaceDN w:val="0"/>
        <w:adjustRightInd w:val="0"/>
        <w:spacing w:after="0" w:line="480" w:lineRule="auto"/>
        <w:jc w:val="center"/>
        <w:rPr>
          <w:rFonts w:ascii="Times New Roman" w:hAnsi="Times New Roman" w:cs="Times New Roman"/>
          <w:b/>
          <w:sz w:val="28"/>
          <w:szCs w:val="28"/>
        </w:rPr>
      </w:pPr>
    </w:p>
    <w:p w:rsidR="00693D18" w:rsidRPr="000B598D" w:rsidRDefault="00693D18" w:rsidP="000B598D">
      <w:pPr>
        <w:autoSpaceDE w:val="0"/>
        <w:autoSpaceDN w:val="0"/>
        <w:adjustRightInd w:val="0"/>
        <w:spacing w:after="0" w:line="480" w:lineRule="auto"/>
        <w:jc w:val="center"/>
        <w:rPr>
          <w:rFonts w:ascii="Times New Roman" w:hAnsi="Times New Roman" w:cs="Times New Roman"/>
          <w:b/>
          <w:sz w:val="28"/>
          <w:szCs w:val="28"/>
        </w:rPr>
      </w:pPr>
    </w:p>
    <w:p w:rsidR="00693D18" w:rsidRPr="000B598D" w:rsidRDefault="00693D18" w:rsidP="000B598D">
      <w:pPr>
        <w:autoSpaceDE w:val="0"/>
        <w:autoSpaceDN w:val="0"/>
        <w:adjustRightInd w:val="0"/>
        <w:spacing w:after="0" w:line="480" w:lineRule="auto"/>
        <w:jc w:val="center"/>
        <w:rPr>
          <w:rFonts w:ascii="Times New Roman" w:hAnsi="Times New Roman" w:cs="Times New Roman"/>
          <w:b/>
          <w:sz w:val="28"/>
          <w:szCs w:val="28"/>
        </w:rPr>
      </w:pPr>
    </w:p>
    <w:p w:rsidR="00693D18" w:rsidRPr="000B598D" w:rsidRDefault="00693D18" w:rsidP="000B598D">
      <w:pPr>
        <w:autoSpaceDE w:val="0"/>
        <w:autoSpaceDN w:val="0"/>
        <w:adjustRightInd w:val="0"/>
        <w:spacing w:after="0" w:line="480" w:lineRule="auto"/>
        <w:jc w:val="center"/>
        <w:rPr>
          <w:rFonts w:ascii="Times New Roman" w:hAnsi="Times New Roman" w:cs="Times New Roman"/>
          <w:b/>
          <w:sz w:val="28"/>
          <w:szCs w:val="28"/>
        </w:rPr>
      </w:pPr>
    </w:p>
    <w:p w:rsidR="002C25BD" w:rsidRPr="000B598D" w:rsidRDefault="002C25BD" w:rsidP="000B598D">
      <w:pPr>
        <w:autoSpaceDE w:val="0"/>
        <w:autoSpaceDN w:val="0"/>
        <w:adjustRightInd w:val="0"/>
        <w:spacing w:after="0" w:line="480" w:lineRule="auto"/>
        <w:jc w:val="center"/>
        <w:rPr>
          <w:rFonts w:ascii="Times New Roman" w:hAnsi="Times New Roman" w:cs="Times New Roman"/>
          <w:b/>
          <w:sz w:val="28"/>
          <w:szCs w:val="28"/>
        </w:rPr>
      </w:pPr>
    </w:p>
    <w:p w:rsidR="002C25BD" w:rsidRPr="000B598D" w:rsidRDefault="002C25BD" w:rsidP="000B598D">
      <w:pPr>
        <w:autoSpaceDE w:val="0"/>
        <w:autoSpaceDN w:val="0"/>
        <w:adjustRightInd w:val="0"/>
        <w:spacing w:after="0" w:line="480" w:lineRule="auto"/>
        <w:jc w:val="center"/>
        <w:rPr>
          <w:rFonts w:ascii="Times New Roman" w:hAnsi="Times New Roman" w:cs="Times New Roman"/>
          <w:b/>
          <w:sz w:val="28"/>
          <w:szCs w:val="28"/>
        </w:rPr>
      </w:pPr>
    </w:p>
    <w:p w:rsidR="002C25BD" w:rsidRPr="000B598D" w:rsidRDefault="002C25BD" w:rsidP="000B598D">
      <w:pPr>
        <w:autoSpaceDE w:val="0"/>
        <w:autoSpaceDN w:val="0"/>
        <w:adjustRightInd w:val="0"/>
        <w:spacing w:after="0" w:line="480" w:lineRule="auto"/>
        <w:jc w:val="center"/>
        <w:rPr>
          <w:rFonts w:ascii="Times New Roman" w:hAnsi="Times New Roman" w:cs="Times New Roman"/>
          <w:b/>
          <w:sz w:val="28"/>
          <w:szCs w:val="28"/>
        </w:rPr>
      </w:pPr>
    </w:p>
    <w:p w:rsidR="00FF03D2" w:rsidRPr="000B598D" w:rsidRDefault="00FF03D2" w:rsidP="000B598D">
      <w:pPr>
        <w:autoSpaceDE w:val="0"/>
        <w:autoSpaceDN w:val="0"/>
        <w:adjustRightInd w:val="0"/>
        <w:spacing w:after="0" w:line="480" w:lineRule="auto"/>
        <w:rPr>
          <w:rFonts w:ascii="Times New Roman" w:hAnsi="Times New Roman" w:cs="Times New Roman"/>
          <w:b/>
          <w:sz w:val="28"/>
          <w:szCs w:val="28"/>
        </w:rPr>
      </w:pPr>
    </w:p>
    <w:p w:rsidR="00A0630B" w:rsidRPr="000B598D" w:rsidRDefault="00A0630B" w:rsidP="000B598D">
      <w:pPr>
        <w:autoSpaceDE w:val="0"/>
        <w:autoSpaceDN w:val="0"/>
        <w:adjustRightInd w:val="0"/>
        <w:spacing w:after="0" w:line="480" w:lineRule="auto"/>
        <w:jc w:val="center"/>
        <w:rPr>
          <w:rFonts w:ascii="Times New Roman" w:hAnsi="Times New Roman" w:cs="Times New Roman"/>
          <w:b/>
          <w:sz w:val="28"/>
          <w:szCs w:val="28"/>
        </w:rPr>
      </w:pPr>
      <w:r w:rsidRPr="000B598D">
        <w:rPr>
          <w:rFonts w:ascii="Times New Roman" w:hAnsi="Times New Roman" w:cs="Times New Roman"/>
          <w:b/>
          <w:sz w:val="28"/>
          <w:szCs w:val="28"/>
        </w:rPr>
        <w:lastRenderedPageBreak/>
        <w:t>CHAPTER TWO</w:t>
      </w:r>
    </w:p>
    <w:p w:rsidR="00925DD6" w:rsidRPr="000B598D" w:rsidRDefault="00A0630B" w:rsidP="000B598D">
      <w:pPr>
        <w:autoSpaceDE w:val="0"/>
        <w:autoSpaceDN w:val="0"/>
        <w:adjustRightInd w:val="0"/>
        <w:spacing w:after="0" w:line="480" w:lineRule="auto"/>
        <w:jc w:val="center"/>
        <w:rPr>
          <w:rFonts w:ascii="Times New Roman" w:hAnsi="Times New Roman" w:cs="Times New Roman"/>
          <w:b/>
          <w:sz w:val="28"/>
          <w:szCs w:val="28"/>
        </w:rPr>
      </w:pPr>
      <w:r w:rsidRPr="000B598D">
        <w:rPr>
          <w:rFonts w:ascii="Times New Roman" w:hAnsi="Times New Roman" w:cs="Times New Roman"/>
          <w:b/>
          <w:sz w:val="28"/>
          <w:szCs w:val="28"/>
        </w:rPr>
        <w:t>LITERATURE</w:t>
      </w:r>
      <w:r w:rsidR="00693D18" w:rsidRPr="000B598D">
        <w:rPr>
          <w:rFonts w:ascii="Times New Roman" w:hAnsi="Times New Roman" w:cs="Times New Roman"/>
          <w:b/>
          <w:sz w:val="28"/>
          <w:szCs w:val="28"/>
        </w:rPr>
        <w:t xml:space="preserve"> REVIEW</w:t>
      </w:r>
    </w:p>
    <w:p w:rsidR="00925DD6" w:rsidRPr="000B598D" w:rsidRDefault="00FF03D2" w:rsidP="000B598D">
      <w:pPr>
        <w:spacing w:after="0" w:line="480" w:lineRule="auto"/>
        <w:ind w:left="-3"/>
        <w:jc w:val="both"/>
        <w:rPr>
          <w:rFonts w:ascii="Times New Roman" w:hAnsi="Times New Roman" w:cs="Times New Roman"/>
          <w:b/>
          <w:sz w:val="28"/>
          <w:szCs w:val="28"/>
        </w:rPr>
      </w:pPr>
      <w:r w:rsidRPr="000B598D">
        <w:rPr>
          <w:rFonts w:ascii="Times New Roman" w:hAnsi="Times New Roman" w:cs="Times New Roman"/>
          <w:b/>
          <w:sz w:val="28"/>
          <w:szCs w:val="28"/>
        </w:rPr>
        <w:t xml:space="preserve">2.0 </w:t>
      </w:r>
      <w:r w:rsidR="00925DD6" w:rsidRPr="000B598D">
        <w:rPr>
          <w:rFonts w:ascii="Times New Roman" w:hAnsi="Times New Roman" w:cs="Times New Roman"/>
          <w:b/>
          <w:sz w:val="28"/>
          <w:szCs w:val="28"/>
        </w:rPr>
        <w:t xml:space="preserve">Broiler Chicken Production </w:t>
      </w:r>
    </w:p>
    <w:p w:rsidR="00925DD6" w:rsidRPr="000B598D" w:rsidRDefault="00925DD6" w:rsidP="000B598D">
      <w:pPr>
        <w:spacing w:after="0" w:line="480" w:lineRule="auto"/>
        <w:ind w:left="-3" w:firstLine="723"/>
        <w:jc w:val="both"/>
        <w:rPr>
          <w:rFonts w:ascii="Times New Roman" w:hAnsi="Times New Roman" w:cs="Times New Roman"/>
          <w:sz w:val="28"/>
          <w:szCs w:val="28"/>
        </w:rPr>
      </w:pPr>
      <w:r w:rsidRPr="000B598D">
        <w:rPr>
          <w:rFonts w:ascii="Times New Roman" w:hAnsi="Times New Roman" w:cs="Times New Roman"/>
          <w:sz w:val="28"/>
          <w:szCs w:val="28"/>
        </w:rPr>
        <w:t xml:space="preserve">Modern varieties of </w:t>
      </w:r>
      <w:hyperlink r:id="rId8">
        <w:r w:rsidRPr="000B598D">
          <w:rPr>
            <w:rFonts w:ascii="Times New Roman" w:hAnsi="Times New Roman" w:cs="Times New Roman"/>
            <w:sz w:val="28"/>
            <w:szCs w:val="28"/>
          </w:rPr>
          <w:t>chicken</w:t>
        </w:r>
      </w:hyperlink>
      <w:hyperlink r:id="rId9"/>
      <w:r w:rsidRPr="000B598D">
        <w:rPr>
          <w:rFonts w:ascii="Times New Roman" w:hAnsi="Times New Roman" w:cs="Times New Roman"/>
          <w:sz w:val="28"/>
          <w:szCs w:val="28"/>
        </w:rPr>
        <w:t xml:space="preserve">such as the Cornish Cross are bred specifically for meat production, with an emphasis placed on the ratio of feed to meat produced by the </w:t>
      </w:r>
      <w:r w:rsidR="002C25BD" w:rsidRPr="000B598D">
        <w:rPr>
          <w:rFonts w:ascii="Times New Roman" w:hAnsi="Times New Roman" w:cs="Times New Roman"/>
          <w:sz w:val="28"/>
          <w:szCs w:val="28"/>
        </w:rPr>
        <w:t>birds(</w:t>
      </w:r>
      <w:r w:rsidR="00FF03D2" w:rsidRPr="000B598D">
        <w:rPr>
          <w:rFonts w:ascii="Times New Roman" w:hAnsi="Times New Roman" w:cs="Times New Roman"/>
          <w:sz w:val="28"/>
          <w:szCs w:val="28"/>
        </w:rPr>
        <w:t xml:space="preserve">Cross </w:t>
      </w:r>
      <w:r w:rsidR="00FF03D2" w:rsidRPr="000B598D">
        <w:rPr>
          <w:rFonts w:ascii="Times New Roman" w:eastAsia="Times New Roman" w:hAnsi="Times New Roman" w:cs="Times New Roman"/>
          <w:i/>
          <w:sz w:val="28"/>
          <w:szCs w:val="28"/>
        </w:rPr>
        <w:t xml:space="preserve">et al., </w:t>
      </w:r>
      <w:r w:rsidR="00FF03D2" w:rsidRPr="000B598D">
        <w:rPr>
          <w:rFonts w:ascii="Times New Roman" w:hAnsi="Times New Roman" w:cs="Times New Roman"/>
          <w:sz w:val="28"/>
          <w:szCs w:val="28"/>
        </w:rPr>
        <w:t>2007</w:t>
      </w:r>
      <w:r w:rsidR="002C25BD" w:rsidRPr="000B598D">
        <w:rPr>
          <w:rFonts w:ascii="Times New Roman" w:hAnsi="Times New Roman" w:cs="Times New Roman"/>
          <w:sz w:val="28"/>
          <w:szCs w:val="28"/>
        </w:rPr>
        <w:t>)</w:t>
      </w:r>
      <w:r w:rsidRPr="000B598D">
        <w:rPr>
          <w:rFonts w:ascii="Times New Roman" w:hAnsi="Times New Roman" w:cs="Times New Roman"/>
          <w:sz w:val="28"/>
          <w:szCs w:val="28"/>
        </w:rPr>
        <w:t>. Chickens raised intensively for their meat are known as "broilers". Breeds have been developed that can grow to an acc</w:t>
      </w:r>
      <w:r w:rsidR="002C25BD" w:rsidRPr="000B598D">
        <w:rPr>
          <w:rFonts w:ascii="Times New Roman" w:hAnsi="Times New Roman" w:cs="Times New Roman"/>
          <w:sz w:val="28"/>
          <w:szCs w:val="28"/>
        </w:rPr>
        <w:t>eptable carcass size (2 kg/4.4 lb</w:t>
      </w:r>
      <w:r w:rsidRPr="000B598D">
        <w:rPr>
          <w:rFonts w:ascii="Times New Roman" w:hAnsi="Times New Roman" w:cs="Times New Roman"/>
          <w:sz w:val="28"/>
          <w:szCs w:val="28"/>
        </w:rPr>
        <w:t>) in six weeks or less. Broilers grow so fast, their legs may not always be able to support their weight and their hearts and respiratory systems may not be able to supply enough oxygen to their developing muscles (Browne, 2002). They are hybrid of the egg-laying chicken, both being a subspecies of the red jungle fowl (</w:t>
      </w:r>
      <w:r w:rsidRPr="000B598D">
        <w:rPr>
          <w:rFonts w:ascii="Times New Roman" w:eastAsia="Times New Roman" w:hAnsi="Times New Roman" w:cs="Times New Roman"/>
          <w:i/>
          <w:sz w:val="28"/>
          <w:szCs w:val="28"/>
        </w:rPr>
        <w:t>Gallus gallus</w:t>
      </w:r>
      <w:r w:rsidRPr="000B598D">
        <w:rPr>
          <w:rFonts w:ascii="Times New Roman" w:hAnsi="Times New Roman" w:cs="Times New Roman"/>
          <w:sz w:val="28"/>
          <w:szCs w:val="28"/>
        </w:rPr>
        <w:t xml:space="preserve">) (Ahmed </w:t>
      </w:r>
      <w:r w:rsidRPr="000B598D">
        <w:rPr>
          <w:rFonts w:ascii="Times New Roman" w:eastAsia="Times New Roman" w:hAnsi="Times New Roman" w:cs="Times New Roman"/>
          <w:i/>
          <w:sz w:val="28"/>
          <w:szCs w:val="28"/>
        </w:rPr>
        <w:t>et al</w:t>
      </w:r>
      <w:r w:rsidRPr="000B598D">
        <w:rPr>
          <w:rFonts w:ascii="Times New Roman" w:hAnsi="Times New Roman" w:cs="Times New Roman"/>
          <w:sz w:val="28"/>
          <w:szCs w:val="28"/>
        </w:rPr>
        <w:t xml:space="preserve">., 2018). Typical broiler chickens have white feathers and yellowish skin (Wang </w:t>
      </w:r>
      <w:r w:rsidRPr="000B598D">
        <w:rPr>
          <w:rFonts w:ascii="Times New Roman" w:eastAsia="Times New Roman" w:hAnsi="Times New Roman" w:cs="Times New Roman"/>
          <w:i/>
          <w:sz w:val="28"/>
          <w:szCs w:val="28"/>
        </w:rPr>
        <w:t>et al</w:t>
      </w:r>
      <w:r w:rsidRPr="000B598D">
        <w:rPr>
          <w:rFonts w:ascii="Times New Roman" w:hAnsi="Times New Roman" w:cs="Times New Roman"/>
          <w:sz w:val="28"/>
          <w:szCs w:val="28"/>
        </w:rPr>
        <w:t xml:space="preserve">., 2016). Most commercial broilers reach slaughter weight between five to seven weeks of age, although slower growing breeds reach slaughter-weight at approximately fourteen weeks of age (Zheng </w:t>
      </w:r>
      <w:r w:rsidRPr="000B598D">
        <w:rPr>
          <w:rFonts w:ascii="Times New Roman" w:eastAsia="Times New Roman" w:hAnsi="Times New Roman" w:cs="Times New Roman"/>
          <w:i/>
          <w:sz w:val="28"/>
          <w:szCs w:val="28"/>
        </w:rPr>
        <w:t>et al</w:t>
      </w:r>
      <w:r w:rsidRPr="000B598D">
        <w:rPr>
          <w:rFonts w:ascii="Times New Roman" w:hAnsi="Times New Roman" w:cs="Times New Roman"/>
          <w:sz w:val="28"/>
          <w:szCs w:val="28"/>
        </w:rPr>
        <w:t xml:space="preserve">., 2016). </w:t>
      </w:r>
    </w:p>
    <w:p w:rsidR="00925DD6" w:rsidRPr="000B598D" w:rsidRDefault="00925DD6" w:rsidP="000B598D">
      <w:pPr>
        <w:spacing w:after="0" w:line="480" w:lineRule="auto"/>
        <w:ind w:left="-3" w:firstLine="723"/>
        <w:jc w:val="both"/>
        <w:rPr>
          <w:rFonts w:ascii="Times New Roman" w:hAnsi="Times New Roman" w:cs="Times New Roman"/>
          <w:sz w:val="28"/>
          <w:szCs w:val="28"/>
        </w:rPr>
      </w:pPr>
      <w:r w:rsidRPr="000B598D">
        <w:rPr>
          <w:rFonts w:ascii="Times New Roman" w:hAnsi="Times New Roman" w:cs="Times New Roman"/>
          <w:sz w:val="28"/>
          <w:szCs w:val="28"/>
        </w:rPr>
        <w:lastRenderedPageBreak/>
        <w:t xml:space="preserve">Broiler production in Nigeria involves the keeping of chickens of heavy meat breeds for the purpose of getting good-quality meat products, usually sold live or processed </w:t>
      </w:r>
      <w:r w:rsidR="002C25BD" w:rsidRPr="000B598D">
        <w:rPr>
          <w:rFonts w:ascii="Times New Roman" w:hAnsi="Times New Roman" w:cs="Times New Roman"/>
          <w:sz w:val="28"/>
          <w:szCs w:val="28"/>
        </w:rPr>
        <w:t xml:space="preserve">as </w:t>
      </w:r>
      <w:r w:rsidRPr="000B598D">
        <w:rPr>
          <w:rFonts w:ascii="Times New Roman" w:hAnsi="Times New Roman" w:cs="Times New Roman"/>
          <w:sz w:val="28"/>
          <w:szCs w:val="28"/>
        </w:rPr>
        <w:t>from six weeks of age and more (Aluwong</w:t>
      </w:r>
      <w:r w:rsidRPr="000B598D">
        <w:rPr>
          <w:rFonts w:ascii="Times New Roman" w:eastAsia="Times New Roman" w:hAnsi="Times New Roman" w:cs="Times New Roman"/>
          <w:i/>
          <w:sz w:val="28"/>
          <w:szCs w:val="28"/>
        </w:rPr>
        <w:t>et al</w:t>
      </w:r>
      <w:r w:rsidRPr="000B598D">
        <w:rPr>
          <w:rFonts w:ascii="Times New Roman" w:hAnsi="Times New Roman" w:cs="Times New Roman"/>
          <w:sz w:val="28"/>
          <w:szCs w:val="28"/>
        </w:rPr>
        <w:t>., 2017). Broiler production is carried out in all parts of the country with no known religious, social or cultural inhibitions associated with their consumption (Egbuniwe</w:t>
      </w:r>
      <w:r w:rsidRPr="000B598D">
        <w:rPr>
          <w:rFonts w:ascii="Times New Roman" w:eastAsia="Times New Roman" w:hAnsi="Times New Roman" w:cs="Times New Roman"/>
          <w:i/>
          <w:sz w:val="28"/>
          <w:szCs w:val="28"/>
        </w:rPr>
        <w:t>et al.</w:t>
      </w:r>
      <w:r w:rsidRPr="000B598D">
        <w:rPr>
          <w:rFonts w:ascii="Times New Roman" w:hAnsi="Times New Roman" w:cs="Times New Roman"/>
          <w:sz w:val="28"/>
          <w:szCs w:val="28"/>
        </w:rPr>
        <w:t>, 2017). Global broiler meat production rose to 84.6 million tones in 2013, the largest producers were the United States (20.00 %), China (16.60 %), Brazil (15.10 %) and the European Union (11.30 %) (Maduka</w:t>
      </w:r>
      <w:r w:rsidRPr="000B598D">
        <w:rPr>
          <w:rFonts w:ascii="Times New Roman" w:eastAsia="Times New Roman" w:hAnsi="Times New Roman" w:cs="Times New Roman"/>
          <w:i/>
          <w:sz w:val="28"/>
          <w:szCs w:val="28"/>
        </w:rPr>
        <w:t>et al</w:t>
      </w:r>
      <w:r w:rsidRPr="000B598D">
        <w:rPr>
          <w:rFonts w:ascii="Times New Roman" w:hAnsi="Times New Roman" w:cs="Times New Roman"/>
          <w:sz w:val="28"/>
          <w:szCs w:val="28"/>
        </w:rPr>
        <w:t>., 2016). Specifically, investment in broiler enterprise is attractive because the production cost per unit is low relative to other types of livestock</w:t>
      </w:r>
      <w:r w:rsidR="002C25BD" w:rsidRPr="000B598D">
        <w:rPr>
          <w:rFonts w:ascii="Times New Roman" w:hAnsi="Times New Roman" w:cs="Times New Roman"/>
          <w:sz w:val="28"/>
          <w:szCs w:val="28"/>
        </w:rPr>
        <w:t>(</w:t>
      </w:r>
      <w:r w:rsidR="00ED64AC" w:rsidRPr="000B598D">
        <w:rPr>
          <w:rFonts w:ascii="Times New Roman" w:hAnsi="Times New Roman" w:cs="Times New Roman"/>
          <w:sz w:val="28"/>
          <w:szCs w:val="28"/>
        </w:rPr>
        <w:t>Dacie&amp; Lewis, 1994</w:t>
      </w:r>
      <w:r w:rsidR="002C25BD" w:rsidRPr="000B598D">
        <w:rPr>
          <w:rFonts w:ascii="Times New Roman" w:hAnsi="Times New Roman" w:cs="Times New Roman"/>
          <w:sz w:val="28"/>
          <w:szCs w:val="28"/>
        </w:rPr>
        <w:t>)</w:t>
      </w:r>
      <w:r w:rsidRPr="000B598D">
        <w:rPr>
          <w:rFonts w:ascii="Times New Roman" w:hAnsi="Times New Roman" w:cs="Times New Roman"/>
          <w:sz w:val="28"/>
          <w:szCs w:val="28"/>
        </w:rPr>
        <w:t>. Poultry meat is very tender and broiler enterprises have short production cycles (Wondmeneh</w:t>
      </w:r>
      <w:r w:rsidRPr="000B598D">
        <w:rPr>
          <w:rFonts w:ascii="Times New Roman" w:eastAsia="Times New Roman" w:hAnsi="Times New Roman" w:cs="Times New Roman"/>
          <w:i/>
          <w:sz w:val="28"/>
          <w:szCs w:val="28"/>
        </w:rPr>
        <w:t>et al</w:t>
      </w:r>
      <w:r w:rsidRPr="000B598D">
        <w:rPr>
          <w:rFonts w:ascii="Times New Roman" w:hAnsi="Times New Roman" w:cs="Times New Roman"/>
          <w:sz w:val="28"/>
          <w:szCs w:val="28"/>
        </w:rPr>
        <w:t xml:space="preserve">., 2016). The high demand for poultry products, the success of exotic breeds and the ease of mastering the techniques of poultry production among other factors have made it developed to the status of agribusiness in Nigeria as distinct from subsistence production (Sanni, 2015). </w:t>
      </w:r>
    </w:p>
    <w:p w:rsidR="00F13BF0" w:rsidRPr="000B598D" w:rsidRDefault="00FF03D2" w:rsidP="000B598D">
      <w:pPr>
        <w:pStyle w:val="Heading2"/>
        <w:tabs>
          <w:tab w:val="center" w:pos="0"/>
        </w:tabs>
        <w:spacing w:before="0" w:line="480" w:lineRule="auto"/>
        <w:rPr>
          <w:rFonts w:ascii="Times New Roman" w:hAnsi="Times New Roman" w:cs="Times New Roman"/>
          <w:b/>
          <w:color w:val="auto"/>
          <w:sz w:val="28"/>
          <w:szCs w:val="28"/>
        </w:rPr>
      </w:pPr>
      <w:r w:rsidRPr="000B598D">
        <w:rPr>
          <w:rFonts w:ascii="Times New Roman" w:hAnsi="Times New Roman" w:cs="Times New Roman"/>
          <w:b/>
          <w:color w:val="auto"/>
          <w:sz w:val="28"/>
          <w:szCs w:val="28"/>
        </w:rPr>
        <w:lastRenderedPageBreak/>
        <w:t xml:space="preserve">2.1 </w:t>
      </w:r>
      <w:r w:rsidR="00F13BF0" w:rsidRPr="000B598D">
        <w:rPr>
          <w:rFonts w:ascii="Times New Roman" w:hAnsi="Times New Roman" w:cs="Times New Roman"/>
          <w:b/>
          <w:color w:val="auto"/>
          <w:sz w:val="28"/>
          <w:szCs w:val="28"/>
        </w:rPr>
        <w:t xml:space="preserve">Phytobiotics in Poultry Production </w:t>
      </w:r>
    </w:p>
    <w:p w:rsidR="00F13BF0" w:rsidRPr="000B598D" w:rsidRDefault="00F13BF0" w:rsidP="000B598D">
      <w:pPr>
        <w:tabs>
          <w:tab w:val="center" w:pos="0"/>
        </w:tabs>
        <w:spacing w:after="0" w:line="480" w:lineRule="auto"/>
        <w:jc w:val="both"/>
        <w:rPr>
          <w:rFonts w:ascii="Times New Roman" w:hAnsi="Times New Roman" w:cs="Times New Roman"/>
          <w:sz w:val="28"/>
          <w:szCs w:val="28"/>
        </w:rPr>
      </w:pPr>
      <w:r w:rsidRPr="000B598D">
        <w:rPr>
          <w:rFonts w:ascii="Times New Roman" w:hAnsi="Times New Roman" w:cs="Times New Roman"/>
          <w:sz w:val="28"/>
          <w:szCs w:val="28"/>
        </w:rPr>
        <w:tab/>
        <w:t>Phytobiotics also kn</w:t>
      </w:r>
      <w:r w:rsidR="002C25BD" w:rsidRPr="000B598D">
        <w:rPr>
          <w:rFonts w:ascii="Times New Roman" w:hAnsi="Times New Roman" w:cs="Times New Roman"/>
          <w:sz w:val="28"/>
          <w:szCs w:val="28"/>
        </w:rPr>
        <w:t>own as phytogenics or botanically</w:t>
      </w:r>
      <w:r w:rsidRPr="000B598D">
        <w:rPr>
          <w:rFonts w:ascii="Times New Roman" w:hAnsi="Times New Roman" w:cs="Times New Roman"/>
          <w:sz w:val="28"/>
          <w:szCs w:val="28"/>
        </w:rPr>
        <w:t xml:space="preserve"> are commonly defined as plant-derived compounds incorporated into diets to improve the livestock productivity through amelioration of feed properties, improvement of nutrient digestibility, absorption and elimination of pathogens in the gut (Abdel-Azeem, 2005; Abou-Bakr, 2011). They can be added to the diet of commercial animals to improve their productivity through enhancing feed properties, promoting animals‟ production performance, and improving the quality of products derived from these animals (Windisch</w:t>
      </w:r>
      <w:r w:rsidRPr="000B598D">
        <w:rPr>
          <w:rFonts w:ascii="Times New Roman" w:eastAsia="Times New Roman" w:hAnsi="Times New Roman" w:cs="Times New Roman"/>
          <w:i/>
          <w:sz w:val="28"/>
          <w:szCs w:val="28"/>
        </w:rPr>
        <w:t>et al.</w:t>
      </w:r>
      <w:r w:rsidRPr="000B598D">
        <w:rPr>
          <w:rFonts w:ascii="Times New Roman" w:hAnsi="Times New Roman" w:cs="Times New Roman"/>
          <w:sz w:val="28"/>
          <w:szCs w:val="28"/>
        </w:rPr>
        <w:t xml:space="preserve"> 2008). Phytobiotics are well known for their pharmacological effects and are thus widely used in human traditional and alternative medicine. In human nutrition, phytobiotics play an important role as flavours and food preservatives</w:t>
      </w:r>
      <w:r w:rsidR="002C25BD" w:rsidRPr="000B598D">
        <w:rPr>
          <w:rFonts w:ascii="Times New Roman" w:hAnsi="Times New Roman" w:cs="Times New Roman"/>
          <w:sz w:val="28"/>
          <w:szCs w:val="28"/>
        </w:rPr>
        <w:t>(</w:t>
      </w:r>
      <w:r w:rsidR="00ED64AC" w:rsidRPr="000B598D">
        <w:rPr>
          <w:rFonts w:ascii="Times New Roman" w:hAnsi="Times New Roman" w:cs="Times New Roman"/>
          <w:sz w:val="28"/>
          <w:szCs w:val="28"/>
        </w:rPr>
        <w:t>Ahmed et al., 2018</w:t>
      </w:r>
      <w:r w:rsidR="002C25BD" w:rsidRPr="000B598D">
        <w:rPr>
          <w:rFonts w:ascii="Times New Roman" w:hAnsi="Times New Roman" w:cs="Times New Roman"/>
          <w:sz w:val="28"/>
          <w:szCs w:val="28"/>
        </w:rPr>
        <w:t>)</w:t>
      </w:r>
      <w:r w:rsidRPr="000B598D">
        <w:rPr>
          <w:rFonts w:ascii="Times New Roman" w:hAnsi="Times New Roman" w:cs="Times New Roman"/>
          <w:sz w:val="28"/>
          <w:szCs w:val="28"/>
        </w:rPr>
        <w:t xml:space="preserve">. The action of phytobiotics is caused by primary and secondary ingredients. A huge number of in vitro and in vivo studies have confirmed a wide range of activities of phytobiotics in animal nutrition like stimulation of feed intake, </w:t>
      </w:r>
      <w:r w:rsidRPr="000B598D">
        <w:rPr>
          <w:rFonts w:ascii="Times New Roman" w:hAnsi="Times New Roman" w:cs="Times New Roman"/>
          <w:sz w:val="28"/>
          <w:szCs w:val="28"/>
        </w:rPr>
        <w:lastRenderedPageBreak/>
        <w:t>antimicrobial, coccidiostatic, anthelmin</w:t>
      </w:r>
      <w:r w:rsidR="00ED64AC" w:rsidRPr="000B598D">
        <w:rPr>
          <w:rFonts w:ascii="Times New Roman" w:hAnsi="Times New Roman" w:cs="Times New Roman"/>
          <w:sz w:val="28"/>
          <w:szCs w:val="28"/>
        </w:rPr>
        <w:t>tic and immunostimulating (Hashemi</w:t>
      </w:r>
      <w:r w:rsidRPr="000B598D">
        <w:rPr>
          <w:rFonts w:ascii="Times New Roman" w:eastAsia="Times New Roman" w:hAnsi="Times New Roman" w:cs="Times New Roman"/>
          <w:i/>
          <w:sz w:val="28"/>
          <w:szCs w:val="28"/>
        </w:rPr>
        <w:t xml:space="preserve">et al., </w:t>
      </w:r>
      <w:r w:rsidR="00ED64AC" w:rsidRPr="000B598D">
        <w:rPr>
          <w:rFonts w:ascii="Times New Roman" w:hAnsi="Times New Roman" w:cs="Times New Roman"/>
          <w:sz w:val="28"/>
          <w:szCs w:val="28"/>
        </w:rPr>
        <w:t>2009</w:t>
      </w:r>
      <w:r w:rsidRPr="000B598D">
        <w:rPr>
          <w:rFonts w:ascii="Times New Roman" w:hAnsi="Times New Roman" w:cs="Times New Roman"/>
          <w:sz w:val="28"/>
          <w:szCs w:val="28"/>
        </w:rPr>
        <w:t xml:space="preserve">).  </w:t>
      </w:r>
    </w:p>
    <w:p w:rsidR="00F13BF0" w:rsidRPr="000B598D" w:rsidRDefault="00F13BF0" w:rsidP="000B598D">
      <w:pPr>
        <w:tabs>
          <w:tab w:val="center" w:pos="0"/>
        </w:tabs>
        <w:spacing w:after="0" w:line="480" w:lineRule="auto"/>
        <w:jc w:val="both"/>
        <w:rPr>
          <w:rFonts w:ascii="Times New Roman" w:hAnsi="Times New Roman" w:cs="Times New Roman"/>
          <w:sz w:val="28"/>
          <w:szCs w:val="28"/>
        </w:rPr>
      </w:pPr>
      <w:r w:rsidRPr="000B598D">
        <w:rPr>
          <w:rFonts w:ascii="Times New Roman" w:hAnsi="Times New Roman" w:cs="Times New Roman"/>
          <w:sz w:val="28"/>
          <w:szCs w:val="28"/>
        </w:rPr>
        <w:tab/>
        <w:t>In commercial poultry nutrition mainly whole seeds or extracts of black cumin (</w:t>
      </w:r>
      <w:r w:rsidRPr="000B598D">
        <w:rPr>
          <w:rFonts w:ascii="Times New Roman" w:eastAsia="Times New Roman" w:hAnsi="Times New Roman" w:cs="Times New Roman"/>
          <w:i/>
          <w:sz w:val="28"/>
          <w:szCs w:val="28"/>
        </w:rPr>
        <w:t>Nigella sativa</w:t>
      </w:r>
      <w:r w:rsidRPr="000B598D">
        <w:rPr>
          <w:rFonts w:ascii="Times New Roman" w:hAnsi="Times New Roman" w:cs="Times New Roman"/>
          <w:sz w:val="28"/>
          <w:szCs w:val="28"/>
        </w:rPr>
        <w:t>), oregano (</w:t>
      </w:r>
      <w:r w:rsidRPr="000B598D">
        <w:rPr>
          <w:rFonts w:ascii="Times New Roman" w:eastAsia="Times New Roman" w:hAnsi="Times New Roman" w:cs="Times New Roman"/>
          <w:i/>
          <w:sz w:val="28"/>
          <w:szCs w:val="28"/>
        </w:rPr>
        <w:t>Origanum vulgare</w:t>
      </w:r>
      <w:r w:rsidRPr="000B598D">
        <w:rPr>
          <w:rFonts w:ascii="Times New Roman" w:hAnsi="Times New Roman" w:cs="Times New Roman"/>
          <w:sz w:val="28"/>
          <w:szCs w:val="28"/>
        </w:rPr>
        <w:t>), rosemary (</w:t>
      </w:r>
      <w:r w:rsidRPr="000B598D">
        <w:rPr>
          <w:rFonts w:ascii="Times New Roman" w:eastAsia="Times New Roman" w:hAnsi="Times New Roman" w:cs="Times New Roman"/>
          <w:i/>
          <w:sz w:val="28"/>
          <w:szCs w:val="28"/>
        </w:rPr>
        <w:t>Rosmarinus officinalis</w:t>
      </w:r>
      <w:r w:rsidRPr="000B598D">
        <w:rPr>
          <w:rFonts w:ascii="Times New Roman" w:hAnsi="Times New Roman" w:cs="Times New Roman"/>
          <w:sz w:val="28"/>
          <w:szCs w:val="28"/>
        </w:rPr>
        <w:t>), sage (</w:t>
      </w:r>
      <w:r w:rsidRPr="000B598D">
        <w:rPr>
          <w:rFonts w:ascii="Times New Roman" w:eastAsia="Times New Roman" w:hAnsi="Times New Roman" w:cs="Times New Roman"/>
          <w:i/>
          <w:sz w:val="28"/>
          <w:szCs w:val="28"/>
        </w:rPr>
        <w:t>Salvia officinalis</w:t>
      </w:r>
      <w:r w:rsidRPr="000B598D">
        <w:rPr>
          <w:rFonts w:ascii="Times New Roman" w:hAnsi="Times New Roman" w:cs="Times New Roman"/>
          <w:sz w:val="28"/>
          <w:szCs w:val="28"/>
        </w:rPr>
        <w:t>), thyme (</w:t>
      </w:r>
      <w:r w:rsidRPr="000B598D">
        <w:rPr>
          <w:rFonts w:ascii="Times New Roman" w:eastAsia="Times New Roman" w:hAnsi="Times New Roman" w:cs="Times New Roman"/>
          <w:i/>
          <w:sz w:val="28"/>
          <w:szCs w:val="28"/>
        </w:rPr>
        <w:t>Thymus vulgaris</w:t>
      </w:r>
      <w:r w:rsidRPr="000B598D">
        <w:rPr>
          <w:rFonts w:ascii="Times New Roman" w:hAnsi="Times New Roman" w:cs="Times New Roman"/>
          <w:sz w:val="28"/>
          <w:szCs w:val="28"/>
        </w:rPr>
        <w:t>) and chilli (</w:t>
      </w:r>
      <w:r w:rsidRPr="000B598D">
        <w:rPr>
          <w:rFonts w:ascii="Times New Roman" w:eastAsia="Times New Roman" w:hAnsi="Times New Roman" w:cs="Times New Roman"/>
          <w:i/>
          <w:sz w:val="28"/>
          <w:szCs w:val="28"/>
        </w:rPr>
        <w:t>Capsicum annum</w:t>
      </w:r>
      <w:r w:rsidRPr="000B598D">
        <w:rPr>
          <w:rFonts w:ascii="Times New Roman" w:hAnsi="Times New Roman" w:cs="Times New Roman"/>
          <w:sz w:val="28"/>
          <w:szCs w:val="28"/>
        </w:rPr>
        <w:t>) are used singly or in combination as feed additives. In addition, Windisch</w:t>
      </w:r>
      <w:r w:rsidRPr="000B598D">
        <w:rPr>
          <w:rFonts w:ascii="Times New Roman" w:eastAsia="Times New Roman" w:hAnsi="Times New Roman" w:cs="Times New Roman"/>
          <w:i/>
          <w:sz w:val="28"/>
          <w:szCs w:val="28"/>
        </w:rPr>
        <w:t>et al.</w:t>
      </w:r>
      <w:r w:rsidRPr="000B598D">
        <w:rPr>
          <w:rFonts w:ascii="Times New Roman" w:hAnsi="Times New Roman" w:cs="Times New Roman"/>
          <w:sz w:val="28"/>
          <w:szCs w:val="28"/>
        </w:rPr>
        <w:t xml:space="preserve"> (2008) have recommended some other commonly used terms to classify different phytogenic compounds based on their origin and processing, including herbs (flowering, non-woody and non-persistent plants), spices (herbs with an intensive scent or taste commonly added to human food) like cinnamom, coriandor, pepper, chilli, rosemary, oregano, anise, thyme and garlic</w:t>
      </w:r>
      <w:r w:rsidR="001C6AF8" w:rsidRPr="000B598D">
        <w:rPr>
          <w:rFonts w:ascii="Times New Roman" w:hAnsi="Times New Roman" w:cs="Times New Roman"/>
          <w:sz w:val="28"/>
          <w:szCs w:val="28"/>
        </w:rPr>
        <w:t>(</w:t>
      </w:r>
      <w:r w:rsidR="00ED64AC" w:rsidRPr="000B598D">
        <w:rPr>
          <w:rFonts w:ascii="Times New Roman" w:hAnsi="Times New Roman" w:cs="Times New Roman"/>
          <w:sz w:val="28"/>
          <w:szCs w:val="28"/>
        </w:rPr>
        <w:t>Cross et al., 2007</w:t>
      </w:r>
      <w:r w:rsidR="001C6AF8" w:rsidRPr="000B598D">
        <w:rPr>
          <w:rFonts w:ascii="Times New Roman" w:hAnsi="Times New Roman" w:cs="Times New Roman"/>
          <w:sz w:val="28"/>
          <w:szCs w:val="28"/>
        </w:rPr>
        <w:t>)</w:t>
      </w:r>
      <w:r w:rsidRPr="000B598D">
        <w:rPr>
          <w:rFonts w:ascii="Times New Roman" w:hAnsi="Times New Roman" w:cs="Times New Roman"/>
          <w:sz w:val="28"/>
          <w:szCs w:val="28"/>
        </w:rPr>
        <w:t>. Essential oils (volatile lipophilic compounds derived by cold expression or by steam or alcohol distillation) and oleoresins (extracts derived by non-aqueous solvents)</w:t>
      </w:r>
      <w:r w:rsidR="001C6AF8" w:rsidRPr="000B598D">
        <w:rPr>
          <w:rFonts w:ascii="Times New Roman" w:hAnsi="Times New Roman" w:cs="Times New Roman"/>
          <w:sz w:val="28"/>
          <w:szCs w:val="28"/>
        </w:rPr>
        <w:t>(</w:t>
      </w:r>
      <w:r w:rsidR="00ED64AC" w:rsidRPr="000B598D">
        <w:rPr>
          <w:rFonts w:ascii="Times New Roman" w:hAnsi="Times New Roman" w:cs="Times New Roman"/>
          <w:sz w:val="28"/>
          <w:szCs w:val="28"/>
        </w:rPr>
        <w:t>Franco-Jime</w:t>
      </w:r>
      <w:r w:rsidR="009C02F3" w:rsidRPr="000B598D">
        <w:rPr>
          <w:rFonts w:ascii="Times New Roman" w:hAnsi="Times New Roman" w:cs="Times New Roman"/>
          <w:sz w:val="28"/>
          <w:szCs w:val="28"/>
        </w:rPr>
        <w:t>nez, 2007</w:t>
      </w:r>
      <w:r w:rsidR="001C6AF8" w:rsidRPr="000B598D">
        <w:rPr>
          <w:rFonts w:ascii="Times New Roman" w:hAnsi="Times New Roman" w:cs="Times New Roman"/>
          <w:sz w:val="28"/>
          <w:szCs w:val="28"/>
        </w:rPr>
        <w:t>)</w:t>
      </w:r>
      <w:r w:rsidRPr="000B598D">
        <w:rPr>
          <w:rFonts w:ascii="Times New Roman" w:hAnsi="Times New Roman" w:cs="Times New Roman"/>
          <w:sz w:val="28"/>
          <w:szCs w:val="28"/>
        </w:rPr>
        <w:t xml:space="preserve">. Within phytogenic feed additives, the content of active principles in products may vary </w:t>
      </w:r>
      <w:r w:rsidRPr="000B598D">
        <w:rPr>
          <w:rFonts w:ascii="Times New Roman" w:hAnsi="Times New Roman" w:cs="Times New Roman"/>
          <w:sz w:val="28"/>
          <w:szCs w:val="28"/>
        </w:rPr>
        <w:lastRenderedPageBreak/>
        <w:t>widely, depending on the plant part used (e.g., seeds, leaf, root or bark), harvesting season and geographical origin</w:t>
      </w:r>
      <w:r w:rsidR="001C6AF8" w:rsidRPr="000B598D">
        <w:rPr>
          <w:rFonts w:ascii="Times New Roman" w:hAnsi="Times New Roman" w:cs="Times New Roman"/>
          <w:sz w:val="28"/>
          <w:szCs w:val="28"/>
        </w:rPr>
        <w:t>(</w:t>
      </w:r>
      <w:r w:rsidR="009C02F3" w:rsidRPr="000B598D">
        <w:rPr>
          <w:rFonts w:ascii="Times New Roman" w:hAnsi="Times New Roman" w:cs="Times New Roman"/>
          <w:sz w:val="28"/>
          <w:szCs w:val="28"/>
        </w:rPr>
        <w:t>Laxman, 2016</w:t>
      </w:r>
      <w:r w:rsidR="001C6AF8" w:rsidRPr="000B598D">
        <w:rPr>
          <w:rFonts w:ascii="Times New Roman" w:hAnsi="Times New Roman" w:cs="Times New Roman"/>
          <w:sz w:val="28"/>
          <w:szCs w:val="28"/>
        </w:rPr>
        <w:t>)</w:t>
      </w:r>
      <w:r w:rsidRPr="000B598D">
        <w:rPr>
          <w:rFonts w:ascii="Times New Roman" w:hAnsi="Times New Roman" w:cs="Times New Roman"/>
          <w:sz w:val="28"/>
          <w:szCs w:val="28"/>
        </w:rPr>
        <w:t xml:space="preserve">. </w:t>
      </w:r>
    </w:p>
    <w:p w:rsidR="00F13BF0" w:rsidRPr="000B598D" w:rsidRDefault="00FF03D2" w:rsidP="000B598D">
      <w:pPr>
        <w:pStyle w:val="Heading2"/>
        <w:tabs>
          <w:tab w:val="center" w:pos="0"/>
          <w:tab w:val="center" w:pos="3486"/>
        </w:tabs>
        <w:spacing w:before="0" w:line="480" w:lineRule="auto"/>
        <w:jc w:val="both"/>
        <w:rPr>
          <w:rFonts w:ascii="Times New Roman" w:hAnsi="Times New Roman" w:cs="Times New Roman"/>
          <w:b/>
          <w:color w:val="auto"/>
          <w:sz w:val="28"/>
          <w:szCs w:val="28"/>
        </w:rPr>
      </w:pPr>
      <w:r w:rsidRPr="000B598D">
        <w:rPr>
          <w:rFonts w:ascii="Times New Roman" w:hAnsi="Times New Roman" w:cs="Times New Roman"/>
          <w:b/>
          <w:color w:val="auto"/>
          <w:sz w:val="28"/>
          <w:szCs w:val="28"/>
        </w:rPr>
        <w:t xml:space="preserve">2.2 </w:t>
      </w:r>
      <w:r w:rsidR="00F13BF0" w:rsidRPr="000B598D">
        <w:rPr>
          <w:rFonts w:ascii="Times New Roman" w:hAnsi="Times New Roman" w:cs="Times New Roman"/>
          <w:b/>
          <w:color w:val="auto"/>
          <w:sz w:val="28"/>
          <w:szCs w:val="28"/>
        </w:rPr>
        <w:t>Properties of Phytobiotics</w:t>
      </w:r>
    </w:p>
    <w:p w:rsidR="00F13BF0" w:rsidRPr="000B598D" w:rsidRDefault="00F13BF0" w:rsidP="000B598D">
      <w:pPr>
        <w:tabs>
          <w:tab w:val="center" w:pos="0"/>
        </w:tabs>
        <w:spacing w:after="0" w:line="480" w:lineRule="auto"/>
        <w:jc w:val="both"/>
        <w:rPr>
          <w:rFonts w:ascii="Times New Roman" w:hAnsi="Times New Roman" w:cs="Times New Roman"/>
          <w:sz w:val="28"/>
          <w:szCs w:val="28"/>
        </w:rPr>
      </w:pPr>
      <w:r w:rsidRPr="000B598D">
        <w:rPr>
          <w:rFonts w:ascii="Times New Roman" w:hAnsi="Times New Roman" w:cs="Times New Roman"/>
          <w:sz w:val="28"/>
          <w:szCs w:val="28"/>
        </w:rPr>
        <w:tab/>
      </w:r>
      <w:hyperlink r:id="rId10">
        <w:r w:rsidRPr="000B598D">
          <w:rPr>
            <w:rFonts w:ascii="Times New Roman" w:hAnsi="Times New Roman" w:cs="Times New Roman"/>
            <w:sz w:val="28"/>
            <w:szCs w:val="28"/>
          </w:rPr>
          <w:t>Plant extracts</w:t>
        </w:r>
      </w:hyperlink>
      <w:r w:rsidRPr="000B598D">
        <w:rPr>
          <w:rFonts w:ascii="Times New Roman" w:hAnsi="Times New Roman" w:cs="Times New Roman"/>
          <w:sz w:val="28"/>
          <w:szCs w:val="28"/>
        </w:rPr>
        <w:t xml:space="preserve"> have antimicrobial action, immune enhancement, anti-stress property (Chattopadhyay </w:t>
      </w:r>
      <w:r w:rsidRPr="000B598D">
        <w:rPr>
          <w:rFonts w:ascii="Times New Roman" w:eastAsia="Times New Roman" w:hAnsi="Times New Roman" w:cs="Times New Roman"/>
          <w:i/>
          <w:sz w:val="28"/>
          <w:szCs w:val="28"/>
        </w:rPr>
        <w:t>et al</w:t>
      </w:r>
      <w:r w:rsidRPr="000B598D">
        <w:rPr>
          <w:rFonts w:ascii="Times New Roman" w:hAnsi="Times New Roman" w:cs="Times New Roman"/>
          <w:sz w:val="28"/>
          <w:szCs w:val="28"/>
        </w:rPr>
        <w:t>., 2005), antioxidant and gut microflora manipulation (Hashemi</w:t>
      </w:r>
      <w:r w:rsidRPr="000B598D">
        <w:rPr>
          <w:rFonts w:ascii="Times New Roman" w:eastAsia="Times New Roman" w:hAnsi="Times New Roman" w:cs="Times New Roman"/>
          <w:i/>
          <w:sz w:val="28"/>
          <w:szCs w:val="28"/>
        </w:rPr>
        <w:t>et al</w:t>
      </w:r>
      <w:r w:rsidRPr="000B598D">
        <w:rPr>
          <w:rFonts w:ascii="Times New Roman" w:hAnsi="Times New Roman" w:cs="Times New Roman"/>
          <w:sz w:val="28"/>
          <w:szCs w:val="28"/>
        </w:rPr>
        <w:t xml:space="preserve">., 2009), nutrigenomics effects (Franco-Jimenez </w:t>
      </w:r>
      <w:r w:rsidRPr="000B598D">
        <w:rPr>
          <w:rFonts w:ascii="Times New Roman" w:eastAsia="Times New Roman" w:hAnsi="Times New Roman" w:cs="Times New Roman"/>
          <w:i/>
          <w:sz w:val="28"/>
          <w:szCs w:val="28"/>
        </w:rPr>
        <w:t>et al</w:t>
      </w:r>
      <w:r w:rsidRPr="000B598D">
        <w:rPr>
          <w:rFonts w:ascii="Times New Roman" w:hAnsi="Times New Roman" w:cs="Times New Roman"/>
          <w:sz w:val="28"/>
          <w:szCs w:val="28"/>
        </w:rPr>
        <w:t xml:space="preserve">., 2007), digestibility enhancer (Cross </w:t>
      </w:r>
      <w:r w:rsidRPr="000B598D">
        <w:rPr>
          <w:rFonts w:ascii="Times New Roman" w:eastAsia="Times New Roman" w:hAnsi="Times New Roman" w:cs="Times New Roman"/>
          <w:i/>
          <w:sz w:val="28"/>
          <w:szCs w:val="28"/>
        </w:rPr>
        <w:t xml:space="preserve">et al., </w:t>
      </w:r>
      <w:r w:rsidRPr="000B598D">
        <w:rPr>
          <w:rFonts w:ascii="Times New Roman" w:hAnsi="Times New Roman" w:cs="Times New Roman"/>
          <w:sz w:val="28"/>
          <w:szCs w:val="28"/>
        </w:rPr>
        <w:t>2007), stress lowering effect (Khaksar</w:t>
      </w:r>
      <w:r w:rsidRPr="000B598D">
        <w:rPr>
          <w:rFonts w:ascii="Times New Roman" w:eastAsia="Times New Roman" w:hAnsi="Times New Roman" w:cs="Times New Roman"/>
          <w:i/>
          <w:sz w:val="28"/>
          <w:szCs w:val="28"/>
        </w:rPr>
        <w:t>et al</w:t>
      </w:r>
      <w:r w:rsidRPr="000B598D">
        <w:rPr>
          <w:rFonts w:ascii="Times New Roman" w:hAnsi="Times New Roman" w:cs="Times New Roman"/>
          <w:sz w:val="28"/>
          <w:szCs w:val="28"/>
        </w:rPr>
        <w:t xml:space="preserve">., 2012), cholesterol-lowering effect (Lee </w:t>
      </w:r>
      <w:r w:rsidRPr="000B598D">
        <w:rPr>
          <w:rFonts w:ascii="Times New Roman" w:eastAsia="Times New Roman" w:hAnsi="Times New Roman" w:cs="Times New Roman"/>
          <w:i/>
          <w:sz w:val="28"/>
          <w:szCs w:val="28"/>
        </w:rPr>
        <w:t>et al</w:t>
      </w:r>
      <w:r w:rsidRPr="000B598D">
        <w:rPr>
          <w:rFonts w:ascii="Times New Roman" w:hAnsi="Times New Roman" w:cs="Times New Roman"/>
          <w:sz w:val="28"/>
          <w:szCs w:val="28"/>
        </w:rPr>
        <w:t>., 2003). Phytogenic effects have been proven in poultry for feed palatability and quality (sensory aspects), growth promotion (improved weight gain and feed conversion ratio, reduced mortality), gut function and nutrient digestibility (improved growth), gut microflora (less diseases of the GIT, improved growth, reduced mortality), immune function (improved health), and carcass meat safety and quality (reduced microbial load, improved sensory)(Mountzouris</w:t>
      </w:r>
      <w:r w:rsidRPr="000B598D">
        <w:rPr>
          <w:rFonts w:ascii="Times New Roman" w:eastAsia="Times New Roman" w:hAnsi="Times New Roman" w:cs="Times New Roman"/>
          <w:i/>
          <w:sz w:val="28"/>
          <w:szCs w:val="28"/>
        </w:rPr>
        <w:t>et al</w:t>
      </w:r>
      <w:r w:rsidRPr="000B598D">
        <w:rPr>
          <w:rFonts w:ascii="Times New Roman" w:hAnsi="Times New Roman" w:cs="Times New Roman"/>
          <w:sz w:val="28"/>
          <w:szCs w:val="28"/>
        </w:rPr>
        <w:t>., 2009).</w:t>
      </w:r>
    </w:p>
    <w:p w:rsidR="00925DD6" w:rsidRPr="000B598D" w:rsidRDefault="00FF03D2" w:rsidP="000B598D">
      <w:pPr>
        <w:pStyle w:val="Heading2"/>
        <w:tabs>
          <w:tab w:val="center" w:pos="2619"/>
        </w:tabs>
        <w:spacing w:before="0" w:line="480" w:lineRule="auto"/>
        <w:ind w:left="-15"/>
        <w:jc w:val="both"/>
        <w:rPr>
          <w:rFonts w:ascii="Times New Roman" w:hAnsi="Times New Roman" w:cs="Times New Roman"/>
          <w:b/>
          <w:color w:val="auto"/>
          <w:sz w:val="28"/>
          <w:szCs w:val="28"/>
        </w:rPr>
      </w:pPr>
      <w:r w:rsidRPr="000B598D">
        <w:rPr>
          <w:rFonts w:ascii="Times New Roman" w:hAnsi="Times New Roman" w:cs="Times New Roman"/>
          <w:b/>
          <w:color w:val="auto"/>
          <w:sz w:val="28"/>
          <w:szCs w:val="28"/>
        </w:rPr>
        <w:lastRenderedPageBreak/>
        <w:t xml:space="preserve">2.3 </w:t>
      </w:r>
      <w:r w:rsidR="00F13BF0" w:rsidRPr="000B598D">
        <w:rPr>
          <w:rFonts w:ascii="Times New Roman" w:hAnsi="Times New Roman" w:cs="Times New Roman"/>
          <w:b/>
          <w:color w:val="auto"/>
          <w:sz w:val="28"/>
          <w:szCs w:val="28"/>
        </w:rPr>
        <w:t xml:space="preserve">Effect of </w:t>
      </w:r>
      <w:r w:rsidR="00925DD6" w:rsidRPr="000B598D">
        <w:rPr>
          <w:rFonts w:ascii="Times New Roman" w:hAnsi="Times New Roman" w:cs="Times New Roman"/>
          <w:b/>
          <w:color w:val="auto"/>
          <w:sz w:val="28"/>
          <w:szCs w:val="28"/>
        </w:rPr>
        <w:t xml:space="preserve">Feed Additives in Poultry Diet </w:t>
      </w:r>
    </w:p>
    <w:p w:rsidR="00925DD6" w:rsidRPr="000B598D" w:rsidRDefault="00925DD6" w:rsidP="000B598D">
      <w:pPr>
        <w:spacing w:after="0" w:line="480" w:lineRule="auto"/>
        <w:ind w:left="-3" w:firstLine="723"/>
        <w:jc w:val="both"/>
        <w:rPr>
          <w:rFonts w:ascii="Times New Roman" w:hAnsi="Times New Roman" w:cs="Times New Roman"/>
          <w:sz w:val="28"/>
          <w:szCs w:val="28"/>
        </w:rPr>
      </w:pPr>
      <w:r w:rsidRPr="000B598D">
        <w:rPr>
          <w:rFonts w:ascii="Times New Roman" w:hAnsi="Times New Roman" w:cs="Times New Roman"/>
          <w:sz w:val="28"/>
          <w:szCs w:val="28"/>
        </w:rPr>
        <w:t xml:space="preserve">Feed additives are used in only small quantities, and it is particularly important that they are mixed carefully with the main ingredients so that they are evenly distributed (Ravindran, 2016). The nutritional quality of a feed also depends on a variety of other factors, including feed presentation, microbial contamination, and content of antinutritional factors, digestibility, palatability, and intestinal healthiness. A variety of feed additives are available to deal with these issues (Jacob, 2015, Ravindran, 2016, PoultryHub, 2016). Two nonnutritive feed additives have gained much interest in poultry nutrition, which are enzymes and antibiotics (FAO, 2014). </w:t>
      </w:r>
    </w:p>
    <w:p w:rsidR="00925DD6" w:rsidRPr="000B598D" w:rsidRDefault="00925DD6" w:rsidP="000B598D">
      <w:pPr>
        <w:spacing w:after="0" w:line="480" w:lineRule="auto"/>
        <w:ind w:left="-3" w:firstLine="723"/>
        <w:jc w:val="both"/>
        <w:rPr>
          <w:rFonts w:ascii="Times New Roman" w:hAnsi="Times New Roman" w:cs="Times New Roman"/>
          <w:sz w:val="28"/>
          <w:szCs w:val="28"/>
        </w:rPr>
      </w:pPr>
      <w:r w:rsidRPr="000B598D">
        <w:rPr>
          <w:rFonts w:ascii="Times New Roman" w:hAnsi="Times New Roman" w:cs="Times New Roman"/>
          <w:sz w:val="28"/>
          <w:szCs w:val="28"/>
        </w:rPr>
        <w:t xml:space="preserve">There are many different kinds of antibiotics, and they destroy bacteria in different ways. The antibiotics within a class generally have similar effectiveness and mechanisms of action and resistance and they tend to attack the same types of bacteria. Some antibiotics, referred to as broad-spectrum antibiotics, treat a wide range of infections while others, called narrowspectrum antibiotics, are </w:t>
      </w:r>
      <w:r w:rsidRPr="000B598D">
        <w:rPr>
          <w:rFonts w:ascii="Times New Roman" w:hAnsi="Times New Roman" w:cs="Times New Roman"/>
          <w:sz w:val="28"/>
          <w:szCs w:val="28"/>
        </w:rPr>
        <w:lastRenderedPageBreak/>
        <w:t xml:space="preserve">effective against only a few types of bacteria (Adzitey, 2015; Jacob, 2015). </w:t>
      </w:r>
    </w:p>
    <w:p w:rsidR="00925DD6" w:rsidRPr="000B598D" w:rsidRDefault="00925DD6" w:rsidP="000B598D">
      <w:pPr>
        <w:spacing w:after="0" w:line="480" w:lineRule="auto"/>
        <w:ind w:left="-3" w:firstLine="723"/>
        <w:jc w:val="both"/>
        <w:rPr>
          <w:rFonts w:ascii="Times New Roman" w:hAnsi="Times New Roman" w:cs="Times New Roman"/>
          <w:sz w:val="28"/>
          <w:szCs w:val="28"/>
        </w:rPr>
      </w:pPr>
      <w:r w:rsidRPr="000B598D">
        <w:rPr>
          <w:rFonts w:ascii="Times New Roman" w:hAnsi="Times New Roman" w:cs="Times New Roman"/>
          <w:sz w:val="28"/>
          <w:szCs w:val="28"/>
        </w:rPr>
        <w:t>Antibiotics are added to the animal feed or drinking water of cattle, hogs, poultry and other food-producing animals to help them gain weight faster or use less food to gain weight (FDA, 2015). The use of antibiotics as growth promoter intended not only as therapeutic but also as feed additive of continuous use in animal started appropriately five decades ago. Usually, antimicrobial growth promoters (AGPs) are administered at low doses, absorbed minimally from the gut and when incorporated into the feed, they act by specifically reducing the number of pathogenic bacteria (Dafwang</w:t>
      </w:r>
      <w:r w:rsidRPr="000B598D">
        <w:rPr>
          <w:rFonts w:ascii="Times New Roman" w:eastAsia="Times New Roman" w:hAnsi="Times New Roman" w:cs="Times New Roman"/>
          <w:i/>
          <w:sz w:val="28"/>
          <w:szCs w:val="28"/>
        </w:rPr>
        <w:t>et al</w:t>
      </w:r>
      <w:r w:rsidRPr="000B598D">
        <w:rPr>
          <w:rFonts w:ascii="Times New Roman" w:hAnsi="Times New Roman" w:cs="Times New Roman"/>
          <w:sz w:val="28"/>
          <w:szCs w:val="28"/>
        </w:rPr>
        <w:t xml:space="preserve">., 1987; Dibner and Richards, 2005;Segura and De Bloos, 2008; Ravindran, 2016). </w:t>
      </w:r>
    </w:p>
    <w:p w:rsidR="00925DD6" w:rsidRPr="000B598D" w:rsidRDefault="00925DD6" w:rsidP="000B598D">
      <w:pPr>
        <w:spacing w:after="0" w:line="480" w:lineRule="auto"/>
        <w:ind w:left="-3" w:firstLine="723"/>
        <w:jc w:val="both"/>
        <w:rPr>
          <w:rFonts w:ascii="Times New Roman" w:hAnsi="Times New Roman" w:cs="Times New Roman"/>
          <w:sz w:val="28"/>
          <w:szCs w:val="28"/>
        </w:rPr>
      </w:pPr>
      <w:r w:rsidRPr="000B598D">
        <w:rPr>
          <w:rFonts w:ascii="Times New Roman" w:hAnsi="Times New Roman" w:cs="Times New Roman"/>
          <w:sz w:val="28"/>
          <w:szCs w:val="28"/>
        </w:rPr>
        <w:t xml:space="preserve">The use of antibiotics as growth promoters in poultry feed has been practiced worldwide during the last 50 years (Yegani and Korver, 2008). This application has been acknowledged to improve feed conversion and growth, and reduce morbidity and mortality due to clinical and subclinical diseases. The mechanisms through which </w:t>
      </w:r>
      <w:r w:rsidRPr="000B598D">
        <w:rPr>
          <w:rFonts w:ascii="Times New Roman" w:hAnsi="Times New Roman" w:cs="Times New Roman"/>
          <w:sz w:val="28"/>
          <w:szCs w:val="28"/>
        </w:rPr>
        <w:lastRenderedPageBreak/>
        <w:t xml:space="preserve">antibiotics promote the growth of chickens are still not exactly known, but a study with germ-free chicken indicates that the growth promoters are mediated by their antimicrobial effect (Yang </w:t>
      </w:r>
      <w:r w:rsidRPr="000B598D">
        <w:rPr>
          <w:rFonts w:ascii="Times New Roman" w:eastAsia="Times New Roman" w:hAnsi="Times New Roman" w:cs="Times New Roman"/>
          <w:i/>
          <w:sz w:val="28"/>
          <w:szCs w:val="28"/>
        </w:rPr>
        <w:t>et al</w:t>
      </w:r>
      <w:r w:rsidRPr="000B598D">
        <w:rPr>
          <w:rFonts w:ascii="Times New Roman" w:hAnsi="Times New Roman" w:cs="Times New Roman"/>
          <w:sz w:val="28"/>
          <w:szCs w:val="28"/>
        </w:rPr>
        <w:t>., 2009). Antibiotics may reduce the microbial load in the gut leading to more nutrient availability for the host (Brisbin</w:t>
      </w:r>
      <w:r w:rsidRPr="000B598D">
        <w:rPr>
          <w:rFonts w:ascii="Times New Roman" w:eastAsia="Times New Roman" w:hAnsi="Times New Roman" w:cs="Times New Roman"/>
          <w:i/>
          <w:sz w:val="28"/>
          <w:szCs w:val="28"/>
        </w:rPr>
        <w:t>et al</w:t>
      </w:r>
      <w:r w:rsidRPr="000B598D">
        <w:rPr>
          <w:rFonts w:ascii="Times New Roman" w:hAnsi="Times New Roman" w:cs="Times New Roman"/>
          <w:sz w:val="28"/>
          <w:szCs w:val="28"/>
        </w:rPr>
        <w:t>., 2008). Beyond the beneficial features, the risk concerning the development of antimicrobial resistance and transference of antibiotic resistance genes from animal to human microbiota led the European Union to ban the application of antibiotics as growth promoters since 1st January 2006, which was followed by the other parts of the world including North America (Yegani and Korver, 2008). The removal of AGP from poultry diets has led to animal performance problems and a rise in the incidence of certain poultry diseases, such as subclinical necrotic enteritis and dysbacteriosis (Huyghebaert</w:t>
      </w:r>
      <w:r w:rsidRPr="000B598D">
        <w:rPr>
          <w:rFonts w:ascii="Times New Roman" w:eastAsia="Times New Roman" w:hAnsi="Times New Roman" w:cs="Times New Roman"/>
          <w:i/>
          <w:sz w:val="28"/>
          <w:szCs w:val="28"/>
        </w:rPr>
        <w:t>et al</w:t>
      </w:r>
      <w:r w:rsidRPr="000B598D">
        <w:rPr>
          <w:rFonts w:ascii="Times New Roman" w:hAnsi="Times New Roman" w:cs="Times New Roman"/>
          <w:sz w:val="28"/>
          <w:szCs w:val="28"/>
        </w:rPr>
        <w:t xml:space="preserve">., 2011). </w:t>
      </w:r>
    </w:p>
    <w:p w:rsidR="00925DD6" w:rsidRPr="000B598D" w:rsidRDefault="00FF03D2" w:rsidP="000B598D">
      <w:pPr>
        <w:pStyle w:val="Heading2"/>
        <w:tabs>
          <w:tab w:val="center" w:pos="2519"/>
        </w:tabs>
        <w:spacing w:before="0" w:line="480" w:lineRule="auto"/>
        <w:ind w:left="-15"/>
        <w:jc w:val="both"/>
        <w:rPr>
          <w:rFonts w:ascii="Times New Roman" w:hAnsi="Times New Roman" w:cs="Times New Roman"/>
          <w:b/>
          <w:color w:val="auto"/>
          <w:sz w:val="28"/>
          <w:szCs w:val="28"/>
        </w:rPr>
      </w:pPr>
      <w:r w:rsidRPr="000B598D">
        <w:rPr>
          <w:rFonts w:ascii="Times New Roman" w:hAnsi="Times New Roman" w:cs="Times New Roman"/>
          <w:b/>
          <w:color w:val="auto"/>
          <w:sz w:val="28"/>
          <w:szCs w:val="28"/>
        </w:rPr>
        <w:t xml:space="preserve">2.4 </w:t>
      </w:r>
      <w:r w:rsidR="00925DD6" w:rsidRPr="000B598D">
        <w:rPr>
          <w:rFonts w:ascii="Times New Roman" w:hAnsi="Times New Roman" w:cs="Times New Roman"/>
          <w:b/>
          <w:color w:val="auto"/>
          <w:sz w:val="28"/>
          <w:szCs w:val="28"/>
        </w:rPr>
        <w:t>Scent Leave (</w:t>
      </w:r>
      <w:r w:rsidR="00925DD6" w:rsidRPr="000B598D">
        <w:rPr>
          <w:rFonts w:ascii="Times New Roman" w:hAnsi="Times New Roman" w:cs="Times New Roman"/>
          <w:b/>
          <w:i/>
          <w:color w:val="auto"/>
          <w:sz w:val="28"/>
          <w:szCs w:val="28"/>
        </w:rPr>
        <w:t>Ocimumgratissimum)</w:t>
      </w:r>
    </w:p>
    <w:p w:rsidR="00925DD6" w:rsidRPr="000B598D" w:rsidRDefault="00925DD6" w:rsidP="000B598D">
      <w:pPr>
        <w:spacing w:after="0" w:line="480" w:lineRule="auto"/>
        <w:ind w:left="-3" w:firstLine="723"/>
        <w:jc w:val="both"/>
        <w:rPr>
          <w:rFonts w:ascii="Times New Roman" w:hAnsi="Times New Roman" w:cs="Times New Roman"/>
          <w:sz w:val="28"/>
          <w:szCs w:val="28"/>
        </w:rPr>
      </w:pPr>
      <w:r w:rsidRPr="000B598D">
        <w:rPr>
          <w:rFonts w:ascii="Times New Roman" w:eastAsia="Times New Roman" w:hAnsi="Times New Roman" w:cs="Times New Roman"/>
          <w:i/>
          <w:sz w:val="28"/>
          <w:szCs w:val="28"/>
        </w:rPr>
        <w:t>Ocimumgratissimum</w:t>
      </w:r>
      <w:r w:rsidRPr="000B598D">
        <w:rPr>
          <w:rFonts w:ascii="Times New Roman" w:hAnsi="Times New Roman" w:cs="Times New Roman"/>
          <w:sz w:val="28"/>
          <w:szCs w:val="28"/>
        </w:rPr>
        <w:t>(</w:t>
      </w:r>
      <w:r w:rsidRPr="000B598D">
        <w:rPr>
          <w:rFonts w:ascii="Times New Roman" w:eastAsia="Times New Roman" w:hAnsi="Times New Roman" w:cs="Times New Roman"/>
          <w:i/>
          <w:sz w:val="28"/>
          <w:szCs w:val="28"/>
        </w:rPr>
        <w:t>O. gratissimum</w:t>
      </w:r>
      <w:r w:rsidRPr="000B598D">
        <w:rPr>
          <w:rFonts w:ascii="Times New Roman" w:hAnsi="Times New Roman" w:cs="Times New Roman"/>
          <w:sz w:val="28"/>
          <w:szCs w:val="28"/>
        </w:rPr>
        <w:t xml:space="preserve">) has been used extensively in the traditional system of medicine in many countries. In the North East of Brazil, it is used for medicinal, condiments and </w:t>
      </w:r>
      <w:r w:rsidRPr="000B598D">
        <w:rPr>
          <w:rFonts w:ascii="Times New Roman" w:hAnsi="Times New Roman" w:cs="Times New Roman"/>
          <w:sz w:val="28"/>
          <w:szCs w:val="28"/>
        </w:rPr>
        <w:lastRenderedPageBreak/>
        <w:t>culinary purposes. The flowers and the leaves of this plant are rich in essential oil, so it is used in the preparation of teas and infusion (Rabelo</w:t>
      </w:r>
      <w:r w:rsidRPr="000B598D">
        <w:rPr>
          <w:rFonts w:ascii="Times New Roman" w:eastAsia="Times New Roman" w:hAnsi="Times New Roman" w:cs="Times New Roman"/>
          <w:i/>
          <w:sz w:val="28"/>
          <w:szCs w:val="28"/>
        </w:rPr>
        <w:t>et al</w:t>
      </w:r>
      <w:r w:rsidRPr="000B598D">
        <w:rPr>
          <w:rFonts w:ascii="Times New Roman" w:hAnsi="Times New Roman" w:cs="Times New Roman"/>
          <w:sz w:val="28"/>
          <w:szCs w:val="28"/>
        </w:rPr>
        <w:t>., 2003). In the Coastal areas of Nigeria, the plant is used in the treatment of epilepsy, high fever and diarrhoea (Effraim</w:t>
      </w:r>
      <w:r w:rsidRPr="000B598D">
        <w:rPr>
          <w:rFonts w:ascii="Times New Roman" w:eastAsia="Times New Roman" w:hAnsi="Times New Roman" w:cs="Times New Roman"/>
          <w:i/>
          <w:sz w:val="28"/>
          <w:szCs w:val="28"/>
        </w:rPr>
        <w:t>et al</w:t>
      </w:r>
      <w:r w:rsidRPr="000B598D">
        <w:rPr>
          <w:rFonts w:ascii="Times New Roman" w:hAnsi="Times New Roman" w:cs="Times New Roman"/>
          <w:sz w:val="28"/>
          <w:szCs w:val="28"/>
        </w:rPr>
        <w:t>.,2003). In the Savannah areas, decoctions of the leaves are used to treat mental illness (Akinmoladun</w:t>
      </w:r>
      <w:r w:rsidRPr="000B598D">
        <w:rPr>
          <w:rFonts w:ascii="Times New Roman" w:eastAsia="Times New Roman" w:hAnsi="Times New Roman" w:cs="Times New Roman"/>
          <w:i/>
          <w:sz w:val="28"/>
          <w:szCs w:val="28"/>
        </w:rPr>
        <w:t>et al</w:t>
      </w:r>
      <w:r w:rsidRPr="000B598D">
        <w:rPr>
          <w:rFonts w:ascii="Times New Roman" w:hAnsi="Times New Roman" w:cs="Times New Roman"/>
          <w:sz w:val="28"/>
          <w:szCs w:val="28"/>
        </w:rPr>
        <w:t xml:space="preserve">.,2007). </w:t>
      </w:r>
      <w:r w:rsidRPr="000B598D">
        <w:rPr>
          <w:rFonts w:ascii="Times New Roman" w:eastAsia="Times New Roman" w:hAnsi="Times New Roman" w:cs="Times New Roman"/>
          <w:i/>
          <w:sz w:val="28"/>
          <w:szCs w:val="28"/>
        </w:rPr>
        <w:t>O. gratissimum</w:t>
      </w:r>
      <w:r w:rsidRPr="000B598D">
        <w:rPr>
          <w:rFonts w:ascii="Times New Roman" w:hAnsi="Times New Roman" w:cs="Times New Roman"/>
          <w:sz w:val="28"/>
          <w:szCs w:val="28"/>
        </w:rPr>
        <w:t xml:space="preserve">is used by the </w:t>
      </w:r>
      <w:r w:rsidRPr="000B598D">
        <w:rPr>
          <w:rFonts w:ascii="Times New Roman" w:eastAsia="Times New Roman" w:hAnsi="Times New Roman" w:cs="Times New Roman"/>
          <w:i/>
          <w:sz w:val="28"/>
          <w:szCs w:val="28"/>
        </w:rPr>
        <w:t>Ibos</w:t>
      </w:r>
      <w:r w:rsidRPr="000B598D">
        <w:rPr>
          <w:rFonts w:ascii="Times New Roman" w:hAnsi="Times New Roman" w:cs="Times New Roman"/>
          <w:sz w:val="28"/>
          <w:szCs w:val="28"/>
        </w:rPr>
        <w:t xml:space="preserve"> of the South Eastern Nigeria in the management of the baby‘s cord, to keep the wound surfaces sterile. It is also used in the treatment of fungal infections, cold and catarrh (Ijeh</w:t>
      </w:r>
      <w:r w:rsidRPr="000B598D">
        <w:rPr>
          <w:rFonts w:ascii="Times New Roman" w:eastAsia="Times New Roman" w:hAnsi="Times New Roman" w:cs="Times New Roman"/>
          <w:i/>
          <w:sz w:val="28"/>
          <w:szCs w:val="28"/>
        </w:rPr>
        <w:t>et al</w:t>
      </w:r>
      <w:r w:rsidRPr="000B598D">
        <w:rPr>
          <w:rFonts w:ascii="Times New Roman" w:hAnsi="Times New Roman" w:cs="Times New Roman"/>
          <w:sz w:val="28"/>
          <w:szCs w:val="28"/>
        </w:rPr>
        <w:t xml:space="preserve">.,2005). Brazilian tropical forest inhabitants use a decoction of </w:t>
      </w:r>
      <w:r w:rsidRPr="000B598D">
        <w:rPr>
          <w:rFonts w:ascii="Times New Roman" w:eastAsia="Times New Roman" w:hAnsi="Times New Roman" w:cs="Times New Roman"/>
          <w:i/>
          <w:sz w:val="28"/>
          <w:szCs w:val="28"/>
        </w:rPr>
        <w:t>O. gratissimum</w:t>
      </w:r>
      <w:r w:rsidRPr="000B598D">
        <w:rPr>
          <w:rFonts w:ascii="Times New Roman" w:hAnsi="Times New Roman" w:cs="Times New Roman"/>
          <w:sz w:val="28"/>
          <w:szCs w:val="28"/>
        </w:rPr>
        <w:t xml:space="preserve">roots as a sedative for children (Cristiana </w:t>
      </w:r>
      <w:r w:rsidRPr="000B598D">
        <w:rPr>
          <w:rFonts w:ascii="Times New Roman" w:eastAsia="Times New Roman" w:hAnsi="Times New Roman" w:cs="Times New Roman"/>
          <w:i/>
          <w:sz w:val="28"/>
          <w:szCs w:val="28"/>
        </w:rPr>
        <w:t>et al</w:t>
      </w:r>
      <w:r w:rsidRPr="000B598D">
        <w:rPr>
          <w:rFonts w:ascii="Times New Roman" w:hAnsi="Times New Roman" w:cs="Times New Roman"/>
          <w:sz w:val="28"/>
          <w:szCs w:val="28"/>
        </w:rPr>
        <w:t>.,2006). People of Kenya and Sub-Sahara Africa use it in the treatment of abdominal pains, sore eyes, infections, coughs, barrenness, fever, convulsions and tooth gargle, regulation of menstruation and as a cure for the prolapsed of the rectum (Matssyoh</w:t>
      </w:r>
      <w:r w:rsidRPr="000B598D">
        <w:rPr>
          <w:rFonts w:ascii="Times New Roman" w:eastAsia="Times New Roman" w:hAnsi="Times New Roman" w:cs="Times New Roman"/>
          <w:i/>
          <w:sz w:val="28"/>
          <w:szCs w:val="28"/>
        </w:rPr>
        <w:t>et al</w:t>
      </w:r>
      <w:r w:rsidRPr="000B598D">
        <w:rPr>
          <w:rFonts w:ascii="Times New Roman" w:hAnsi="Times New Roman" w:cs="Times New Roman"/>
          <w:sz w:val="28"/>
          <w:szCs w:val="28"/>
        </w:rPr>
        <w:t xml:space="preserve">., 2007). In India, the whole plant has been used for the treatment of sunstroke, headache and influenza, as a diaphoretic, antipyretic and for its anti-inflammatory activities (Tania </w:t>
      </w:r>
      <w:r w:rsidRPr="000B598D">
        <w:rPr>
          <w:rFonts w:ascii="Times New Roman" w:eastAsia="Times New Roman" w:hAnsi="Times New Roman" w:cs="Times New Roman"/>
          <w:i/>
          <w:sz w:val="28"/>
          <w:szCs w:val="28"/>
        </w:rPr>
        <w:t>et al</w:t>
      </w:r>
      <w:r w:rsidRPr="000B598D">
        <w:rPr>
          <w:rFonts w:ascii="Times New Roman" w:hAnsi="Times New Roman" w:cs="Times New Roman"/>
          <w:sz w:val="28"/>
          <w:szCs w:val="28"/>
        </w:rPr>
        <w:t xml:space="preserve">.,2006). </w:t>
      </w:r>
    </w:p>
    <w:p w:rsidR="00925DD6" w:rsidRPr="000B598D" w:rsidRDefault="00925DD6" w:rsidP="000B598D">
      <w:pPr>
        <w:spacing w:after="0" w:line="480" w:lineRule="auto"/>
        <w:ind w:left="-3" w:firstLine="723"/>
        <w:jc w:val="both"/>
        <w:rPr>
          <w:rFonts w:ascii="Times New Roman" w:hAnsi="Times New Roman" w:cs="Times New Roman"/>
          <w:sz w:val="28"/>
          <w:szCs w:val="28"/>
        </w:rPr>
      </w:pPr>
      <w:r w:rsidRPr="000B598D">
        <w:rPr>
          <w:rFonts w:ascii="Times New Roman" w:hAnsi="Times New Roman" w:cs="Times New Roman"/>
          <w:sz w:val="28"/>
          <w:szCs w:val="28"/>
        </w:rPr>
        <w:lastRenderedPageBreak/>
        <w:t>In Nigeria, many tribes use the leaves extract in the treatment of diarrhoea, while the cold leave infusions are used for the relief of stomach upset and haemorrhoids (Kabir</w:t>
      </w:r>
      <w:r w:rsidRPr="000B598D">
        <w:rPr>
          <w:rFonts w:ascii="Times New Roman" w:eastAsia="Times New Roman" w:hAnsi="Times New Roman" w:cs="Times New Roman"/>
          <w:i/>
          <w:sz w:val="28"/>
          <w:szCs w:val="28"/>
        </w:rPr>
        <w:t>et al.,</w:t>
      </w:r>
      <w:r w:rsidRPr="000B598D">
        <w:rPr>
          <w:rFonts w:ascii="Times New Roman" w:hAnsi="Times New Roman" w:cs="Times New Roman"/>
          <w:sz w:val="28"/>
          <w:szCs w:val="28"/>
        </w:rPr>
        <w:t xml:space="preserve">2005). The plant is commonly used in folk medicine to treat different diseases such as upper respiratory tract infection, diarrhoea, headache, disease of the eye, skin diseases, pneumonia, cough, fever and conjunctivitis (Adebolu and Salau, 2005). The infusion of </w:t>
      </w:r>
      <w:r w:rsidRPr="000B598D">
        <w:rPr>
          <w:rFonts w:ascii="Times New Roman" w:eastAsia="Times New Roman" w:hAnsi="Times New Roman" w:cs="Times New Roman"/>
          <w:i/>
          <w:sz w:val="28"/>
          <w:szCs w:val="28"/>
        </w:rPr>
        <w:t>O. gratissimum</w:t>
      </w:r>
      <w:r w:rsidRPr="000B598D">
        <w:rPr>
          <w:rFonts w:ascii="Times New Roman" w:hAnsi="Times New Roman" w:cs="Times New Roman"/>
          <w:sz w:val="28"/>
          <w:szCs w:val="28"/>
        </w:rPr>
        <w:t>leaves is used as pulmonary antisepticum, antitussivum and antispasmodic (Ngassoum</w:t>
      </w:r>
      <w:r w:rsidRPr="000B598D">
        <w:rPr>
          <w:rFonts w:ascii="Times New Roman" w:eastAsia="Times New Roman" w:hAnsi="Times New Roman" w:cs="Times New Roman"/>
          <w:i/>
          <w:sz w:val="28"/>
          <w:szCs w:val="28"/>
        </w:rPr>
        <w:t>et al.,</w:t>
      </w:r>
      <w:r w:rsidRPr="000B598D">
        <w:rPr>
          <w:rFonts w:ascii="Times New Roman" w:hAnsi="Times New Roman" w:cs="Times New Roman"/>
          <w:sz w:val="28"/>
          <w:szCs w:val="28"/>
        </w:rPr>
        <w:t xml:space="preserve">2003). </w:t>
      </w:r>
      <w:r w:rsidRPr="000B598D">
        <w:rPr>
          <w:rFonts w:ascii="Times New Roman" w:eastAsia="Times New Roman" w:hAnsi="Times New Roman" w:cs="Times New Roman"/>
          <w:i/>
          <w:sz w:val="28"/>
          <w:szCs w:val="28"/>
        </w:rPr>
        <w:t>Ocimumgratissimum</w:t>
      </w:r>
      <w:r w:rsidRPr="000B598D">
        <w:rPr>
          <w:rFonts w:ascii="Times New Roman" w:hAnsi="Times New Roman" w:cs="Times New Roman"/>
          <w:sz w:val="28"/>
          <w:szCs w:val="28"/>
        </w:rPr>
        <w:t xml:space="preserve">is not a problem in cultivation, it is mostly a weed of roadsides and wasteland. However, it is also an important pasture. The basic requirements for its growth are moist and fertile soils but it can tolerate drought after flowering </w:t>
      </w:r>
      <w:r w:rsidRPr="000B598D">
        <w:rPr>
          <w:rFonts w:ascii="Times New Roman" w:hAnsi="Times New Roman" w:cs="Times New Roman"/>
          <w:sz w:val="28"/>
          <w:szCs w:val="28"/>
        </w:rPr>
        <w:tab/>
        <w:t>(Arhoghro</w:t>
      </w:r>
      <w:r w:rsidRPr="000B598D">
        <w:rPr>
          <w:rFonts w:ascii="Times New Roman" w:hAnsi="Times New Roman" w:cs="Times New Roman"/>
          <w:sz w:val="28"/>
          <w:szCs w:val="28"/>
        </w:rPr>
        <w:tab/>
      </w:r>
      <w:r w:rsidRPr="000B598D">
        <w:rPr>
          <w:rFonts w:ascii="Times New Roman" w:eastAsia="Times New Roman" w:hAnsi="Times New Roman" w:cs="Times New Roman"/>
          <w:i/>
          <w:sz w:val="28"/>
          <w:szCs w:val="28"/>
        </w:rPr>
        <w:t xml:space="preserve">etal., </w:t>
      </w:r>
      <w:r w:rsidRPr="000B598D">
        <w:rPr>
          <w:rFonts w:ascii="Times New Roman" w:hAnsi="Times New Roman" w:cs="Times New Roman"/>
          <w:sz w:val="28"/>
          <w:szCs w:val="28"/>
        </w:rPr>
        <w:t xml:space="preserve">2009). </w:t>
      </w:r>
      <w:r w:rsidRPr="000B598D">
        <w:rPr>
          <w:rFonts w:ascii="Times New Roman" w:eastAsia="Times New Roman" w:hAnsi="Times New Roman" w:cs="Times New Roman"/>
          <w:i/>
          <w:sz w:val="28"/>
          <w:szCs w:val="28"/>
        </w:rPr>
        <w:t>Ocimumgratissimum</w:t>
      </w:r>
      <w:r w:rsidRPr="000B598D">
        <w:rPr>
          <w:rFonts w:ascii="Times New Roman" w:hAnsi="Times New Roman" w:cs="Times New Roman"/>
          <w:sz w:val="28"/>
          <w:szCs w:val="28"/>
        </w:rPr>
        <w:t>is grown for the essential oils in its leaves and stems (Sulistiarini</w:t>
      </w:r>
      <w:r w:rsidRPr="000B598D">
        <w:rPr>
          <w:rFonts w:ascii="Times New Roman" w:eastAsia="Times New Roman" w:hAnsi="Times New Roman" w:cs="Times New Roman"/>
          <w:i/>
          <w:sz w:val="28"/>
          <w:szCs w:val="28"/>
        </w:rPr>
        <w:t>et al</w:t>
      </w:r>
      <w:r w:rsidRPr="000B598D">
        <w:rPr>
          <w:rFonts w:ascii="Times New Roman" w:hAnsi="Times New Roman" w:cs="Times New Roman"/>
          <w:sz w:val="28"/>
          <w:szCs w:val="28"/>
        </w:rPr>
        <w:t xml:space="preserve">., 1999). </w:t>
      </w:r>
    </w:p>
    <w:p w:rsidR="00925DD6" w:rsidRPr="000B598D" w:rsidRDefault="00FF03D2" w:rsidP="000B598D">
      <w:pPr>
        <w:spacing w:after="0" w:line="480" w:lineRule="auto"/>
        <w:ind w:left="-3"/>
        <w:jc w:val="both"/>
        <w:rPr>
          <w:rFonts w:ascii="Times New Roman" w:hAnsi="Times New Roman" w:cs="Times New Roman"/>
          <w:b/>
          <w:sz w:val="28"/>
          <w:szCs w:val="28"/>
        </w:rPr>
      </w:pPr>
      <w:r w:rsidRPr="000B598D">
        <w:rPr>
          <w:rFonts w:ascii="Times New Roman" w:hAnsi="Times New Roman" w:cs="Times New Roman"/>
          <w:b/>
          <w:sz w:val="28"/>
          <w:szCs w:val="28"/>
        </w:rPr>
        <w:t xml:space="preserve">2.5 </w:t>
      </w:r>
      <w:r w:rsidR="0032694F" w:rsidRPr="000B598D">
        <w:rPr>
          <w:rFonts w:ascii="Times New Roman" w:hAnsi="Times New Roman" w:cs="Times New Roman"/>
          <w:b/>
          <w:sz w:val="28"/>
          <w:szCs w:val="28"/>
        </w:rPr>
        <w:t xml:space="preserve">Effects of Feed Additives on Blood Parameters </w:t>
      </w:r>
    </w:p>
    <w:p w:rsidR="00925DD6" w:rsidRPr="000B598D" w:rsidRDefault="00925DD6" w:rsidP="000B598D">
      <w:pPr>
        <w:spacing w:after="0" w:line="480" w:lineRule="auto"/>
        <w:ind w:left="-3" w:firstLine="723"/>
        <w:jc w:val="both"/>
        <w:rPr>
          <w:rFonts w:ascii="Times New Roman" w:hAnsi="Times New Roman" w:cs="Times New Roman"/>
          <w:sz w:val="28"/>
          <w:szCs w:val="28"/>
        </w:rPr>
      </w:pPr>
      <w:r w:rsidRPr="000B598D">
        <w:rPr>
          <w:rFonts w:ascii="Times New Roman" w:hAnsi="Times New Roman" w:cs="Times New Roman"/>
          <w:sz w:val="28"/>
          <w:szCs w:val="28"/>
        </w:rPr>
        <w:t xml:space="preserve">Values of haematological parameters are widely used to determine systemic relationship and physiological pathological adaptation including the evaluation of general health conditions, </w:t>
      </w:r>
      <w:r w:rsidRPr="000B598D">
        <w:rPr>
          <w:rFonts w:ascii="Times New Roman" w:hAnsi="Times New Roman" w:cs="Times New Roman"/>
          <w:sz w:val="28"/>
          <w:szCs w:val="28"/>
        </w:rPr>
        <w:lastRenderedPageBreak/>
        <w:t>diagnosis and prognosis of various types of animal diseases (Shahin</w:t>
      </w:r>
      <w:r w:rsidRPr="000B598D">
        <w:rPr>
          <w:rFonts w:ascii="Times New Roman" w:eastAsia="Times New Roman" w:hAnsi="Times New Roman" w:cs="Times New Roman"/>
          <w:i/>
          <w:sz w:val="28"/>
          <w:szCs w:val="28"/>
        </w:rPr>
        <w:t>et al</w:t>
      </w:r>
      <w:r w:rsidRPr="000B598D">
        <w:rPr>
          <w:rFonts w:ascii="Times New Roman" w:hAnsi="Times New Roman" w:cs="Times New Roman"/>
          <w:sz w:val="28"/>
          <w:szCs w:val="28"/>
        </w:rPr>
        <w:t>., 2007). Blood constituents change in relation to the physiological conditions of health and they are affected by certain factors such as breed, age, sex, management systems, and nutrition (Etim</w:t>
      </w:r>
      <w:r w:rsidRPr="000B598D">
        <w:rPr>
          <w:rFonts w:ascii="Times New Roman" w:eastAsia="Times New Roman" w:hAnsi="Times New Roman" w:cs="Times New Roman"/>
          <w:i/>
          <w:sz w:val="28"/>
          <w:szCs w:val="28"/>
        </w:rPr>
        <w:t xml:space="preserve">et al., </w:t>
      </w:r>
      <w:r w:rsidRPr="000B598D">
        <w:rPr>
          <w:rFonts w:ascii="Times New Roman" w:hAnsi="Times New Roman" w:cs="Times New Roman"/>
          <w:sz w:val="28"/>
          <w:szCs w:val="28"/>
        </w:rPr>
        <w:t xml:space="preserve">2014). </w:t>
      </w:r>
    </w:p>
    <w:p w:rsidR="00925DD6" w:rsidRPr="000B598D" w:rsidRDefault="00FF03D2" w:rsidP="000B598D">
      <w:pPr>
        <w:spacing w:after="0" w:line="480" w:lineRule="auto"/>
        <w:ind w:left="-3"/>
        <w:jc w:val="both"/>
        <w:rPr>
          <w:rFonts w:ascii="Times New Roman" w:hAnsi="Times New Roman" w:cs="Times New Roman"/>
          <w:b/>
          <w:sz w:val="28"/>
          <w:szCs w:val="28"/>
        </w:rPr>
      </w:pPr>
      <w:r w:rsidRPr="000B598D">
        <w:rPr>
          <w:rFonts w:ascii="Times New Roman" w:hAnsi="Times New Roman" w:cs="Times New Roman"/>
          <w:b/>
          <w:sz w:val="28"/>
          <w:szCs w:val="28"/>
        </w:rPr>
        <w:t xml:space="preserve">2.6 </w:t>
      </w:r>
      <w:r w:rsidR="00925DD6" w:rsidRPr="000B598D">
        <w:rPr>
          <w:rFonts w:ascii="Times New Roman" w:hAnsi="Times New Roman" w:cs="Times New Roman"/>
          <w:b/>
          <w:sz w:val="28"/>
          <w:szCs w:val="28"/>
        </w:rPr>
        <w:t xml:space="preserve">Studies on </w:t>
      </w:r>
      <w:r w:rsidR="00693D18" w:rsidRPr="000B598D">
        <w:rPr>
          <w:rFonts w:ascii="Times New Roman" w:hAnsi="Times New Roman" w:cs="Times New Roman"/>
          <w:b/>
          <w:sz w:val="28"/>
          <w:szCs w:val="28"/>
        </w:rPr>
        <w:t>Hematological</w:t>
      </w:r>
      <w:r w:rsidR="0032694F" w:rsidRPr="000B598D">
        <w:rPr>
          <w:rFonts w:ascii="Times New Roman" w:hAnsi="Times New Roman" w:cs="Times New Roman"/>
          <w:b/>
          <w:sz w:val="28"/>
          <w:szCs w:val="28"/>
        </w:rPr>
        <w:t>Indices</w:t>
      </w:r>
    </w:p>
    <w:p w:rsidR="00DD07AE" w:rsidRPr="000B598D" w:rsidRDefault="001F677B" w:rsidP="000B598D">
      <w:pPr>
        <w:pStyle w:val="NormalWeb"/>
        <w:spacing w:before="0" w:beforeAutospacing="0" w:after="0" w:afterAutospacing="0" w:line="480" w:lineRule="auto"/>
        <w:ind w:firstLine="720"/>
        <w:jc w:val="both"/>
        <w:rPr>
          <w:sz w:val="28"/>
          <w:szCs w:val="28"/>
        </w:rPr>
      </w:pPr>
      <w:r w:rsidRPr="000B598D">
        <w:rPr>
          <w:sz w:val="28"/>
          <w:szCs w:val="28"/>
        </w:rPr>
        <w:t>H</w:t>
      </w:r>
      <w:r w:rsidR="00AF0409" w:rsidRPr="000B598D">
        <w:rPr>
          <w:sz w:val="28"/>
          <w:szCs w:val="28"/>
        </w:rPr>
        <w:t>aematology parameters; packed cell volume (PCV), heamoglobin(Hb), red blood cell (RBC), mean co</w:t>
      </w:r>
      <w:r w:rsidR="00DD07AE" w:rsidRPr="000B598D">
        <w:rPr>
          <w:sz w:val="28"/>
          <w:szCs w:val="28"/>
        </w:rPr>
        <w:t xml:space="preserve"> Mean corpuscular volume (MCV) and platelet count are important indicators used in analyzing the health status of animals</w:t>
      </w:r>
      <w:r w:rsidR="004B46FE" w:rsidRPr="000B598D">
        <w:rPr>
          <w:sz w:val="28"/>
          <w:szCs w:val="28"/>
        </w:rPr>
        <w:t>(</w:t>
      </w:r>
      <w:r w:rsidR="009C02F3" w:rsidRPr="000B598D">
        <w:rPr>
          <w:sz w:val="28"/>
          <w:szCs w:val="28"/>
        </w:rPr>
        <w:t>Yang et al., 2009</w:t>
      </w:r>
      <w:r w:rsidR="004B46FE" w:rsidRPr="000B598D">
        <w:rPr>
          <w:sz w:val="28"/>
          <w:szCs w:val="28"/>
        </w:rPr>
        <w:t>)</w:t>
      </w:r>
      <w:r w:rsidR="00DD07AE" w:rsidRPr="000B598D">
        <w:rPr>
          <w:sz w:val="28"/>
          <w:szCs w:val="28"/>
        </w:rPr>
        <w:t xml:space="preserve">. Platelet and neutrophil counts decrease as the inclusion level of </w:t>
      </w:r>
      <w:r w:rsidR="00DD07AE" w:rsidRPr="000B598D">
        <w:rPr>
          <w:rStyle w:val="Emphasis"/>
          <w:sz w:val="28"/>
          <w:szCs w:val="28"/>
        </w:rPr>
        <w:t>Lawsoniainermis</w:t>
      </w:r>
      <w:r w:rsidR="00DD07AE" w:rsidRPr="000B598D">
        <w:rPr>
          <w:sz w:val="28"/>
          <w:szCs w:val="28"/>
        </w:rPr>
        <w:t xml:space="preserve"> increases, which disagrees with the findings of Okorie et al. (2017) who reported that platelet count improves at increasing levels of scent leaf inclusion. Red blood cell values were high in </w:t>
      </w:r>
      <w:r w:rsidRPr="000B598D">
        <w:rPr>
          <w:sz w:val="28"/>
          <w:szCs w:val="28"/>
        </w:rPr>
        <w:t xml:space="preserve">the use </w:t>
      </w:r>
      <w:r w:rsidR="00DD07AE" w:rsidRPr="000B598D">
        <w:rPr>
          <w:sz w:val="28"/>
          <w:szCs w:val="28"/>
        </w:rPr>
        <w:t xml:space="preserve">of </w:t>
      </w:r>
      <w:r w:rsidR="00DD07AE" w:rsidRPr="000B598D">
        <w:rPr>
          <w:rStyle w:val="Emphasis"/>
          <w:sz w:val="28"/>
          <w:szCs w:val="28"/>
        </w:rPr>
        <w:t>Lawsoniainermis</w:t>
      </w:r>
      <w:r w:rsidR="00DD07AE" w:rsidRPr="000B598D">
        <w:rPr>
          <w:sz w:val="28"/>
          <w:szCs w:val="28"/>
        </w:rPr>
        <w:t xml:space="preserve"> leaf meal (LILM), while the white blood cell (WBC) count decreased, a result similar to the findings of Nikola et al. (2014). The study revealed that animals are more susceptible to disease at increased levels of </w:t>
      </w:r>
      <w:r w:rsidR="00DD07AE" w:rsidRPr="000B598D">
        <w:rPr>
          <w:rStyle w:val="Emphasis"/>
          <w:sz w:val="28"/>
          <w:szCs w:val="28"/>
        </w:rPr>
        <w:t>Lawsoniainermis</w:t>
      </w:r>
      <w:r w:rsidR="00DD07AE" w:rsidRPr="000B598D">
        <w:rPr>
          <w:sz w:val="28"/>
          <w:szCs w:val="28"/>
        </w:rPr>
        <w:t xml:space="preserve"> inclusion in the diet because of the reduced WBC count. The packed cell volume (PCV) </w:t>
      </w:r>
      <w:r w:rsidR="00DD07AE" w:rsidRPr="000B598D">
        <w:rPr>
          <w:sz w:val="28"/>
          <w:szCs w:val="28"/>
        </w:rPr>
        <w:lastRenderedPageBreak/>
        <w:t>values obtained (27.90-34.55%) fell within the range of normal values for healthy birds (25-45%) as reported by Mitruka and Rawnsley (1977). The haemoglobin (Hb) values obtained (8.15-10.05 g/dl) also fell within the normal range for healthy birds (7-13 g/dl) reported by Jain (2000).</w:t>
      </w:r>
    </w:p>
    <w:p w:rsidR="00AF0409" w:rsidRPr="000B598D" w:rsidRDefault="00DD07AE" w:rsidP="000B598D">
      <w:pPr>
        <w:pStyle w:val="NormalWeb"/>
        <w:spacing w:before="0" w:beforeAutospacing="0" w:after="0" w:afterAutospacing="0" w:line="480" w:lineRule="auto"/>
        <w:ind w:firstLine="720"/>
        <w:jc w:val="both"/>
        <w:rPr>
          <w:sz w:val="28"/>
          <w:szCs w:val="28"/>
        </w:rPr>
      </w:pPr>
      <w:r w:rsidRPr="000B598D">
        <w:rPr>
          <w:sz w:val="28"/>
          <w:szCs w:val="28"/>
        </w:rPr>
        <w:t xml:space="preserve">Several other authors (Mitruka&amp;Rawnsley, 1977; Dacie, 1991). The PCV values obtained from this study were within the standard range of 22-35% reported by Schalm et al. (1975) for healthy chickens. The red pigment of the erythrocytes functions in the transportation of oxygen and carbon dioxide in the animal body. Results for haemoglobin, therefore, indicate variation in oxygen and carbon dioxide carrying capacity in birds fed graded levels of </w:t>
      </w:r>
      <w:r w:rsidRPr="000B598D">
        <w:rPr>
          <w:rStyle w:val="Emphasis"/>
          <w:sz w:val="28"/>
          <w:szCs w:val="28"/>
        </w:rPr>
        <w:t>Lawsoniainermis</w:t>
      </w:r>
      <w:r w:rsidRPr="000B598D">
        <w:rPr>
          <w:sz w:val="28"/>
          <w:szCs w:val="28"/>
        </w:rPr>
        <w:t xml:space="preserve">-based diets. The values obtained were within the standard range of 7-13 g/dl (Mitruka&amp;Rawnsley, 1977). WBC counts for the treatment groups showed significant differences. Since WBCs are known to fight diseases, the result of the study indicated that birds on </w:t>
      </w:r>
      <w:r w:rsidRPr="000B598D">
        <w:rPr>
          <w:rStyle w:val="Emphasis"/>
          <w:sz w:val="28"/>
          <w:szCs w:val="28"/>
        </w:rPr>
        <w:t>Lawsoniainermis</w:t>
      </w:r>
      <w:r w:rsidRPr="000B598D">
        <w:rPr>
          <w:sz w:val="28"/>
          <w:szCs w:val="28"/>
        </w:rPr>
        <w:t xml:space="preserve">-based diets had a similar immune status. Animals with low WBC counts are exposed to a high risk of disease infection, </w:t>
      </w:r>
      <w:r w:rsidRPr="000B598D">
        <w:rPr>
          <w:sz w:val="28"/>
          <w:szCs w:val="28"/>
        </w:rPr>
        <w:lastRenderedPageBreak/>
        <w:t>while those with high counts are capable of generating antibodies in the process of phagocytosis and have a higher degree of resistance to diseases (Thrall et al., 2012)</w:t>
      </w:r>
      <w:r w:rsidR="005D0093" w:rsidRPr="000B598D">
        <w:rPr>
          <w:sz w:val="28"/>
          <w:szCs w:val="28"/>
        </w:rPr>
        <w:t>.</w:t>
      </w:r>
    </w:p>
    <w:p w:rsidR="00925DD6" w:rsidRPr="000B598D" w:rsidRDefault="00925DD6" w:rsidP="000B598D">
      <w:pPr>
        <w:spacing w:after="0" w:line="480" w:lineRule="auto"/>
        <w:ind w:left="-3" w:firstLine="723"/>
        <w:jc w:val="both"/>
        <w:rPr>
          <w:rFonts w:ascii="Times New Roman" w:hAnsi="Times New Roman" w:cs="Times New Roman"/>
          <w:sz w:val="28"/>
          <w:szCs w:val="28"/>
        </w:rPr>
      </w:pPr>
      <w:r w:rsidRPr="000B598D">
        <w:rPr>
          <w:rFonts w:ascii="Times New Roman" w:hAnsi="Times New Roman" w:cs="Times New Roman"/>
          <w:sz w:val="28"/>
          <w:szCs w:val="28"/>
        </w:rPr>
        <w:t>Haematological parameters consist of pack</w:t>
      </w:r>
      <w:r w:rsidR="00DD07AE" w:rsidRPr="000B598D">
        <w:rPr>
          <w:rFonts w:ascii="Times New Roman" w:hAnsi="Times New Roman" w:cs="Times New Roman"/>
          <w:sz w:val="28"/>
          <w:szCs w:val="28"/>
        </w:rPr>
        <w:t xml:space="preserve">ed cell volume (PCV), red blood </w:t>
      </w:r>
      <w:r w:rsidRPr="000B598D">
        <w:rPr>
          <w:rFonts w:ascii="Times New Roman" w:hAnsi="Times New Roman" w:cs="Times New Roman"/>
          <w:sz w:val="28"/>
          <w:szCs w:val="28"/>
        </w:rPr>
        <w:t xml:space="preserve">cells (RBC), white blood cells (WBC), mean corpuscular volume (MCV), mean corpuscular haemoglobin (MCH) and mean corpuscular haemoglobin Concentration (MCHC). Each of these parameters signify certain body reaction or interpret certain body reactions. </w:t>
      </w:r>
    </w:p>
    <w:p w:rsidR="00925DD6" w:rsidRPr="000B598D" w:rsidRDefault="00925DD6" w:rsidP="000B598D">
      <w:pPr>
        <w:spacing w:after="0" w:line="480" w:lineRule="auto"/>
        <w:ind w:left="-3" w:firstLine="723"/>
        <w:jc w:val="both"/>
        <w:rPr>
          <w:rFonts w:ascii="Times New Roman" w:hAnsi="Times New Roman" w:cs="Times New Roman"/>
          <w:sz w:val="28"/>
          <w:szCs w:val="28"/>
        </w:rPr>
      </w:pPr>
      <w:r w:rsidRPr="000B598D">
        <w:rPr>
          <w:rFonts w:ascii="Times New Roman" w:hAnsi="Times New Roman" w:cs="Times New Roman"/>
          <w:sz w:val="28"/>
          <w:szCs w:val="28"/>
        </w:rPr>
        <w:t xml:space="preserve">Red blood cells are produced in the red bone marrow and they contain haemoglobin molecules and functions majorly in transportation of gases; primarily oxygen and some carbon dioxide (OpenStax College, 2013). Thus, a reduced RBC count implies a reduction in the level of oxygen that would be carried to the tissues as well as the level of carbon dioxide returned to the lungs (Isaac </w:t>
      </w:r>
      <w:r w:rsidRPr="000B598D">
        <w:rPr>
          <w:rFonts w:ascii="Times New Roman" w:eastAsia="Times New Roman" w:hAnsi="Times New Roman" w:cs="Times New Roman"/>
          <w:i/>
          <w:sz w:val="28"/>
          <w:szCs w:val="28"/>
        </w:rPr>
        <w:t>et al.,</w:t>
      </w:r>
      <w:r w:rsidRPr="000B598D">
        <w:rPr>
          <w:rFonts w:ascii="Times New Roman" w:hAnsi="Times New Roman" w:cs="Times New Roman"/>
          <w:sz w:val="28"/>
          <w:szCs w:val="28"/>
        </w:rPr>
        <w:t xml:space="preserve"> 2013). </w:t>
      </w:r>
    </w:p>
    <w:p w:rsidR="00925DD6" w:rsidRPr="000B598D" w:rsidRDefault="00925DD6" w:rsidP="000B598D">
      <w:pPr>
        <w:spacing w:after="0" w:line="480" w:lineRule="auto"/>
        <w:ind w:left="-3" w:firstLine="723"/>
        <w:jc w:val="both"/>
        <w:rPr>
          <w:rFonts w:ascii="Times New Roman" w:hAnsi="Times New Roman" w:cs="Times New Roman"/>
          <w:sz w:val="28"/>
          <w:szCs w:val="28"/>
        </w:rPr>
      </w:pPr>
      <w:r w:rsidRPr="000B598D">
        <w:rPr>
          <w:rFonts w:ascii="Times New Roman" w:hAnsi="Times New Roman" w:cs="Times New Roman"/>
          <w:sz w:val="28"/>
          <w:szCs w:val="28"/>
        </w:rPr>
        <w:t xml:space="preserve">The WBC is a major component of the body‘s defense against diseases and it protects the body against external invasion by </w:t>
      </w:r>
      <w:r w:rsidRPr="000B598D">
        <w:rPr>
          <w:rFonts w:ascii="Times New Roman" w:hAnsi="Times New Roman" w:cs="Times New Roman"/>
          <w:sz w:val="28"/>
          <w:szCs w:val="28"/>
        </w:rPr>
        <w:lastRenderedPageBreak/>
        <w:t xml:space="preserve">microorganisms </w:t>
      </w:r>
      <w:r w:rsidRPr="000B598D">
        <w:rPr>
          <w:rFonts w:ascii="Times New Roman" w:eastAsia="Times New Roman" w:hAnsi="Times New Roman" w:cs="Times New Roman"/>
          <w:b/>
          <w:sz w:val="28"/>
          <w:szCs w:val="28"/>
        </w:rPr>
        <w:t>(</w:t>
      </w:r>
      <w:r w:rsidRPr="000B598D">
        <w:rPr>
          <w:rFonts w:ascii="Times New Roman" w:hAnsi="Times New Roman" w:cs="Times New Roman"/>
          <w:sz w:val="28"/>
          <w:szCs w:val="28"/>
        </w:rPr>
        <w:t>OpenStax College, 2013</w:t>
      </w:r>
      <w:r w:rsidRPr="000B598D">
        <w:rPr>
          <w:rFonts w:ascii="Times New Roman" w:eastAsia="Times New Roman" w:hAnsi="Times New Roman" w:cs="Times New Roman"/>
          <w:b/>
          <w:sz w:val="28"/>
          <w:szCs w:val="28"/>
        </w:rPr>
        <w:t xml:space="preserve">). </w:t>
      </w:r>
      <w:r w:rsidRPr="000B598D">
        <w:rPr>
          <w:rFonts w:ascii="Times New Roman" w:hAnsi="Times New Roman" w:cs="Times New Roman"/>
          <w:sz w:val="28"/>
          <w:szCs w:val="28"/>
        </w:rPr>
        <w:t>Granular leukocytes include heterophils, eosinophils and basophils while agranular leukocytes include monocytes and lymphocytes. Heterophils are rapid responders to the site of infection and are efficient phagocytes with a preference for bacteria. The eosinophils counteract the activities of inflammatory chemicals produced by basophils and mast cells. Some eosinophils are also capable of phagocytosis and are particularly effective when antibodies bind to the target and form an antigen-antibody complex. High counts of eosinophils are typical of birds experiencing allergies, parasitic worm infestations, and some autoimmune diseases. Low counts may be due to drug toxicity and stress. Lymphocytes provide generalized, nonspecific immunity, against specific pathogens (disease causing microorganisms) and are involved in specific immunity (OpenStax College, 2013). Thus, animals with low white blood cells are exposed to high risk of disease infection, while those with high counts are capable of generating antibodies in the process of phagocytosis and have high degree of resistance to diseases (Soetan</w:t>
      </w:r>
      <w:r w:rsidRPr="000B598D">
        <w:rPr>
          <w:rFonts w:ascii="Times New Roman" w:eastAsia="Times New Roman" w:hAnsi="Times New Roman" w:cs="Times New Roman"/>
          <w:i/>
          <w:sz w:val="28"/>
          <w:szCs w:val="28"/>
        </w:rPr>
        <w:t>et al</w:t>
      </w:r>
      <w:r w:rsidRPr="000B598D">
        <w:rPr>
          <w:rFonts w:ascii="Times New Roman" w:hAnsi="Times New Roman" w:cs="Times New Roman"/>
          <w:sz w:val="28"/>
          <w:szCs w:val="28"/>
        </w:rPr>
        <w:t xml:space="preserve">., 2013) and enhance adaptability to </w:t>
      </w:r>
      <w:r w:rsidRPr="000B598D">
        <w:rPr>
          <w:rFonts w:ascii="Times New Roman" w:hAnsi="Times New Roman" w:cs="Times New Roman"/>
          <w:sz w:val="28"/>
          <w:szCs w:val="28"/>
        </w:rPr>
        <w:lastRenderedPageBreak/>
        <w:t>indigenous environmental and disease prevalent conditions (Kabir</w:t>
      </w:r>
      <w:r w:rsidRPr="000B598D">
        <w:rPr>
          <w:rFonts w:ascii="Times New Roman" w:eastAsia="Times New Roman" w:hAnsi="Times New Roman" w:cs="Times New Roman"/>
          <w:i/>
          <w:sz w:val="28"/>
          <w:szCs w:val="28"/>
        </w:rPr>
        <w:t>etal</w:t>
      </w:r>
      <w:r w:rsidRPr="000B598D">
        <w:rPr>
          <w:rFonts w:ascii="Times New Roman" w:hAnsi="Times New Roman" w:cs="Times New Roman"/>
          <w:sz w:val="28"/>
          <w:szCs w:val="28"/>
        </w:rPr>
        <w:t>., 2011).</w:t>
      </w:r>
    </w:p>
    <w:p w:rsidR="00925DD6" w:rsidRPr="000B598D" w:rsidRDefault="00925DD6" w:rsidP="000B598D">
      <w:pPr>
        <w:spacing w:after="0" w:line="480" w:lineRule="auto"/>
        <w:ind w:left="-3" w:firstLine="723"/>
        <w:jc w:val="both"/>
        <w:rPr>
          <w:rFonts w:ascii="Times New Roman" w:hAnsi="Times New Roman" w:cs="Times New Roman"/>
          <w:sz w:val="28"/>
          <w:szCs w:val="28"/>
        </w:rPr>
      </w:pPr>
      <w:r w:rsidRPr="000B598D">
        <w:rPr>
          <w:rFonts w:ascii="Times New Roman" w:hAnsi="Times New Roman" w:cs="Times New Roman"/>
          <w:sz w:val="28"/>
          <w:szCs w:val="28"/>
        </w:rPr>
        <w:t xml:space="preserve">Packed cell volume is the volume percentage of erythrocytes present in a sample of centrifuged blood </w:t>
      </w:r>
      <w:r w:rsidRPr="000B598D">
        <w:rPr>
          <w:rFonts w:ascii="Times New Roman" w:eastAsia="Times New Roman" w:hAnsi="Times New Roman" w:cs="Times New Roman"/>
          <w:b/>
          <w:sz w:val="28"/>
          <w:szCs w:val="28"/>
        </w:rPr>
        <w:t>(</w:t>
      </w:r>
      <w:r w:rsidRPr="000B598D">
        <w:rPr>
          <w:rFonts w:ascii="Times New Roman" w:hAnsi="Times New Roman" w:cs="Times New Roman"/>
          <w:sz w:val="28"/>
          <w:szCs w:val="28"/>
        </w:rPr>
        <w:t>OpenStax College, 2013</w:t>
      </w:r>
      <w:r w:rsidRPr="000B598D">
        <w:rPr>
          <w:rFonts w:ascii="Times New Roman" w:eastAsia="Times New Roman" w:hAnsi="Times New Roman" w:cs="Times New Roman"/>
          <w:b/>
          <w:sz w:val="28"/>
          <w:szCs w:val="28"/>
        </w:rPr>
        <w:t xml:space="preserve">). </w:t>
      </w:r>
      <w:r w:rsidRPr="000B598D">
        <w:rPr>
          <w:rFonts w:ascii="Times New Roman" w:hAnsi="Times New Roman" w:cs="Times New Roman"/>
          <w:sz w:val="28"/>
          <w:szCs w:val="28"/>
        </w:rPr>
        <w:t xml:space="preserve">According to Isaac </w:t>
      </w:r>
      <w:r w:rsidRPr="000B598D">
        <w:rPr>
          <w:rFonts w:ascii="Times New Roman" w:eastAsia="Times New Roman" w:hAnsi="Times New Roman" w:cs="Times New Roman"/>
          <w:i/>
          <w:sz w:val="28"/>
          <w:szCs w:val="28"/>
        </w:rPr>
        <w:t xml:space="preserve">et al. </w:t>
      </w:r>
      <w:r w:rsidRPr="000B598D">
        <w:rPr>
          <w:rFonts w:ascii="Times New Roman" w:hAnsi="Times New Roman" w:cs="Times New Roman"/>
          <w:sz w:val="28"/>
          <w:szCs w:val="28"/>
        </w:rPr>
        <w:t xml:space="preserve">(2013), PCV is involved in the transport of oxygen and absorbed nutrients. Increased PCV shows better transportation and thus results in increased primary and secondary polycythemia. </w:t>
      </w:r>
    </w:p>
    <w:p w:rsidR="00925DD6" w:rsidRPr="000B598D" w:rsidRDefault="00925DD6" w:rsidP="000B598D">
      <w:pPr>
        <w:spacing w:after="0" w:line="480" w:lineRule="auto"/>
        <w:ind w:left="-3" w:firstLine="723"/>
        <w:jc w:val="both"/>
        <w:rPr>
          <w:rFonts w:ascii="Times New Roman" w:hAnsi="Times New Roman" w:cs="Times New Roman"/>
          <w:sz w:val="28"/>
          <w:szCs w:val="28"/>
        </w:rPr>
      </w:pPr>
      <w:r w:rsidRPr="000B598D">
        <w:rPr>
          <w:rFonts w:ascii="Times New Roman" w:hAnsi="Times New Roman" w:cs="Times New Roman"/>
          <w:sz w:val="28"/>
          <w:szCs w:val="28"/>
        </w:rPr>
        <w:t xml:space="preserve">Mean corpuscular volume give an indication as to the type of anaemia and may also suggest the aetiology of the disease process (Coles, 2007). For most birds the MCV lies between 121–200 fl; an increase in this value indicates regenerative anaemia while in a nonregenerativeanaemia, the cells are either normal or reduced in size. An increase in this value does not occur since RBCs do not become supersaturated with haemoglobin. Mean corpuscular haemoglobin (MCH) is not a useful index as the MCHC (Coles, 2007). </w:t>
      </w:r>
    </w:p>
    <w:p w:rsidR="001F677B" w:rsidRPr="000B598D" w:rsidRDefault="001F677B" w:rsidP="000B598D">
      <w:pPr>
        <w:spacing w:after="0" w:line="480" w:lineRule="auto"/>
        <w:ind w:left="-3" w:firstLine="723"/>
        <w:jc w:val="both"/>
        <w:rPr>
          <w:rFonts w:ascii="Times New Roman" w:hAnsi="Times New Roman" w:cs="Times New Roman"/>
          <w:sz w:val="28"/>
          <w:szCs w:val="28"/>
        </w:rPr>
      </w:pPr>
    </w:p>
    <w:p w:rsidR="00925DD6" w:rsidRDefault="00925DD6" w:rsidP="000B598D">
      <w:pPr>
        <w:autoSpaceDE w:val="0"/>
        <w:autoSpaceDN w:val="0"/>
        <w:adjustRightInd w:val="0"/>
        <w:spacing w:after="0" w:line="480" w:lineRule="auto"/>
        <w:jc w:val="both"/>
        <w:rPr>
          <w:rFonts w:ascii="Times New Roman" w:hAnsi="Times New Roman" w:cs="Times New Roman"/>
          <w:b/>
          <w:sz w:val="28"/>
          <w:szCs w:val="28"/>
        </w:rPr>
      </w:pPr>
    </w:p>
    <w:p w:rsidR="00DD07AE" w:rsidRPr="000B598D" w:rsidRDefault="001A3B72" w:rsidP="000B598D">
      <w:pPr>
        <w:autoSpaceDE w:val="0"/>
        <w:autoSpaceDN w:val="0"/>
        <w:adjustRightInd w:val="0"/>
        <w:spacing w:after="0" w:line="480" w:lineRule="auto"/>
        <w:jc w:val="center"/>
        <w:rPr>
          <w:rFonts w:ascii="Times New Roman" w:hAnsi="Times New Roman" w:cs="Times New Roman"/>
          <w:b/>
          <w:sz w:val="28"/>
          <w:szCs w:val="28"/>
        </w:rPr>
      </w:pPr>
      <w:r w:rsidRPr="000B598D">
        <w:rPr>
          <w:rFonts w:ascii="Times New Roman" w:hAnsi="Times New Roman" w:cs="Times New Roman"/>
          <w:b/>
          <w:sz w:val="28"/>
          <w:szCs w:val="28"/>
        </w:rPr>
        <w:lastRenderedPageBreak/>
        <w:t>CHAPTER THREE</w:t>
      </w:r>
    </w:p>
    <w:p w:rsidR="001A3B72" w:rsidRPr="000B598D" w:rsidRDefault="001A3B72" w:rsidP="000B598D">
      <w:pPr>
        <w:autoSpaceDE w:val="0"/>
        <w:autoSpaceDN w:val="0"/>
        <w:adjustRightInd w:val="0"/>
        <w:spacing w:after="0" w:line="480" w:lineRule="auto"/>
        <w:jc w:val="center"/>
        <w:rPr>
          <w:rFonts w:ascii="Times New Roman" w:hAnsi="Times New Roman" w:cs="Times New Roman"/>
          <w:b/>
          <w:sz w:val="28"/>
          <w:szCs w:val="28"/>
        </w:rPr>
      </w:pPr>
      <w:r w:rsidRPr="000B598D">
        <w:rPr>
          <w:rFonts w:ascii="Times New Roman" w:hAnsi="Times New Roman" w:cs="Times New Roman"/>
          <w:b/>
          <w:sz w:val="28"/>
          <w:szCs w:val="28"/>
        </w:rPr>
        <w:t>RESEARCH METHODOLOGY</w:t>
      </w:r>
    </w:p>
    <w:p w:rsidR="001A3B72" w:rsidRPr="000B598D" w:rsidRDefault="001A3B72" w:rsidP="000B598D">
      <w:pPr>
        <w:spacing w:after="0" w:line="480" w:lineRule="auto"/>
        <w:jc w:val="both"/>
        <w:rPr>
          <w:rFonts w:ascii="Times New Roman" w:hAnsi="Times New Roman" w:cs="Times New Roman"/>
          <w:b/>
          <w:sz w:val="28"/>
          <w:szCs w:val="28"/>
        </w:rPr>
      </w:pPr>
      <w:r w:rsidRPr="000B598D">
        <w:rPr>
          <w:rFonts w:ascii="Times New Roman" w:hAnsi="Times New Roman" w:cs="Times New Roman"/>
          <w:b/>
          <w:sz w:val="28"/>
          <w:szCs w:val="28"/>
        </w:rPr>
        <w:t>Location of experiment</w:t>
      </w:r>
    </w:p>
    <w:p w:rsidR="001A3B72" w:rsidRPr="000B598D" w:rsidRDefault="001A3B72" w:rsidP="000B598D">
      <w:pPr>
        <w:spacing w:after="0" w:line="480" w:lineRule="auto"/>
        <w:ind w:firstLine="720"/>
        <w:jc w:val="both"/>
        <w:rPr>
          <w:rFonts w:ascii="Times New Roman" w:hAnsi="Times New Roman" w:cs="Times New Roman"/>
          <w:sz w:val="28"/>
          <w:szCs w:val="28"/>
        </w:rPr>
      </w:pPr>
      <w:r w:rsidRPr="000B598D">
        <w:rPr>
          <w:rFonts w:ascii="Times New Roman" w:hAnsi="Times New Roman" w:cs="Times New Roman"/>
          <w:sz w:val="28"/>
          <w:szCs w:val="28"/>
        </w:rPr>
        <w:t xml:space="preserve">The experiment was conducted at the Poultry Unit of the Department of Agricultural Science, Kwara State College of Education, Ilorin. </w:t>
      </w:r>
      <w:r w:rsidRPr="000B598D">
        <w:rPr>
          <w:rFonts w:ascii="Times New Roman" w:hAnsi="Times New Roman" w:cs="Times New Roman"/>
          <w:color w:val="1F1F1F"/>
          <w:sz w:val="28"/>
          <w:szCs w:val="28"/>
          <w:shd w:val="clear" w:color="auto" w:fill="FFFFFF"/>
        </w:rPr>
        <w:t>Ilorin has a </w:t>
      </w:r>
      <w:r w:rsidRPr="000B598D">
        <w:rPr>
          <w:rFonts w:ascii="Times New Roman" w:hAnsi="Times New Roman" w:cs="Times New Roman"/>
          <w:color w:val="040C28"/>
          <w:sz w:val="28"/>
          <w:szCs w:val="28"/>
        </w:rPr>
        <w:t>tropical savanna climate</w:t>
      </w:r>
      <w:r w:rsidRPr="000B598D">
        <w:rPr>
          <w:rFonts w:ascii="Times New Roman" w:hAnsi="Times New Roman" w:cs="Times New Roman"/>
          <w:color w:val="1F1F1F"/>
          <w:sz w:val="28"/>
          <w:szCs w:val="28"/>
          <w:shd w:val="clear" w:color="auto" w:fill="FFFFFF"/>
        </w:rPr>
        <w:t>. It has an annual rainfall which can range between 990.3 and 1,318 millimetres (39 and 52 in)</w:t>
      </w:r>
      <w:r w:rsidRPr="000B598D">
        <w:rPr>
          <w:rFonts w:ascii="Times New Roman" w:hAnsi="Times New Roman" w:cs="Times New Roman"/>
          <w:sz w:val="28"/>
          <w:szCs w:val="28"/>
        </w:rPr>
        <w:t>.  Ilorin is located between latitudes 8</w:t>
      </w:r>
      <w:r w:rsidRPr="000B598D">
        <w:rPr>
          <w:rFonts w:ascii="Times New Roman" w:hAnsi="Times New Roman" w:cs="Times New Roman"/>
          <w:sz w:val="28"/>
          <w:szCs w:val="28"/>
          <w:vertAlign w:val="superscript"/>
        </w:rPr>
        <w:t>o</w:t>
      </w:r>
      <w:r w:rsidRPr="000B598D">
        <w:rPr>
          <w:rFonts w:ascii="Times New Roman" w:hAnsi="Times New Roman" w:cs="Times New Roman"/>
          <w:sz w:val="28"/>
          <w:szCs w:val="28"/>
        </w:rPr>
        <w:t>24’ and 8</w:t>
      </w:r>
      <w:r w:rsidRPr="000B598D">
        <w:rPr>
          <w:rFonts w:ascii="Times New Roman" w:hAnsi="Times New Roman" w:cs="Times New Roman"/>
          <w:sz w:val="28"/>
          <w:szCs w:val="28"/>
          <w:vertAlign w:val="superscript"/>
        </w:rPr>
        <w:t>o</w:t>
      </w:r>
      <w:r w:rsidRPr="000B598D">
        <w:rPr>
          <w:rFonts w:ascii="Times New Roman" w:hAnsi="Times New Roman" w:cs="Times New Roman"/>
          <w:sz w:val="28"/>
          <w:szCs w:val="28"/>
        </w:rPr>
        <w:t>36’North of the equator and between longitudes 4</w:t>
      </w:r>
      <w:r w:rsidRPr="000B598D">
        <w:rPr>
          <w:rFonts w:ascii="Times New Roman" w:hAnsi="Times New Roman" w:cs="Times New Roman"/>
          <w:sz w:val="28"/>
          <w:szCs w:val="28"/>
          <w:vertAlign w:val="superscript"/>
        </w:rPr>
        <w:t>o</w:t>
      </w:r>
      <w:r w:rsidRPr="000B598D">
        <w:rPr>
          <w:rFonts w:ascii="Times New Roman" w:hAnsi="Times New Roman" w:cs="Times New Roman"/>
          <w:sz w:val="28"/>
          <w:szCs w:val="28"/>
        </w:rPr>
        <w:t>10’ and 4</w:t>
      </w:r>
      <w:r w:rsidRPr="000B598D">
        <w:rPr>
          <w:rFonts w:ascii="Times New Roman" w:hAnsi="Times New Roman" w:cs="Times New Roman"/>
          <w:sz w:val="28"/>
          <w:szCs w:val="28"/>
          <w:vertAlign w:val="superscript"/>
        </w:rPr>
        <w:t>o</w:t>
      </w:r>
      <w:r w:rsidRPr="000B598D">
        <w:rPr>
          <w:rFonts w:ascii="Times New Roman" w:hAnsi="Times New Roman" w:cs="Times New Roman"/>
          <w:sz w:val="28"/>
          <w:szCs w:val="28"/>
        </w:rPr>
        <w:t xml:space="preserve">36’East of the Greenwich meridian. </w:t>
      </w:r>
    </w:p>
    <w:p w:rsidR="001A3B72" w:rsidRPr="000B598D" w:rsidRDefault="00FF20E0" w:rsidP="000B598D">
      <w:pPr>
        <w:spacing w:after="0" w:line="480" w:lineRule="auto"/>
        <w:jc w:val="both"/>
        <w:rPr>
          <w:rFonts w:ascii="Times New Roman" w:hAnsi="Times New Roman" w:cs="Times New Roman"/>
          <w:b/>
          <w:sz w:val="28"/>
          <w:szCs w:val="28"/>
        </w:rPr>
      </w:pPr>
      <w:r w:rsidRPr="000B598D">
        <w:rPr>
          <w:rFonts w:ascii="Times New Roman" w:hAnsi="Times New Roman" w:cs="Times New Roman"/>
          <w:b/>
          <w:sz w:val="28"/>
          <w:szCs w:val="28"/>
        </w:rPr>
        <w:t>Management of the Birds</w:t>
      </w:r>
    </w:p>
    <w:p w:rsidR="00FF20E0" w:rsidRPr="000B598D" w:rsidRDefault="00FF20E0" w:rsidP="000B598D">
      <w:pPr>
        <w:spacing w:after="0" w:line="480" w:lineRule="auto"/>
        <w:ind w:firstLine="720"/>
        <w:jc w:val="both"/>
        <w:rPr>
          <w:rFonts w:ascii="Times New Roman" w:hAnsi="Times New Roman" w:cs="Times New Roman"/>
          <w:sz w:val="28"/>
          <w:szCs w:val="28"/>
          <w:lang w:val="en-GB"/>
        </w:rPr>
      </w:pPr>
      <w:r w:rsidRPr="000B598D">
        <w:rPr>
          <w:rFonts w:ascii="Times New Roman" w:hAnsi="Times New Roman" w:cs="Times New Roman"/>
          <w:sz w:val="28"/>
          <w:szCs w:val="28"/>
        </w:rPr>
        <w:t xml:space="preserve">The poultry house was cleaned and washed with a disinfectant (Morigad), detergent and water. The poultry house was left without stocking for two </w:t>
      </w:r>
      <w:r w:rsidR="00F24EA4" w:rsidRPr="000B598D">
        <w:rPr>
          <w:rFonts w:ascii="Times New Roman" w:hAnsi="Times New Roman" w:cs="Times New Roman"/>
          <w:sz w:val="28"/>
          <w:szCs w:val="28"/>
        </w:rPr>
        <w:t>weeks before the arrival of the</w:t>
      </w:r>
      <w:r w:rsidRPr="000B598D">
        <w:rPr>
          <w:rFonts w:ascii="Times New Roman" w:hAnsi="Times New Roman" w:cs="Times New Roman"/>
          <w:sz w:val="28"/>
          <w:szCs w:val="28"/>
        </w:rPr>
        <w:t xml:space="preserve"> chicks to enable the disinfectant r</w:t>
      </w:r>
      <w:r w:rsidR="003B5B3C" w:rsidRPr="000B598D">
        <w:rPr>
          <w:rFonts w:ascii="Times New Roman" w:hAnsi="Times New Roman" w:cs="Times New Roman"/>
          <w:sz w:val="28"/>
          <w:szCs w:val="28"/>
        </w:rPr>
        <w:t>esidue elimination. Furthermore, the wood shaven was disinfected and dried, then was laid on the floor of the poultry house.</w:t>
      </w:r>
    </w:p>
    <w:p w:rsidR="009E0041" w:rsidRDefault="009E0041">
      <w:pPr>
        <w:rPr>
          <w:rFonts w:ascii="Times New Roman" w:hAnsi="Times New Roman" w:cs="Times New Roman"/>
          <w:b/>
          <w:sz w:val="28"/>
          <w:szCs w:val="28"/>
        </w:rPr>
      </w:pPr>
      <w:r>
        <w:rPr>
          <w:rFonts w:ascii="Times New Roman" w:hAnsi="Times New Roman" w:cs="Times New Roman"/>
          <w:b/>
          <w:sz w:val="28"/>
          <w:szCs w:val="28"/>
        </w:rPr>
        <w:br w:type="page"/>
      </w:r>
    </w:p>
    <w:p w:rsidR="001A3B72" w:rsidRPr="000B598D" w:rsidRDefault="001A3B72" w:rsidP="000B598D">
      <w:pPr>
        <w:spacing w:after="0" w:line="480" w:lineRule="auto"/>
        <w:jc w:val="both"/>
        <w:rPr>
          <w:rFonts w:ascii="Times New Roman" w:hAnsi="Times New Roman" w:cs="Times New Roman"/>
          <w:b/>
          <w:sz w:val="28"/>
          <w:szCs w:val="28"/>
        </w:rPr>
      </w:pPr>
      <w:r w:rsidRPr="000B598D">
        <w:rPr>
          <w:rFonts w:ascii="Times New Roman" w:hAnsi="Times New Roman" w:cs="Times New Roman"/>
          <w:b/>
          <w:sz w:val="28"/>
          <w:szCs w:val="28"/>
        </w:rPr>
        <w:lastRenderedPageBreak/>
        <w:t xml:space="preserve">Experimental birds </w:t>
      </w:r>
    </w:p>
    <w:p w:rsidR="001A3B72" w:rsidRPr="000B598D" w:rsidRDefault="001A3B72" w:rsidP="000B598D">
      <w:pPr>
        <w:spacing w:after="0" w:line="480" w:lineRule="auto"/>
        <w:ind w:firstLine="720"/>
        <w:jc w:val="both"/>
        <w:rPr>
          <w:rFonts w:ascii="Times New Roman" w:hAnsi="Times New Roman" w:cs="Times New Roman"/>
          <w:sz w:val="28"/>
          <w:szCs w:val="28"/>
        </w:rPr>
      </w:pPr>
      <w:r w:rsidRPr="000B598D">
        <w:rPr>
          <w:rFonts w:ascii="Times New Roman" w:hAnsi="Times New Roman" w:cs="Times New Roman"/>
          <w:sz w:val="28"/>
          <w:szCs w:val="28"/>
        </w:rPr>
        <w:t>Abor anak broiler w</w:t>
      </w:r>
      <w:r w:rsidR="006D777D" w:rsidRPr="000B598D">
        <w:rPr>
          <w:rFonts w:ascii="Times New Roman" w:hAnsi="Times New Roman" w:cs="Times New Roman"/>
          <w:sz w:val="28"/>
          <w:szCs w:val="28"/>
        </w:rPr>
        <w:t>ere purchased from Yammfy Farm</w:t>
      </w:r>
      <w:r w:rsidRPr="000B598D">
        <w:rPr>
          <w:rFonts w:ascii="Times New Roman" w:hAnsi="Times New Roman" w:cs="Times New Roman"/>
          <w:sz w:val="28"/>
          <w:szCs w:val="28"/>
        </w:rPr>
        <w:t>Ilemona, Oyun local government area, Kwara State</w:t>
      </w:r>
      <w:r w:rsidR="006D777D" w:rsidRPr="000B598D">
        <w:rPr>
          <w:rFonts w:ascii="Times New Roman" w:hAnsi="Times New Roman" w:cs="Times New Roman"/>
          <w:sz w:val="28"/>
          <w:szCs w:val="28"/>
        </w:rPr>
        <w:t xml:space="preserve"> through one of the agents</w:t>
      </w:r>
      <w:r w:rsidRPr="000B598D">
        <w:rPr>
          <w:rFonts w:ascii="Times New Roman" w:hAnsi="Times New Roman" w:cs="Times New Roman"/>
          <w:sz w:val="28"/>
          <w:szCs w:val="28"/>
        </w:rPr>
        <w:t xml:space="preserve">. A total of 100 unsexed day-old broiler chicks were allocated </w:t>
      </w:r>
      <w:r w:rsidR="003B5B3C" w:rsidRPr="000B598D">
        <w:rPr>
          <w:rFonts w:ascii="Times New Roman" w:hAnsi="Times New Roman" w:cs="Times New Roman"/>
          <w:sz w:val="28"/>
          <w:szCs w:val="28"/>
        </w:rPr>
        <w:t>into five treatments with two</w:t>
      </w:r>
      <w:r w:rsidRPr="000B598D">
        <w:rPr>
          <w:rFonts w:ascii="Times New Roman" w:hAnsi="Times New Roman" w:cs="Times New Roman"/>
          <w:sz w:val="28"/>
          <w:szCs w:val="28"/>
        </w:rPr>
        <w:t xml:space="preserve"> replications (6 chicks per </w:t>
      </w:r>
      <w:r w:rsidR="003B5B3C" w:rsidRPr="000B598D">
        <w:rPr>
          <w:rFonts w:ascii="Times New Roman" w:hAnsi="Times New Roman" w:cs="Times New Roman"/>
          <w:sz w:val="28"/>
          <w:szCs w:val="28"/>
        </w:rPr>
        <w:t>pen</w:t>
      </w:r>
      <w:r w:rsidRPr="000B598D">
        <w:rPr>
          <w:rFonts w:ascii="Times New Roman" w:hAnsi="Times New Roman" w:cs="Times New Roman"/>
          <w:sz w:val="28"/>
          <w:szCs w:val="28"/>
        </w:rPr>
        <w:t>) in a completely randomized design (CRD). Each pen was identified by marker, and assigned to pen in a brooder house being designated with paper and cello tape. Chicks were brooded for two weeks and rear in</w:t>
      </w:r>
      <w:r w:rsidR="00F24EA4" w:rsidRPr="000B598D">
        <w:rPr>
          <w:rFonts w:ascii="Times New Roman" w:hAnsi="Times New Roman" w:cs="Times New Roman"/>
          <w:sz w:val="28"/>
          <w:szCs w:val="28"/>
        </w:rPr>
        <w:t xml:space="preserve"> the poultry house</w:t>
      </w:r>
      <w:r w:rsidRPr="000B598D">
        <w:rPr>
          <w:rFonts w:ascii="Times New Roman" w:hAnsi="Times New Roman" w:cs="Times New Roman"/>
          <w:sz w:val="28"/>
          <w:szCs w:val="28"/>
        </w:rPr>
        <w:t xml:space="preserve">. Charcoal stoves were used as source of heat. After brooding the birds, they were reared for another 4 weeks. </w:t>
      </w:r>
      <w:r w:rsidR="003B5B3C" w:rsidRPr="000B598D">
        <w:rPr>
          <w:rFonts w:ascii="Times New Roman" w:hAnsi="Times New Roman" w:cs="Times New Roman"/>
          <w:sz w:val="28"/>
          <w:szCs w:val="28"/>
        </w:rPr>
        <w:t>Moreso, the scent leave extract were air dried to prevent destruction of bio-active molecules of the plant at cool temperature, while still</w:t>
      </w:r>
      <w:r w:rsidR="00721543" w:rsidRPr="000B598D">
        <w:rPr>
          <w:rFonts w:ascii="Times New Roman" w:hAnsi="Times New Roman" w:cs="Times New Roman"/>
          <w:sz w:val="28"/>
          <w:szCs w:val="28"/>
        </w:rPr>
        <w:t xml:space="preserve"> retaining the green color, the dried leaves were pounded to powder form to produce leave meal. Broilers starters were formulated and used for the experiment. However, during the experiment mortality was recorded.</w:t>
      </w:r>
    </w:p>
    <w:p w:rsidR="001A3B72" w:rsidRPr="000B598D" w:rsidRDefault="001A3B72" w:rsidP="000B598D">
      <w:pPr>
        <w:spacing w:after="0" w:line="480" w:lineRule="auto"/>
        <w:jc w:val="both"/>
        <w:rPr>
          <w:rFonts w:ascii="Times New Roman" w:hAnsi="Times New Roman" w:cs="Times New Roman"/>
          <w:b/>
          <w:sz w:val="28"/>
          <w:szCs w:val="28"/>
        </w:rPr>
      </w:pPr>
      <w:r w:rsidRPr="000B598D">
        <w:rPr>
          <w:rFonts w:ascii="Times New Roman" w:hAnsi="Times New Roman" w:cs="Times New Roman"/>
          <w:b/>
          <w:sz w:val="28"/>
          <w:szCs w:val="28"/>
        </w:rPr>
        <w:t>Vaccination and Drug</w:t>
      </w:r>
    </w:p>
    <w:p w:rsidR="001A3B72" w:rsidRPr="000B598D" w:rsidRDefault="001A3B72" w:rsidP="000B598D">
      <w:pPr>
        <w:spacing w:after="0" w:line="480" w:lineRule="auto"/>
        <w:ind w:firstLine="720"/>
        <w:jc w:val="both"/>
        <w:rPr>
          <w:rFonts w:ascii="Times New Roman" w:hAnsi="Times New Roman" w:cs="Times New Roman"/>
          <w:b/>
          <w:sz w:val="28"/>
          <w:szCs w:val="28"/>
        </w:rPr>
      </w:pPr>
      <w:r w:rsidRPr="000B598D">
        <w:rPr>
          <w:rFonts w:ascii="Times New Roman" w:hAnsi="Times New Roman" w:cs="Times New Roman"/>
          <w:sz w:val="28"/>
          <w:szCs w:val="28"/>
        </w:rPr>
        <w:t>On the arrival of the chicks, anti-stress (mixtutre of water and glucose) w</w:t>
      </w:r>
      <w:r w:rsidR="00A63827" w:rsidRPr="000B598D">
        <w:rPr>
          <w:rFonts w:ascii="Times New Roman" w:hAnsi="Times New Roman" w:cs="Times New Roman"/>
          <w:sz w:val="28"/>
          <w:szCs w:val="28"/>
        </w:rPr>
        <w:t xml:space="preserve">as given to the chicks orally. During the second week, the </w:t>
      </w:r>
      <w:r w:rsidR="00A63827" w:rsidRPr="000B598D">
        <w:rPr>
          <w:rFonts w:ascii="Times New Roman" w:hAnsi="Times New Roman" w:cs="Times New Roman"/>
          <w:sz w:val="28"/>
          <w:szCs w:val="28"/>
        </w:rPr>
        <w:lastRenderedPageBreak/>
        <w:t>chicks were vaccinated with Gumboro (1</w:t>
      </w:r>
      <w:r w:rsidR="00A63827" w:rsidRPr="000B598D">
        <w:rPr>
          <w:rFonts w:ascii="Times New Roman" w:hAnsi="Times New Roman" w:cs="Times New Roman"/>
          <w:sz w:val="28"/>
          <w:szCs w:val="28"/>
          <w:vertAlign w:val="superscript"/>
        </w:rPr>
        <w:t>st</w:t>
      </w:r>
      <w:r w:rsidR="00A63827" w:rsidRPr="000B598D">
        <w:rPr>
          <w:rFonts w:ascii="Times New Roman" w:hAnsi="Times New Roman" w:cs="Times New Roman"/>
          <w:sz w:val="28"/>
          <w:szCs w:val="28"/>
        </w:rPr>
        <w:t xml:space="preserve"> dose), the third week the chicks were given Lasota(1</w:t>
      </w:r>
      <w:r w:rsidR="00A63827" w:rsidRPr="000B598D">
        <w:rPr>
          <w:rFonts w:ascii="Times New Roman" w:hAnsi="Times New Roman" w:cs="Times New Roman"/>
          <w:sz w:val="28"/>
          <w:szCs w:val="28"/>
          <w:vertAlign w:val="superscript"/>
        </w:rPr>
        <w:t>st</w:t>
      </w:r>
      <w:r w:rsidR="00A63827" w:rsidRPr="000B598D">
        <w:rPr>
          <w:rFonts w:ascii="Times New Roman" w:hAnsi="Times New Roman" w:cs="Times New Roman"/>
          <w:sz w:val="28"/>
          <w:szCs w:val="28"/>
        </w:rPr>
        <w:t xml:space="preserve"> dose). On the fourth week, the chicks were given Gumboro(2</w:t>
      </w:r>
      <w:r w:rsidR="00A63827" w:rsidRPr="000B598D">
        <w:rPr>
          <w:rFonts w:ascii="Times New Roman" w:hAnsi="Times New Roman" w:cs="Times New Roman"/>
          <w:sz w:val="28"/>
          <w:szCs w:val="28"/>
          <w:vertAlign w:val="superscript"/>
        </w:rPr>
        <w:t>nd</w:t>
      </w:r>
      <w:r w:rsidR="00A63827" w:rsidRPr="000B598D">
        <w:rPr>
          <w:rFonts w:ascii="Times New Roman" w:hAnsi="Times New Roman" w:cs="Times New Roman"/>
          <w:sz w:val="28"/>
          <w:szCs w:val="28"/>
        </w:rPr>
        <w:t xml:space="preserve"> dose). On the fifth week, Lasota second dose was administered to them orally. During the vaccination, sign of coccidiosis was noticed among the chicks, so anti</w:t>
      </w:r>
      <w:r w:rsidR="00721543" w:rsidRPr="000B598D">
        <w:rPr>
          <w:rFonts w:ascii="Times New Roman" w:hAnsi="Times New Roman" w:cs="Times New Roman"/>
          <w:sz w:val="28"/>
          <w:szCs w:val="28"/>
        </w:rPr>
        <w:t>-</w:t>
      </w:r>
      <w:r w:rsidR="00A63827" w:rsidRPr="000B598D">
        <w:rPr>
          <w:rFonts w:ascii="Times New Roman" w:hAnsi="Times New Roman" w:cs="Times New Roman"/>
          <w:sz w:val="28"/>
          <w:szCs w:val="28"/>
        </w:rPr>
        <w:t xml:space="preserve">coccidial(Amproxy) </w:t>
      </w:r>
      <w:r w:rsidR="004F39ED" w:rsidRPr="000B598D">
        <w:rPr>
          <w:rFonts w:ascii="Times New Roman" w:hAnsi="Times New Roman" w:cs="Times New Roman"/>
          <w:sz w:val="28"/>
          <w:szCs w:val="28"/>
        </w:rPr>
        <w:t xml:space="preserve">and paw-paw leaves juice </w:t>
      </w:r>
      <w:r w:rsidR="00A63827" w:rsidRPr="000B598D">
        <w:rPr>
          <w:rFonts w:ascii="Times New Roman" w:hAnsi="Times New Roman" w:cs="Times New Roman"/>
          <w:sz w:val="28"/>
          <w:szCs w:val="28"/>
        </w:rPr>
        <w:t>was administered to them orally</w:t>
      </w:r>
    </w:p>
    <w:p w:rsidR="001A3B72" w:rsidRPr="000B598D" w:rsidRDefault="001A3B72" w:rsidP="000B598D">
      <w:pPr>
        <w:spacing w:after="0" w:line="480" w:lineRule="auto"/>
        <w:jc w:val="both"/>
        <w:rPr>
          <w:rFonts w:ascii="Times New Roman" w:hAnsi="Times New Roman" w:cs="Times New Roman"/>
          <w:b/>
          <w:sz w:val="28"/>
          <w:szCs w:val="28"/>
        </w:rPr>
      </w:pPr>
      <w:r w:rsidRPr="000B598D">
        <w:rPr>
          <w:rFonts w:ascii="Times New Roman" w:hAnsi="Times New Roman" w:cs="Times New Roman"/>
          <w:b/>
          <w:sz w:val="28"/>
          <w:szCs w:val="28"/>
        </w:rPr>
        <w:t xml:space="preserve">Experimental diets </w:t>
      </w:r>
    </w:p>
    <w:p w:rsidR="001A3B72" w:rsidRPr="000B598D" w:rsidRDefault="001A3B72" w:rsidP="000B598D">
      <w:pPr>
        <w:spacing w:after="0" w:line="480" w:lineRule="auto"/>
        <w:ind w:firstLine="720"/>
        <w:jc w:val="both"/>
        <w:rPr>
          <w:rFonts w:ascii="Times New Roman" w:hAnsi="Times New Roman" w:cs="Times New Roman"/>
          <w:sz w:val="28"/>
          <w:szCs w:val="28"/>
        </w:rPr>
      </w:pPr>
      <w:r w:rsidRPr="000B598D">
        <w:rPr>
          <w:rFonts w:ascii="Times New Roman" w:hAnsi="Times New Roman" w:cs="Times New Roman"/>
          <w:sz w:val="28"/>
          <w:szCs w:val="28"/>
        </w:rPr>
        <w:t xml:space="preserve">Five treatment diets were formulated as shown in Tables </w:t>
      </w:r>
      <w:r w:rsidR="004F39ED" w:rsidRPr="000B598D">
        <w:rPr>
          <w:rFonts w:ascii="Times New Roman" w:hAnsi="Times New Roman" w:cs="Times New Roman"/>
          <w:sz w:val="28"/>
          <w:szCs w:val="28"/>
        </w:rPr>
        <w:t>3.1</w:t>
      </w:r>
      <w:r w:rsidRPr="000B598D">
        <w:rPr>
          <w:rFonts w:ascii="Times New Roman" w:hAnsi="Times New Roman" w:cs="Times New Roman"/>
          <w:sz w:val="28"/>
          <w:szCs w:val="28"/>
        </w:rPr>
        <w:t xml:space="preserve">. Scent leaves were added as </w:t>
      </w:r>
      <w:r w:rsidR="000065F5" w:rsidRPr="000B598D">
        <w:rPr>
          <w:rFonts w:ascii="Times New Roman" w:hAnsi="Times New Roman" w:cs="Times New Roman"/>
          <w:sz w:val="28"/>
          <w:szCs w:val="28"/>
        </w:rPr>
        <w:t>feed supplement as follows</w:t>
      </w:r>
      <w:r w:rsidRPr="000B598D">
        <w:rPr>
          <w:rFonts w:ascii="Times New Roman" w:hAnsi="Times New Roman" w:cs="Times New Roman"/>
          <w:sz w:val="28"/>
          <w:szCs w:val="28"/>
        </w:rPr>
        <w:t>:</w:t>
      </w:r>
    </w:p>
    <w:p w:rsidR="001A3B72" w:rsidRPr="000B598D" w:rsidRDefault="00A63827" w:rsidP="000B598D">
      <w:pPr>
        <w:spacing w:after="0" w:line="480" w:lineRule="auto"/>
        <w:jc w:val="both"/>
        <w:rPr>
          <w:rFonts w:ascii="Times New Roman" w:hAnsi="Times New Roman" w:cs="Times New Roman"/>
          <w:sz w:val="28"/>
          <w:szCs w:val="28"/>
        </w:rPr>
      </w:pPr>
      <w:r w:rsidRPr="000B598D">
        <w:rPr>
          <w:rFonts w:ascii="Times New Roman" w:hAnsi="Times New Roman" w:cs="Times New Roman"/>
          <w:sz w:val="28"/>
          <w:szCs w:val="28"/>
        </w:rPr>
        <w:t>Table 3.1</w:t>
      </w:r>
      <w:r w:rsidR="001A3B72" w:rsidRPr="000B598D">
        <w:rPr>
          <w:rFonts w:ascii="Times New Roman" w:hAnsi="Times New Roman" w:cs="Times New Roman"/>
          <w:sz w:val="28"/>
          <w:szCs w:val="28"/>
        </w:rPr>
        <w:t>:</w:t>
      </w:r>
      <w:r w:rsidR="006D777D" w:rsidRPr="000B598D">
        <w:rPr>
          <w:rFonts w:ascii="Times New Roman" w:hAnsi="Times New Roman" w:cs="Times New Roman"/>
          <w:sz w:val="28"/>
          <w:szCs w:val="28"/>
        </w:rPr>
        <w:t xml:space="preserve"> Composition of broiler </w:t>
      </w:r>
      <w:r w:rsidR="001A3B72" w:rsidRPr="000B598D">
        <w:rPr>
          <w:rFonts w:ascii="Times New Roman" w:hAnsi="Times New Roman" w:cs="Times New Roman"/>
          <w:sz w:val="28"/>
          <w:szCs w:val="28"/>
        </w:rPr>
        <w:t xml:space="preserve">diets </w:t>
      </w:r>
      <w:r w:rsidR="000065F5" w:rsidRPr="000B598D">
        <w:rPr>
          <w:rFonts w:ascii="Times New Roman" w:hAnsi="Times New Roman" w:cs="Times New Roman"/>
          <w:sz w:val="28"/>
          <w:szCs w:val="28"/>
        </w:rPr>
        <w:t>with supplemented levels</w:t>
      </w:r>
      <w:r w:rsidR="001A3B72" w:rsidRPr="000B598D">
        <w:rPr>
          <w:rFonts w:ascii="Times New Roman" w:hAnsi="Times New Roman" w:cs="Times New Roman"/>
          <w:sz w:val="28"/>
          <w:szCs w:val="28"/>
        </w:rPr>
        <w:t xml:space="preserve"> of Ocimumgratissimum</w:t>
      </w:r>
    </w:p>
    <w:tbl>
      <w:tblPr>
        <w:tblStyle w:val="TableGrid0"/>
        <w:tblW w:w="0" w:type="auto"/>
        <w:tblLook w:val="04A0"/>
      </w:tblPr>
      <w:tblGrid>
        <w:gridCol w:w="1930"/>
        <w:gridCol w:w="1159"/>
        <w:gridCol w:w="1297"/>
        <w:gridCol w:w="1250"/>
        <w:gridCol w:w="1250"/>
        <w:gridCol w:w="1250"/>
      </w:tblGrid>
      <w:tr w:rsidR="001A3B72" w:rsidRPr="000B598D" w:rsidTr="00533477">
        <w:tc>
          <w:tcPr>
            <w:tcW w:w="9350" w:type="dxa"/>
            <w:gridSpan w:val="6"/>
          </w:tcPr>
          <w:p w:rsidR="001A3B72" w:rsidRPr="000B598D" w:rsidRDefault="001A3B72" w:rsidP="00703B07">
            <w:pPr>
              <w:ind w:firstLine="720"/>
              <w:jc w:val="center"/>
              <w:rPr>
                <w:rFonts w:ascii="Times New Roman" w:hAnsi="Times New Roman" w:cs="Times New Roman"/>
                <w:sz w:val="28"/>
                <w:szCs w:val="28"/>
              </w:rPr>
            </w:pPr>
            <w:r w:rsidRPr="000B598D">
              <w:rPr>
                <w:rFonts w:ascii="Times New Roman" w:hAnsi="Times New Roman" w:cs="Times New Roman"/>
                <w:sz w:val="28"/>
                <w:szCs w:val="28"/>
              </w:rPr>
              <w:t>Ingredients (%) Inclusion</w:t>
            </w:r>
            <w:r w:rsidR="00FF20E0" w:rsidRPr="000B598D">
              <w:rPr>
                <w:rFonts w:ascii="Times New Roman" w:hAnsi="Times New Roman" w:cs="Times New Roman"/>
                <w:sz w:val="28"/>
                <w:szCs w:val="28"/>
              </w:rPr>
              <w:t xml:space="preserve"> of Experimental Materials (g/100</w:t>
            </w:r>
            <w:r w:rsidRPr="000B598D">
              <w:rPr>
                <w:rFonts w:ascii="Times New Roman" w:hAnsi="Times New Roman" w:cs="Times New Roman"/>
                <w:sz w:val="28"/>
                <w:szCs w:val="28"/>
              </w:rPr>
              <w:t>kg Diet)</w:t>
            </w:r>
          </w:p>
          <w:p w:rsidR="001A3B72" w:rsidRPr="000B598D" w:rsidRDefault="001A3B72" w:rsidP="00703B07">
            <w:pPr>
              <w:jc w:val="center"/>
              <w:rPr>
                <w:rFonts w:ascii="Times New Roman" w:hAnsi="Times New Roman" w:cs="Times New Roman"/>
                <w:b/>
                <w:sz w:val="28"/>
                <w:szCs w:val="28"/>
              </w:rPr>
            </w:pPr>
            <w:r w:rsidRPr="000B598D">
              <w:rPr>
                <w:rFonts w:ascii="Times New Roman" w:hAnsi="Times New Roman" w:cs="Times New Roman"/>
                <w:sz w:val="28"/>
                <w:szCs w:val="28"/>
              </w:rPr>
              <w:t>Ocimumgratissimum</w:t>
            </w:r>
          </w:p>
        </w:tc>
      </w:tr>
      <w:tr w:rsidR="001A3B72" w:rsidRPr="000B598D" w:rsidTr="00533477">
        <w:tc>
          <w:tcPr>
            <w:tcW w:w="2155" w:type="dxa"/>
          </w:tcPr>
          <w:p w:rsidR="001A3B72" w:rsidRPr="000B598D" w:rsidRDefault="001A3B72" w:rsidP="00703B07">
            <w:pPr>
              <w:jc w:val="both"/>
              <w:rPr>
                <w:rFonts w:ascii="Times New Roman" w:hAnsi="Times New Roman" w:cs="Times New Roman"/>
                <w:b/>
                <w:sz w:val="28"/>
                <w:szCs w:val="28"/>
              </w:rPr>
            </w:pPr>
            <w:r w:rsidRPr="000B598D">
              <w:rPr>
                <w:rFonts w:ascii="Times New Roman" w:hAnsi="Times New Roman" w:cs="Times New Roman"/>
                <w:sz w:val="28"/>
                <w:szCs w:val="28"/>
              </w:rPr>
              <w:t>Ingredients (%)</w:t>
            </w:r>
          </w:p>
        </w:tc>
        <w:tc>
          <w:tcPr>
            <w:tcW w:w="1327" w:type="dxa"/>
          </w:tcPr>
          <w:p w:rsidR="001A3B72" w:rsidRPr="000B598D" w:rsidRDefault="001A3B72" w:rsidP="00703B07">
            <w:pPr>
              <w:jc w:val="both"/>
              <w:rPr>
                <w:rFonts w:ascii="Times New Roman" w:hAnsi="Times New Roman" w:cs="Times New Roman"/>
                <w:b/>
                <w:sz w:val="28"/>
                <w:szCs w:val="28"/>
              </w:rPr>
            </w:pPr>
            <w:r w:rsidRPr="000B598D">
              <w:rPr>
                <w:rFonts w:ascii="Times New Roman" w:hAnsi="Times New Roman" w:cs="Times New Roman"/>
                <w:sz w:val="28"/>
                <w:szCs w:val="28"/>
              </w:rPr>
              <w:t>0</w:t>
            </w:r>
          </w:p>
        </w:tc>
        <w:tc>
          <w:tcPr>
            <w:tcW w:w="1467" w:type="dxa"/>
          </w:tcPr>
          <w:p w:rsidR="001A3B72" w:rsidRPr="000B598D" w:rsidRDefault="001A3B72" w:rsidP="00703B07">
            <w:pPr>
              <w:jc w:val="both"/>
              <w:rPr>
                <w:rFonts w:ascii="Times New Roman" w:hAnsi="Times New Roman" w:cs="Times New Roman"/>
                <w:b/>
                <w:sz w:val="28"/>
                <w:szCs w:val="28"/>
              </w:rPr>
            </w:pPr>
            <w:r w:rsidRPr="000B598D">
              <w:rPr>
                <w:rFonts w:ascii="Times New Roman" w:hAnsi="Times New Roman" w:cs="Times New Roman"/>
                <w:sz w:val="28"/>
                <w:szCs w:val="28"/>
              </w:rPr>
              <w:t>Oxytet</w:t>
            </w:r>
          </w:p>
        </w:tc>
        <w:tc>
          <w:tcPr>
            <w:tcW w:w="1467" w:type="dxa"/>
          </w:tcPr>
          <w:p w:rsidR="001A3B72" w:rsidRPr="000B598D" w:rsidRDefault="001A3B72" w:rsidP="00703B07">
            <w:pPr>
              <w:jc w:val="both"/>
              <w:rPr>
                <w:rFonts w:ascii="Times New Roman" w:hAnsi="Times New Roman" w:cs="Times New Roman"/>
                <w:sz w:val="28"/>
                <w:szCs w:val="28"/>
              </w:rPr>
            </w:pPr>
            <w:r w:rsidRPr="000B598D">
              <w:rPr>
                <w:rFonts w:ascii="Times New Roman" w:hAnsi="Times New Roman" w:cs="Times New Roman"/>
                <w:sz w:val="28"/>
                <w:szCs w:val="28"/>
              </w:rPr>
              <w:t>250</w:t>
            </w:r>
          </w:p>
        </w:tc>
        <w:tc>
          <w:tcPr>
            <w:tcW w:w="1467" w:type="dxa"/>
          </w:tcPr>
          <w:p w:rsidR="001A3B72" w:rsidRPr="000B598D" w:rsidRDefault="001A3B72" w:rsidP="00703B07">
            <w:pPr>
              <w:jc w:val="both"/>
              <w:rPr>
                <w:rFonts w:ascii="Times New Roman" w:hAnsi="Times New Roman" w:cs="Times New Roman"/>
                <w:sz w:val="28"/>
                <w:szCs w:val="28"/>
              </w:rPr>
            </w:pPr>
            <w:r w:rsidRPr="000B598D">
              <w:rPr>
                <w:rFonts w:ascii="Times New Roman" w:hAnsi="Times New Roman" w:cs="Times New Roman"/>
                <w:sz w:val="28"/>
                <w:szCs w:val="28"/>
              </w:rPr>
              <w:t>500</w:t>
            </w:r>
          </w:p>
        </w:tc>
        <w:tc>
          <w:tcPr>
            <w:tcW w:w="1467" w:type="dxa"/>
          </w:tcPr>
          <w:p w:rsidR="001A3B72" w:rsidRPr="000B598D" w:rsidRDefault="001A3B72" w:rsidP="00703B07">
            <w:pPr>
              <w:jc w:val="both"/>
              <w:rPr>
                <w:rFonts w:ascii="Times New Roman" w:hAnsi="Times New Roman" w:cs="Times New Roman"/>
                <w:sz w:val="28"/>
                <w:szCs w:val="28"/>
              </w:rPr>
            </w:pPr>
            <w:r w:rsidRPr="000B598D">
              <w:rPr>
                <w:rFonts w:ascii="Times New Roman" w:hAnsi="Times New Roman" w:cs="Times New Roman"/>
                <w:sz w:val="28"/>
                <w:szCs w:val="28"/>
              </w:rPr>
              <w:t>750</w:t>
            </w:r>
          </w:p>
        </w:tc>
      </w:tr>
      <w:tr w:rsidR="001A3B72" w:rsidRPr="000B598D" w:rsidTr="00533477">
        <w:tc>
          <w:tcPr>
            <w:tcW w:w="2155" w:type="dxa"/>
          </w:tcPr>
          <w:p w:rsidR="001A3B72" w:rsidRPr="000B598D" w:rsidRDefault="001A3B72" w:rsidP="00703B07">
            <w:pPr>
              <w:jc w:val="both"/>
              <w:rPr>
                <w:rFonts w:ascii="Times New Roman" w:hAnsi="Times New Roman" w:cs="Times New Roman"/>
                <w:sz w:val="28"/>
                <w:szCs w:val="28"/>
              </w:rPr>
            </w:pPr>
            <w:r w:rsidRPr="000B598D">
              <w:rPr>
                <w:rFonts w:ascii="Times New Roman" w:hAnsi="Times New Roman" w:cs="Times New Roman"/>
                <w:sz w:val="28"/>
                <w:szCs w:val="28"/>
              </w:rPr>
              <w:t>Maize</w:t>
            </w:r>
          </w:p>
        </w:tc>
        <w:tc>
          <w:tcPr>
            <w:tcW w:w="1327" w:type="dxa"/>
          </w:tcPr>
          <w:p w:rsidR="001A3B72" w:rsidRPr="000B598D" w:rsidRDefault="00A63827" w:rsidP="00703B07">
            <w:pPr>
              <w:jc w:val="both"/>
              <w:rPr>
                <w:rFonts w:ascii="Times New Roman" w:hAnsi="Times New Roman" w:cs="Times New Roman"/>
                <w:sz w:val="28"/>
                <w:szCs w:val="28"/>
              </w:rPr>
            </w:pPr>
            <w:r w:rsidRPr="000B598D">
              <w:rPr>
                <w:rFonts w:ascii="Times New Roman" w:hAnsi="Times New Roman" w:cs="Times New Roman"/>
                <w:sz w:val="28"/>
                <w:szCs w:val="28"/>
              </w:rPr>
              <w:t>56</w:t>
            </w:r>
            <w:r w:rsidR="001A3B72" w:rsidRPr="000B598D">
              <w:rPr>
                <w:rFonts w:ascii="Times New Roman" w:hAnsi="Times New Roman" w:cs="Times New Roman"/>
                <w:sz w:val="28"/>
                <w:szCs w:val="28"/>
              </w:rPr>
              <w:t>.00</w:t>
            </w:r>
          </w:p>
        </w:tc>
        <w:tc>
          <w:tcPr>
            <w:tcW w:w="1467" w:type="dxa"/>
          </w:tcPr>
          <w:p w:rsidR="001A3B72" w:rsidRPr="000B598D" w:rsidRDefault="00A63827" w:rsidP="00703B07">
            <w:pPr>
              <w:jc w:val="both"/>
              <w:rPr>
                <w:rFonts w:ascii="Times New Roman" w:hAnsi="Times New Roman" w:cs="Times New Roman"/>
                <w:sz w:val="28"/>
                <w:szCs w:val="28"/>
              </w:rPr>
            </w:pPr>
            <w:r w:rsidRPr="000B598D">
              <w:rPr>
                <w:rFonts w:ascii="Times New Roman" w:hAnsi="Times New Roman" w:cs="Times New Roman"/>
                <w:sz w:val="28"/>
                <w:szCs w:val="28"/>
              </w:rPr>
              <w:t>56.00</w:t>
            </w:r>
          </w:p>
        </w:tc>
        <w:tc>
          <w:tcPr>
            <w:tcW w:w="1467" w:type="dxa"/>
          </w:tcPr>
          <w:p w:rsidR="001A3B72" w:rsidRPr="000B598D" w:rsidRDefault="00A63827" w:rsidP="00703B07">
            <w:pPr>
              <w:jc w:val="both"/>
              <w:rPr>
                <w:rFonts w:ascii="Times New Roman" w:hAnsi="Times New Roman" w:cs="Times New Roman"/>
                <w:sz w:val="28"/>
                <w:szCs w:val="28"/>
              </w:rPr>
            </w:pPr>
            <w:r w:rsidRPr="000B598D">
              <w:rPr>
                <w:rFonts w:ascii="Times New Roman" w:hAnsi="Times New Roman" w:cs="Times New Roman"/>
                <w:sz w:val="28"/>
                <w:szCs w:val="28"/>
              </w:rPr>
              <w:t>56.00</w:t>
            </w:r>
          </w:p>
        </w:tc>
        <w:tc>
          <w:tcPr>
            <w:tcW w:w="1467" w:type="dxa"/>
          </w:tcPr>
          <w:p w:rsidR="001A3B72" w:rsidRPr="000B598D" w:rsidRDefault="00A63827" w:rsidP="00703B07">
            <w:pPr>
              <w:jc w:val="both"/>
              <w:rPr>
                <w:rFonts w:ascii="Times New Roman" w:hAnsi="Times New Roman" w:cs="Times New Roman"/>
                <w:sz w:val="28"/>
                <w:szCs w:val="28"/>
              </w:rPr>
            </w:pPr>
            <w:r w:rsidRPr="000B598D">
              <w:rPr>
                <w:rFonts w:ascii="Times New Roman" w:hAnsi="Times New Roman" w:cs="Times New Roman"/>
                <w:sz w:val="28"/>
                <w:szCs w:val="28"/>
              </w:rPr>
              <w:t>56.00</w:t>
            </w:r>
          </w:p>
        </w:tc>
        <w:tc>
          <w:tcPr>
            <w:tcW w:w="1467" w:type="dxa"/>
          </w:tcPr>
          <w:p w:rsidR="001A3B72" w:rsidRPr="000B598D" w:rsidRDefault="00A63827" w:rsidP="00703B07">
            <w:pPr>
              <w:jc w:val="both"/>
              <w:rPr>
                <w:rFonts w:ascii="Times New Roman" w:hAnsi="Times New Roman" w:cs="Times New Roman"/>
                <w:sz w:val="28"/>
                <w:szCs w:val="28"/>
              </w:rPr>
            </w:pPr>
            <w:r w:rsidRPr="000B598D">
              <w:rPr>
                <w:rFonts w:ascii="Times New Roman" w:hAnsi="Times New Roman" w:cs="Times New Roman"/>
                <w:sz w:val="28"/>
                <w:szCs w:val="28"/>
              </w:rPr>
              <w:t>56.00</w:t>
            </w:r>
          </w:p>
        </w:tc>
      </w:tr>
      <w:tr w:rsidR="001A3B72" w:rsidRPr="000B598D" w:rsidTr="00533477">
        <w:tc>
          <w:tcPr>
            <w:tcW w:w="2155" w:type="dxa"/>
          </w:tcPr>
          <w:p w:rsidR="001A3B72" w:rsidRPr="000B598D" w:rsidRDefault="001A3B72" w:rsidP="00703B07">
            <w:pPr>
              <w:jc w:val="both"/>
              <w:rPr>
                <w:rFonts w:ascii="Times New Roman" w:hAnsi="Times New Roman" w:cs="Times New Roman"/>
                <w:sz w:val="28"/>
                <w:szCs w:val="28"/>
              </w:rPr>
            </w:pPr>
            <w:r w:rsidRPr="000B598D">
              <w:rPr>
                <w:rFonts w:ascii="Times New Roman" w:hAnsi="Times New Roman" w:cs="Times New Roman"/>
                <w:sz w:val="28"/>
                <w:szCs w:val="28"/>
              </w:rPr>
              <w:t>Soya Meal</w:t>
            </w:r>
          </w:p>
        </w:tc>
        <w:tc>
          <w:tcPr>
            <w:tcW w:w="1327" w:type="dxa"/>
          </w:tcPr>
          <w:p w:rsidR="001A3B72" w:rsidRPr="000B598D" w:rsidRDefault="00A63827" w:rsidP="00703B07">
            <w:pPr>
              <w:jc w:val="both"/>
              <w:rPr>
                <w:rFonts w:ascii="Times New Roman" w:hAnsi="Times New Roman" w:cs="Times New Roman"/>
                <w:sz w:val="28"/>
                <w:szCs w:val="28"/>
              </w:rPr>
            </w:pPr>
            <w:r w:rsidRPr="000B598D">
              <w:rPr>
                <w:rFonts w:ascii="Times New Roman" w:hAnsi="Times New Roman" w:cs="Times New Roman"/>
                <w:sz w:val="28"/>
                <w:szCs w:val="28"/>
              </w:rPr>
              <w:t>37.00</w:t>
            </w:r>
          </w:p>
        </w:tc>
        <w:tc>
          <w:tcPr>
            <w:tcW w:w="1467" w:type="dxa"/>
          </w:tcPr>
          <w:p w:rsidR="001A3B72" w:rsidRPr="000B598D" w:rsidRDefault="00A63827" w:rsidP="00703B07">
            <w:pPr>
              <w:jc w:val="both"/>
              <w:rPr>
                <w:rFonts w:ascii="Times New Roman" w:hAnsi="Times New Roman" w:cs="Times New Roman"/>
                <w:sz w:val="28"/>
                <w:szCs w:val="28"/>
              </w:rPr>
            </w:pPr>
            <w:r w:rsidRPr="000B598D">
              <w:rPr>
                <w:rFonts w:ascii="Times New Roman" w:hAnsi="Times New Roman" w:cs="Times New Roman"/>
                <w:sz w:val="28"/>
                <w:szCs w:val="28"/>
              </w:rPr>
              <w:t>37.00</w:t>
            </w:r>
          </w:p>
        </w:tc>
        <w:tc>
          <w:tcPr>
            <w:tcW w:w="1467" w:type="dxa"/>
          </w:tcPr>
          <w:p w:rsidR="001A3B72" w:rsidRPr="000B598D" w:rsidRDefault="00A63827" w:rsidP="00703B07">
            <w:pPr>
              <w:jc w:val="both"/>
              <w:rPr>
                <w:rFonts w:ascii="Times New Roman" w:hAnsi="Times New Roman" w:cs="Times New Roman"/>
                <w:sz w:val="28"/>
                <w:szCs w:val="28"/>
              </w:rPr>
            </w:pPr>
            <w:r w:rsidRPr="000B598D">
              <w:rPr>
                <w:rFonts w:ascii="Times New Roman" w:hAnsi="Times New Roman" w:cs="Times New Roman"/>
                <w:sz w:val="28"/>
                <w:szCs w:val="28"/>
              </w:rPr>
              <w:t>37.00</w:t>
            </w:r>
          </w:p>
        </w:tc>
        <w:tc>
          <w:tcPr>
            <w:tcW w:w="1467" w:type="dxa"/>
          </w:tcPr>
          <w:p w:rsidR="001A3B72" w:rsidRPr="000B598D" w:rsidRDefault="00A63827" w:rsidP="00703B07">
            <w:pPr>
              <w:jc w:val="both"/>
              <w:rPr>
                <w:rFonts w:ascii="Times New Roman" w:hAnsi="Times New Roman" w:cs="Times New Roman"/>
                <w:sz w:val="28"/>
                <w:szCs w:val="28"/>
              </w:rPr>
            </w:pPr>
            <w:r w:rsidRPr="000B598D">
              <w:rPr>
                <w:rFonts w:ascii="Times New Roman" w:hAnsi="Times New Roman" w:cs="Times New Roman"/>
                <w:sz w:val="28"/>
                <w:szCs w:val="28"/>
              </w:rPr>
              <w:t>37.00</w:t>
            </w:r>
          </w:p>
        </w:tc>
        <w:tc>
          <w:tcPr>
            <w:tcW w:w="1467" w:type="dxa"/>
          </w:tcPr>
          <w:p w:rsidR="001A3B72" w:rsidRPr="000B598D" w:rsidRDefault="00A63827" w:rsidP="00703B07">
            <w:pPr>
              <w:jc w:val="both"/>
              <w:rPr>
                <w:rFonts w:ascii="Times New Roman" w:hAnsi="Times New Roman" w:cs="Times New Roman"/>
                <w:sz w:val="28"/>
                <w:szCs w:val="28"/>
              </w:rPr>
            </w:pPr>
            <w:r w:rsidRPr="000B598D">
              <w:rPr>
                <w:rFonts w:ascii="Times New Roman" w:hAnsi="Times New Roman" w:cs="Times New Roman"/>
                <w:sz w:val="28"/>
                <w:szCs w:val="28"/>
              </w:rPr>
              <w:t>37.00</w:t>
            </w:r>
          </w:p>
        </w:tc>
      </w:tr>
      <w:tr w:rsidR="001A3B72" w:rsidRPr="000B598D" w:rsidTr="00533477">
        <w:tc>
          <w:tcPr>
            <w:tcW w:w="2155" w:type="dxa"/>
          </w:tcPr>
          <w:p w:rsidR="001A3B72" w:rsidRPr="000B598D" w:rsidRDefault="001A3B72" w:rsidP="00703B07">
            <w:pPr>
              <w:jc w:val="both"/>
              <w:rPr>
                <w:rFonts w:ascii="Times New Roman" w:hAnsi="Times New Roman" w:cs="Times New Roman"/>
                <w:sz w:val="28"/>
                <w:szCs w:val="28"/>
              </w:rPr>
            </w:pPr>
            <w:r w:rsidRPr="000B598D">
              <w:rPr>
                <w:rFonts w:ascii="Times New Roman" w:hAnsi="Times New Roman" w:cs="Times New Roman"/>
                <w:sz w:val="28"/>
                <w:szCs w:val="28"/>
              </w:rPr>
              <w:t>Methionine</w:t>
            </w:r>
          </w:p>
        </w:tc>
        <w:tc>
          <w:tcPr>
            <w:tcW w:w="1327" w:type="dxa"/>
          </w:tcPr>
          <w:p w:rsidR="001A3B72" w:rsidRPr="000B598D" w:rsidRDefault="00A63827" w:rsidP="00703B07">
            <w:pPr>
              <w:jc w:val="both"/>
              <w:rPr>
                <w:rFonts w:ascii="Times New Roman" w:hAnsi="Times New Roman" w:cs="Times New Roman"/>
                <w:sz w:val="28"/>
                <w:szCs w:val="28"/>
              </w:rPr>
            </w:pPr>
            <w:r w:rsidRPr="000B598D">
              <w:rPr>
                <w:rFonts w:ascii="Times New Roman" w:hAnsi="Times New Roman" w:cs="Times New Roman"/>
                <w:sz w:val="28"/>
                <w:szCs w:val="28"/>
              </w:rPr>
              <w:t>0.50</w:t>
            </w:r>
          </w:p>
        </w:tc>
        <w:tc>
          <w:tcPr>
            <w:tcW w:w="1467" w:type="dxa"/>
          </w:tcPr>
          <w:p w:rsidR="001A3B72" w:rsidRPr="000B598D" w:rsidRDefault="00A63827" w:rsidP="00703B07">
            <w:pPr>
              <w:jc w:val="both"/>
              <w:rPr>
                <w:rFonts w:ascii="Times New Roman" w:hAnsi="Times New Roman" w:cs="Times New Roman"/>
                <w:sz w:val="28"/>
                <w:szCs w:val="28"/>
              </w:rPr>
            </w:pPr>
            <w:r w:rsidRPr="000B598D">
              <w:rPr>
                <w:rFonts w:ascii="Times New Roman" w:hAnsi="Times New Roman" w:cs="Times New Roman"/>
                <w:sz w:val="28"/>
                <w:szCs w:val="28"/>
              </w:rPr>
              <w:t>0.50</w:t>
            </w:r>
          </w:p>
        </w:tc>
        <w:tc>
          <w:tcPr>
            <w:tcW w:w="1467" w:type="dxa"/>
          </w:tcPr>
          <w:p w:rsidR="001A3B72" w:rsidRPr="000B598D" w:rsidRDefault="00A63827" w:rsidP="00703B07">
            <w:pPr>
              <w:jc w:val="both"/>
              <w:rPr>
                <w:rFonts w:ascii="Times New Roman" w:hAnsi="Times New Roman" w:cs="Times New Roman"/>
                <w:sz w:val="28"/>
                <w:szCs w:val="28"/>
              </w:rPr>
            </w:pPr>
            <w:r w:rsidRPr="000B598D">
              <w:rPr>
                <w:rFonts w:ascii="Times New Roman" w:hAnsi="Times New Roman" w:cs="Times New Roman"/>
                <w:sz w:val="28"/>
                <w:szCs w:val="28"/>
              </w:rPr>
              <w:t>0.50</w:t>
            </w:r>
          </w:p>
        </w:tc>
        <w:tc>
          <w:tcPr>
            <w:tcW w:w="1467" w:type="dxa"/>
          </w:tcPr>
          <w:p w:rsidR="001A3B72" w:rsidRPr="000B598D" w:rsidRDefault="00A63827" w:rsidP="00703B07">
            <w:pPr>
              <w:jc w:val="both"/>
              <w:rPr>
                <w:rFonts w:ascii="Times New Roman" w:hAnsi="Times New Roman" w:cs="Times New Roman"/>
                <w:sz w:val="28"/>
                <w:szCs w:val="28"/>
              </w:rPr>
            </w:pPr>
            <w:r w:rsidRPr="000B598D">
              <w:rPr>
                <w:rFonts w:ascii="Times New Roman" w:hAnsi="Times New Roman" w:cs="Times New Roman"/>
                <w:sz w:val="28"/>
                <w:szCs w:val="28"/>
              </w:rPr>
              <w:t>0.50</w:t>
            </w:r>
          </w:p>
        </w:tc>
        <w:tc>
          <w:tcPr>
            <w:tcW w:w="1467" w:type="dxa"/>
          </w:tcPr>
          <w:p w:rsidR="001A3B72" w:rsidRPr="000B598D" w:rsidRDefault="00A63827" w:rsidP="00703B07">
            <w:pPr>
              <w:jc w:val="both"/>
              <w:rPr>
                <w:rFonts w:ascii="Times New Roman" w:hAnsi="Times New Roman" w:cs="Times New Roman"/>
                <w:sz w:val="28"/>
                <w:szCs w:val="28"/>
              </w:rPr>
            </w:pPr>
            <w:r w:rsidRPr="000B598D">
              <w:rPr>
                <w:rFonts w:ascii="Times New Roman" w:hAnsi="Times New Roman" w:cs="Times New Roman"/>
                <w:sz w:val="28"/>
                <w:szCs w:val="28"/>
              </w:rPr>
              <w:t>0.50</w:t>
            </w:r>
          </w:p>
        </w:tc>
      </w:tr>
      <w:tr w:rsidR="001A3B72" w:rsidRPr="000B598D" w:rsidTr="00533477">
        <w:tc>
          <w:tcPr>
            <w:tcW w:w="2155" w:type="dxa"/>
          </w:tcPr>
          <w:p w:rsidR="001A3B72" w:rsidRPr="000B598D" w:rsidRDefault="001A3B72" w:rsidP="00703B07">
            <w:pPr>
              <w:jc w:val="both"/>
              <w:rPr>
                <w:rFonts w:ascii="Times New Roman" w:hAnsi="Times New Roman" w:cs="Times New Roman"/>
                <w:sz w:val="28"/>
                <w:szCs w:val="28"/>
              </w:rPr>
            </w:pPr>
            <w:r w:rsidRPr="000B598D">
              <w:rPr>
                <w:rFonts w:ascii="Times New Roman" w:hAnsi="Times New Roman" w:cs="Times New Roman"/>
                <w:sz w:val="28"/>
                <w:szCs w:val="28"/>
              </w:rPr>
              <w:t>Bone meal</w:t>
            </w:r>
          </w:p>
        </w:tc>
        <w:tc>
          <w:tcPr>
            <w:tcW w:w="1327" w:type="dxa"/>
          </w:tcPr>
          <w:p w:rsidR="001A3B72" w:rsidRPr="000B598D" w:rsidRDefault="00FF20E0" w:rsidP="00703B07">
            <w:pPr>
              <w:jc w:val="both"/>
              <w:rPr>
                <w:rFonts w:ascii="Times New Roman" w:hAnsi="Times New Roman" w:cs="Times New Roman"/>
                <w:sz w:val="28"/>
                <w:szCs w:val="28"/>
              </w:rPr>
            </w:pPr>
            <w:r w:rsidRPr="000B598D">
              <w:rPr>
                <w:rFonts w:ascii="Times New Roman" w:hAnsi="Times New Roman" w:cs="Times New Roman"/>
                <w:sz w:val="28"/>
                <w:szCs w:val="28"/>
              </w:rPr>
              <w:t>3.00</w:t>
            </w:r>
          </w:p>
        </w:tc>
        <w:tc>
          <w:tcPr>
            <w:tcW w:w="1467" w:type="dxa"/>
          </w:tcPr>
          <w:p w:rsidR="001A3B72" w:rsidRPr="000B598D" w:rsidRDefault="00FF20E0" w:rsidP="00703B07">
            <w:pPr>
              <w:jc w:val="both"/>
              <w:rPr>
                <w:rFonts w:ascii="Times New Roman" w:hAnsi="Times New Roman" w:cs="Times New Roman"/>
                <w:sz w:val="28"/>
                <w:szCs w:val="28"/>
              </w:rPr>
            </w:pPr>
            <w:r w:rsidRPr="000B598D">
              <w:rPr>
                <w:rFonts w:ascii="Times New Roman" w:hAnsi="Times New Roman" w:cs="Times New Roman"/>
                <w:sz w:val="28"/>
                <w:szCs w:val="28"/>
              </w:rPr>
              <w:t>3.00</w:t>
            </w:r>
          </w:p>
        </w:tc>
        <w:tc>
          <w:tcPr>
            <w:tcW w:w="1467" w:type="dxa"/>
          </w:tcPr>
          <w:p w:rsidR="001A3B72" w:rsidRPr="000B598D" w:rsidRDefault="00FF20E0" w:rsidP="00703B07">
            <w:pPr>
              <w:jc w:val="both"/>
              <w:rPr>
                <w:rFonts w:ascii="Times New Roman" w:hAnsi="Times New Roman" w:cs="Times New Roman"/>
                <w:sz w:val="28"/>
                <w:szCs w:val="28"/>
              </w:rPr>
            </w:pPr>
            <w:r w:rsidRPr="000B598D">
              <w:rPr>
                <w:rFonts w:ascii="Times New Roman" w:hAnsi="Times New Roman" w:cs="Times New Roman"/>
                <w:sz w:val="28"/>
                <w:szCs w:val="28"/>
              </w:rPr>
              <w:t>3.00</w:t>
            </w:r>
          </w:p>
        </w:tc>
        <w:tc>
          <w:tcPr>
            <w:tcW w:w="1467" w:type="dxa"/>
          </w:tcPr>
          <w:p w:rsidR="001A3B72" w:rsidRPr="000B598D" w:rsidRDefault="00FF20E0" w:rsidP="00703B07">
            <w:pPr>
              <w:jc w:val="both"/>
              <w:rPr>
                <w:rFonts w:ascii="Times New Roman" w:hAnsi="Times New Roman" w:cs="Times New Roman"/>
                <w:sz w:val="28"/>
                <w:szCs w:val="28"/>
              </w:rPr>
            </w:pPr>
            <w:r w:rsidRPr="000B598D">
              <w:rPr>
                <w:rFonts w:ascii="Times New Roman" w:hAnsi="Times New Roman" w:cs="Times New Roman"/>
                <w:sz w:val="28"/>
                <w:szCs w:val="28"/>
              </w:rPr>
              <w:t>3.00</w:t>
            </w:r>
          </w:p>
        </w:tc>
        <w:tc>
          <w:tcPr>
            <w:tcW w:w="1467" w:type="dxa"/>
          </w:tcPr>
          <w:p w:rsidR="001A3B72" w:rsidRPr="000B598D" w:rsidRDefault="00FF20E0" w:rsidP="00703B07">
            <w:pPr>
              <w:jc w:val="both"/>
              <w:rPr>
                <w:rFonts w:ascii="Times New Roman" w:hAnsi="Times New Roman" w:cs="Times New Roman"/>
                <w:sz w:val="28"/>
                <w:szCs w:val="28"/>
              </w:rPr>
            </w:pPr>
            <w:r w:rsidRPr="000B598D">
              <w:rPr>
                <w:rFonts w:ascii="Times New Roman" w:hAnsi="Times New Roman" w:cs="Times New Roman"/>
                <w:sz w:val="28"/>
                <w:szCs w:val="28"/>
              </w:rPr>
              <w:t>3.00</w:t>
            </w:r>
          </w:p>
        </w:tc>
      </w:tr>
      <w:tr w:rsidR="001A3B72" w:rsidRPr="000B598D" w:rsidTr="00533477">
        <w:tc>
          <w:tcPr>
            <w:tcW w:w="2155" w:type="dxa"/>
          </w:tcPr>
          <w:p w:rsidR="001A3B72" w:rsidRPr="000B598D" w:rsidRDefault="001A3B72" w:rsidP="00703B07">
            <w:pPr>
              <w:jc w:val="both"/>
              <w:rPr>
                <w:rFonts w:ascii="Times New Roman" w:hAnsi="Times New Roman" w:cs="Times New Roman"/>
                <w:sz w:val="28"/>
                <w:szCs w:val="28"/>
              </w:rPr>
            </w:pPr>
            <w:r w:rsidRPr="000B598D">
              <w:rPr>
                <w:rFonts w:ascii="Times New Roman" w:hAnsi="Times New Roman" w:cs="Times New Roman"/>
                <w:sz w:val="28"/>
                <w:szCs w:val="28"/>
              </w:rPr>
              <w:t>Fish meal</w:t>
            </w:r>
          </w:p>
        </w:tc>
        <w:tc>
          <w:tcPr>
            <w:tcW w:w="1327" w:type="dxa"/>
          </w:tcPr>
          <w:p w:rsidR="001A3B72" w:rsidRPr="000B598D" w:rsidRDefault="00FF20E0" w:rsidP="00703B07">
            <w:pPr>
              <w:jc w:val="both"/>
              <w:rPr>
                <w:rFonts w:ascii="Times New Roman" w:hAnsi="Times New Roman" w:cs="Times New Roman"/>
                <w:sz w:val="28"/>
                <w:szCs w:val="28"/>
              </w:rPr>
            </w:pPr>
            <w:r w:rsidRPr="000B598D">
              <w:rPr>
                <w:rFonts w:ascii="Times New Roman" w:hAnsi="Times New Roman" w:cs="Times New Roman"/>
                <w:sz w:val="28"/>
                <w:szCs w:val="28"/>
              </w:rPr>
              <w:t>2.00</w:t>
            </w:r>
          </w:p>
        </w:tc>
        <w:tc>
          <w:tcPr>
            <w:tcW w:w="1467" w:type="dxa"/>
          </w:tcPr>
          <w:p w:rsidR="001A3B72" w:rsidRPr="000B598D" w:rsidRDefault="00FF20E0" w:rsidP="00703B07">
            <w:pPr>
              <w:jc w:val="both"/>
              <w:rPr>
                <w:rFonts w:ascii="Times New Roman" w:hAnsi="Times New Roman" w:cs="Times New Roman"/>
                <w:sz w:val="28"/>
                <w:szCs w:val="28"/>
              </w:rPr>
            </w:pPr>
            <w:r w:rsidRPr="000B598D">
              <w:rPr>
                <w:rFonts w:ascii="Times New Roman" w:hAnsi="Times New Roman" w:cs="Times New Roman"/>
                <w:sz w:val="28"/>
                <w:szCs w:val="28"/>
              </w:rPr>
              <w:t>2.00</w:t>
            </w:r>
          </w:p>
        </w:tc>
        <w:tc>
          <w:tcPr>
            <w:tcW w:w="1467" w:type="dxa"/>
          </w:tcPr>
          <w:p w:rsidR="001A3B72" w:rsidRPr="000B598D" w:rsidRDefault="00FF20E0" w:rsidP="00703B07">
            <w:pPr>
              <w:jc w:val="both"/>
              <w:rPr>
                <w:rFonts w:ascii="Times New Roman" w:hAnsi="Times New Roman" w:cs="Times New Roman"/>
                <w:sz w:val="28"/>
                <w:szCs w:val="28"/>
              </w:rPr>
            </w:pPr>
            <w:r w:rsidRPr="000B598D">
              <w:rPr>
                <w:rFonts w:ascii="Times New Roman" w:hAnsi="Times New Roman" w:cs="Times New Roman"/>
                <w:sz w:val="28"/>
                <w:szCs w:val="28"/>
              </w:rPr>
              <w:t>2.00</w:t>
            </w:r>
          </w:p>
        </w:tc>
        <w:tc>
          <w:tcPr>
            <w:tcW w:w="1467" w:type="dxa"/>
          </w:tcPr>
          <w:p w:rsidR="001A3B72" w:rsidRPr="000B598D" w:rsidRDefault="00FF20E0" w:rsidP="00703B07">
            <w:pPr>
              <w:jc w:val="both"/>
              <w:rPr>
                <w:rFonts w:ascii="Times New Roman" w:hAnsi="Times New Roman" w:cs="Times New Roman"/>
                <w:sz w:val="28"/>
                <w:szCs w:val="28"/>
              </w:rPr>
            </w:pPr>
            <w:r w:rsidRPr="000B598D">
              <w:rPr>
                <w:rFonts w:ascii="Times New Roman" w:hAnsi="Times New Roman" w:cs="Times New Roman"/>
                <w:sz w:val="28"/>
                <w:szCs w:val="28"/>
              </w:rPr>
              <w:t>2.00</w:t>
            </w:r>
          </w:p>
        </w:tc>
        <w:tc>
          <w:tcPr>
            <w:tcW w:w="1467" w:type="dxa"/>
          </w:tcPr>
          <w:p w:rsidR="001A3B72" w:rsidRPr="000B598D" w:rsidRDefault="00FF20E0" w:rsidP="00703B07">
            <w:pPr>
              <w:jc w:val="both"/>
              <w:rPr>
                <w:rFonts w:ascii="Times New Roman" w:hAnsi="Times New Roman" w:cs="Times New Roman"/>
                <w:sz w:val="28"/>
                <w:szCs w:val="28"/>
              </w:rPr>
            </w:pPr>
            <w:r w:rsidRPr="000B598D">
              <w:rPr>
                <w:rFonts w:ascii="Times New Roman" w:hAnsi="Times New Roman" w:cs="Times New Roman"/>
                <w:sz w:val="28"/>
                <w:szCs w:val="28"/>
              </w:rPr>
              <w:t>2.00</w:t>
            </w:r>
          </w:p>
        </w:tc>
      </w:tr>
      <w:tr w:rsidR="001A3B72" w:rsidRPr="000B598D" w:rsidTr="00533477">
        <w:tc>
          <w:tcPr>
            <w:tcW w:w="2155" w:type="dxa"/>
          </w:tcPr>
          <w:p w:rsidR="001A3B72" w:rsidRPr="000B598D" w:rsidRDefault="001A3B72" w:rsidP="00703B07">
            <w:pPr>
              <w:jc w:val="both"/>
              <w:rPr>
                <w:rFonts w:ascii="Times New Roman" w:hAnsi="Times New Roman" w:cs="Times New Roman"/>
                <w:sz w:val="28"/>
                <w:szCs w:val="28"/>
              </w:rPr>
            </w:pPr>
            <w:r w:rsidRPr="000B598D">
              <w:rPr>
                <w:rFonts w:ascii="Times New Roman" w:hAnsi="Times New Roman" w:cs="Times New Roman"/>
                <w:sz w:val="28"/>
                <w:szCs w:val="28"/>
              </w:rPr>
              <w:t>Oyster Shell</w:t>
            </w:r>
          </w:p>
        </w:tc>
        <w:tc>
          <w:tcPr>
            <w:tcW w:w="1327" w:type="dxa"/>
          </w:tcPr>
          <w:p w:rsidR="001A3B72" w:rsidRPr="000B598D" w:rsidRDefault="00FF20E0" w:rsidP="00703B07">
            <w:pPr>
              <w:jc w:val="both"/>
              <w:rPr>
                <w:rFonts w:ascii="Times New Roman" w:hAnsi="Times New Roman" w:cs="Times New Roman"/>
                <w:sz w:val="28"/>
                <w:szCs w:val="28"/>
              </w:rPr>
            </w:pPr>
            <w:r w:rsidRPr="000B598D">
              <w:rPr>
                <w:rFonts w:ascii="Times New Roman" w:hAnsi="Times New Roman" w:cs="Times New Roman"/>
                <w:sz w:val="28"/>
                <w:szCs w:val="28"/>
              </w:rPr>
              <w:t>1.00</w:t>
            </w:r>
          </w:p>
        </w:tc>
        <w:tc>
          <w:tcPr>
            <w:tcW w:w="1467" w:type="dxa"/>
          </w:tcPr>
          <w:p w:rsidR="001A3B72" w:rsidRPr="000B598D" w:rsidRDefault="00FF20E0" w:rsidP="00703B07">
            <w:pPr>
              <w:jc w:val="both"/>
              <w:rPr>
                <w:rFonts w:ascii="Times New Roman" w:hAnsi="Times New Roman" w:cs="Times New Roman"/>
                <w:sz w:val="28"/>
                <w:szCs w:val="28"/>
              </w:rPr>
            </w:pPr>
            <w:r w:rsidRPr="000B598D">
              <w:rPr>
                <w:rFonts w:ascii="Times New Roman" w:hAnsi="Times New Roman" w:cs="Times New Roman"/>
                <w:sz w:val="28"/>
                <w:szCs w:val="28"/>
              </w:rPr>
              <w:t>1.00</w:t>
            </w:r>
          </w:p>
        </w:tc>
        <w:tc>
          <w:tcPr>
            <w:tcW w:w="1467" w:type="dxa"/>
          </w:tcPr>
          <w:p w:rsidR="001A3B72" w:rsidRPr="000B598D" w:rsidRDefault="00FF20E0" w:rsidP="00703B07">
            <w:pPr>
              <w:jc w:val="both"/>
              <w:rPr>
                <w:rFonts w:ascii="Times New Roman" w:hAnsi="Times New Roman" w:cs="Times New Roman"/>
                <w:sz w:val="28"/>
                <w:szCs w:val="28"/>
              </w:rPr>
            </w:pPr>
            <w:r w:rsidRPr="000B598D">
              <w:rPr>
                <w:rFonts w:ascii="Times New Roman" w:hAnsi="Times New Roman" w:cs="Times New Roman"/>
                <w:sz w:val="28"/>
                <w:szCs w:val="28"/>
              </w:rPr>
              <w:t>1.00</w:t>
            </w:r>
          </w:p>
        </w:tc>
        <w:tc>
          <w:tcPr>
            <w:tcW w:w="1467" w:type="dxa"/>
          </w:tcPr>
          <w:p w:rsidR="001A3B72" w:rsidRPr="000B598D" w:rsidRDefault="00FF20E0" w:rsidP="00703B07">
            <w:pPr>
              <w:jc w:val="both"/>
              <w:rPr>
                <w:rFonts w:ascii="Times New Roman" w:hAnsi="Times New Roman" w:cs="Times New Roman"/>
                <w:sz w:val="28"/>
                <w:szCs w:val="28"/>
              </w:rPr>
            </w:pPr>
            <w:r w:rsidRPr="000B598D">
              <w:rPr>
                <w:rFonts w:ascii="Times New Roman" w:hAnsi="Times New Roman" w:cs="Times New Roman"/>
                <w:sz w:val="28"/>
                <w:szCs w:val="28"/>
              </w:rPr>
              <w:t>1.00</w:t>
            </w:r>
          </w:p>
        </w:tc>
        <w:tc>
          <w:tcPr>
            <w:tcW w:w="1467" w:type="dxa"/>
          </w:tcPr>
          <w:p w:rsidR="001A3B72" w:rsidRPr="000B598D" w:rsidRDefault="00FF20E0" w:rsidP="00703B07">
            <w:pPr>
              <w:jc w:val="both"/>
              <w:rPr>
                <w:rFonts w:ascii="Times New Roman" w:hAnsi="Times New Roman" w:cs="Times New Roman"/>
                <w:sz w:val="28"/>
                <w:szCs w:val="28"/>
              </w:rPr>
            </w:pPr>
            <w:r w:rsidRPr="000B598D">
              <w:rPr>
                <w:rFonts w:ascii="Times New Roman" w:hAnsi="Times New Roman" w:cs="Times New Roman"/>
                <w:sz w:val="28"/>
                <w:szCs w:val="28"/>
              </w:rPr>
              <w:t>1.00</w:t>
            </w:r>
          </w:p>
        </w:tc>
      </w:tr>
      <w:tr w:rsidR="001A3B72" w:rsidRPr="000B598D" w:rsidTr="00533477">
        <w:tc>
          <w:tcPr>
            <w:tcW w:w="2155" w:type="dxa"/>
          </w:tcPr>
          <w:p w:rsidR="001A3B72" w:rsidRPr="000B598D" w:rsidRDefault="001A3B72" w:rsidP="00703B07">
            <w:pPr>
              <w:jc w:val="both"/>
              <w:rPr>
                <w:rFonts w:ascii="Times New Roman" w:hAnsi="Times New Roman" w:cs="Times New Roman"/>
                <w:sz w:val="28"/>
                <w:szCs w:val="28"/>
              </w:rPr>
            </w:pPr>
            <w:r w:rsidRPr="000B598D">
              <w:rPr>
                <w:rFonts w:ascii="Times New Roman" w:hAnsi="Times New Roman" w:cs="Times New Roman"/>
                <w:sz w:val="28"/>
                <w:szCs w:val="28"/>
              </w:rPr>
              <w:t>Enzymes</w:t>
            </w:r>
          </w:p>
        </w:tc>
        <w:tc>
          <w:tcPr>
            <w:tcW w:w="1327" w:type="dxa"/>
          </w:tcPr>
          <w:p w:rsidR="001A3B72" w:rsidRPr="000B598D" w:rsidRDefault="001A3B72" w:rsidP="00703B07">
            <w:pPr>
              <w:jc w:val="both"/>
              <w:rPr>
                <w:rFonts w:ascii="Times New Roman" w:hAnsi="Times New Roman" w:cs="Times New Roman"/>
                <w:sz w:val="28"/>
                <w:szCs w:val="28"/>
              </w:rPr>
            </w:pPr>
            <w:r w:rsidRPr="000B598D">
              <w:rPr>
                <w:rFonts w:ascii="Times New Roman" w:hAnsi="Times New Roman" w:cs="Times New Roman"/>
                <w:sz w:val="28"/>
                <w:szCs w:val="28"/>
              </w:rPr>
              <w:t>0.0</w:t>
            </w:r>
            <w:r w:rsidR="00FF20E0" w:rsidRPr="000B598D">
              <w:rPr>
                <w:rFonts w:ascii="Times New Roman" w:hAnsi="Times New Roman" w:cs="Times New Roman"/>
                <w:sz w:val="28"/>
                <w:szCs w:val="28"/>
              </w:rPr>
              <w:t>5</w:t>
            </w:r>
          </w:p>
        </w:tc>
        <w:tc>
          <w:tcPr>
            <w:tcW w:w="1467" w:type="dxa"/>
          </w:tcPr>
          <w:p w:rsidR="001A3B72" w:rsidRPr="000B598D" w:rsidRDefault="00FF20E0" w:rsidP="00703B07">
            <w:pPr>
              <w:jc w:val="both"/>
              <w:rPr>
                <w:rFonts w:ascii="Times New Roman" w:hAnsi="Times New Roman" w:cs="Times New Roman"/>
                <w:sz w:val="28"/>
                <w:szCs w:val="28"/>
              </w:rPr>
            </w:pPr>
            <w:r w:rsidRPr="000B598D">
              <w:rPr>
                <w:rFonts w:ascii="Times New Roman" w:hAnsi="Times New Roman" w:cs="Times New Roman"/>
                <w:sz w:val="28"/>
                <w:szCs w:val="28"/>
              </w:rPr>
              <w:t>0.05</w:t>
            </w:r>
          </w:p>
        </w:tc>
        <w:tc>
          <w:tcPr>
            <w:tcW w:w="1467" w:type="dxa"/>
          </w:tcPr>
          <w:p w:rsidR="001A3B72" w:rsidRPr="000B598D" w:rsidRDefault="00FF20E0" w:rsidP="00703B07">
            <w:pPr>
              <w:jc w:val="both"/>
              <w:rPr>
                <w:rFonts w:ascii="Times New Roman" w:hAnsi="Times New Roman" w:cs="Times New Roman"/>
                <w:sz w:val="28"/>
                <w:szCs w:val="28"/>
              </w:rPr>
            </w:pPr>
            <w:r w:rsidRPr="000B598D">
              <w:rPr>
                <w:rFonts w:ascii="Times New Roman" w:hAnsi="Times New Roman" w:cs="Times New Roman"/>
                <w:sz w:val="28"/>
                <w:szCs w:val="28"/>
              </w:rPr>
              <w:t>0.05</w:t>
            </w:r>
          </w:p>
        </w:tc>
        <w:tc>
          <w:tcPr>
            <w:tcW w:w="1467" w:type="dxa"/>
          </w:tcPr>
          <w:p w:rsidR="001A3B72" w:rsidRPr="000B598D" w:rsidRDefault="00FF20E0" w:rsidP="00703B07">
            <w:pPr>
              <w:jc w:val="both"/>
              <w:rPr>
                <w:rFonts w:ascii="Times New Roman" w:hAnsi="Times New Roman" w:cs="Times New Roman"/>
                <w:sz w:val="28"/>
                <w:szCs w:val="28"/>
              </w:rPr>
            </w:pPr>
            <w:r w:rsidRPr="000B598D">
              <w:rPr>
                <w:rFonts w:ascii="Times New Roman" w:hAnsi="Times New Roman" w:cs="Times New Roman"/>
                <w:sz w:val="28"/>
                <w:szCs w:val="28"/>
              </w:rPr>
              <w:t>0.05</w:t>
            </w:r>
          </w:p>
        </w:tc>
        <w:tc>
          <w:tcPr>
            <w:tcW w:w="1467" w:type="dxa"/>
          </w:tcPr>
          <w:p w:rsidR="001A3B72" w:rsidRPr="000B598D" w:rsidRDefault="00FF20E0" w:rsidP="00703B07">
            <w:pPr>
              <w:jc w:val="both"/>
              <w:rPr>
                <w:rFonts w:ascii="Times New Roman" w:hAnsi="Times New Roman" w:cs="Times New Roman"/>
                <w:sz w:val="28"/>
                <w:szCs w:val="28"/>
              </w:rPr>
            </w:pPr>
            <w:r w:rsidRPr="000B598D">
              <w:rPr>
                <w:rFonts w:ascii="Times New Roman" w:hAnsi="Times New Roman" w:cs="Times New Roman"/>
                <w:sz w:val="28"/>
                <w:szCs w:val="28"/>
              </w:rPr>
              <w:t>0.05</w:t>
            </w:r>
          </w:p>
        </w:tc>
      </w:tr>
      <w:tr w:rsidR="001A3B72" w:rsidRPr="000B598D" w:rsidTr="00533477">
        <w:tc>
          <w:tcPr>
            <w:tcW w:w="2155" w:type="dxa"/>
          </w:tcPr>
          <w:p w:rsidR="001A3B72" w:rsidRPr="000B598D" w:rsidRDefault="001A3B72" w:rsidP="00703B07">
            <w:pPr>
              <w:jc w:val="both"/>
              <w:rPr>
                <w:rFonts w:ascii="Times New Roman" w:hAnsi="Times New Roman" w:cs="Times New Roman"/>
                <w:sz w:val="28"/>
                <w:szCs w:val="28"/>
              </w:rPr>
            </w:pPr>
            <w:r w:rsidRPr="000B598D">
              <w:rPr>
                <w:rFonts w:ascii="Times New Roman" w:hAnsi="Times New Roman" w:cs="Times New Roman"/>
                <w:sz w:val="28"/>
                <w:szCs w:val="28"/>
              </w:rPr>
              <w:t>Premix starter</w:t>
            </w:r>
          </w:p>
        </w:tc>
        <w:tc>
          <w:tcPr>
            <w:tcW w:w="1327" w:type="dxa"/>
          </w:tcPr>
          <w:p w:rsidR="001A3B72" w:rsidRPr="000B598D" w:rsidRDefault="00FF20E0" w:rsidP="00703B07">
            <w:pPr>
              <w:jc w:val="both"/>
              <w:rPr>
                <w:rFonts w:ascii="Times New Roman" w:hAnsi="Times New Roman" w:cs="Times New Roman"/>
                <w:sz w:val="28"/>
                <w:szCs w:val="28"/>
              </w:rPr>
            </w:pPr>
            <w:r w:rsidRPr="000B598D">
              <w:rPr>
                <w:rFonts w:ascii="Times New Roman" w:hAnsi="Times New Roman" w:cs="Times New Roman"/>
                <w:sz w:val="28"/>
                <w:szCs w:val="28"/>
              </w:rPr>
              <w:t>0.25</w:t>
            </w:r>
          </w:p>
        </w:tc>
        <w:tc>
          <w:tcPr>
            <w:tcW w:w="1467" w:type="dxa"/>
          </w:tcPr>
          <w:p w:rsidR="001A3B72" w:rsidRPr="000B598D" w:rsidRDefault="00FF20E0" w:rsidP="00703B07">
            <w:pPr>
              <w:jc w:val="both"/>
              <w:rPr>
                <w:rFonts w:ascii="Times New Roman" w:hAnsi="Times New Roman" w:cs="Times New Roman"/>
                <w:sz w:val="28"/>
                <w:szCs w:val="28"/>
              </w:rPr>
            </w:pPr>
            <w:r w:rsidRPr="000B598D">
              <w:rPr>
                <w:rFonts w:ascii="Times New Roman" w:hAnsi="Times New Roman" w:cs="Times New Roman"/>
                <w:sz w:val="28"/>
                <w:szCs w:val="28"/>
              </w:rPr>
              <w:t>0.25</w:t>
            </w:r>
          </w:p>
        </w:tc>
        <w:tc>
          <w:tcPr>
            <w:tcW w:w="1467" w:type="dxa"/>
          </w:tcPr>
          <w:p w:rsidR="001A3B72" w:rsidRPr="000B598D" w:rsidRDefault="00FF20E0" w:rsidP="00703B07">
            <w:pPr>
              <w:jc w:val="both"/>
              <w:rPr>
                <w:rFonts w:ascii="Times New Roman" w:hAnsi="Times New Roman" w:cs="Times New Roman"/>
                <w:sz w:val="28"/>
                <w:szCs w:val="28"/>
              </w:rPr>
            </w:pPr>
            <w:r w:rsidRPr="000B598D">
              <w:rPr>
                <w:rFonts w:ascii="Times New Roman" w:hAnsi="Times New Roman" w:cs="Times New Roman"/>
                <w:sz w:val="28"/>
                <w:szCs w:val="28"/>
              </w:rPr>
              <w:t>0.25</w:t>
            </w:r>
          </w:p>
        </w:tc>
        <w:tc>
          <w:tcPr>
            <w:tcW w:w="1467" w:type="dxa"/>
          </w:tcPr>
          <w:p w:rsidR="001A3B72" w:rsidRPr="000B598D" w:rsidRDefault="00FF20E0" w:rsidP="00703B07">
            <w:pPr>
              <w:jc w:val="both"/>
              <w:rPr>
                <w:rFonts w:ascii="Times New Roman" w:hAnsi="Times New Roman" w:cs="Times New Roman"/>
                <w:sz w:val="28"/>
                <w:szCs w:val="28"/>
              </w:rPr>
            </w:pPr>
            <w:r w:rsidRPr="000B598D">
              <w:rPr>
                <w:rFonts w:ascii="Times New Roman" w:hAnsi="Times New Roman" w:cs="Times New Roman"/>
                <w:sz w:val="28"/>
                <w:szCs w:val="28"/>
              </w:rPr>
              <w:t>0.25</w:t>
            </w:r>
          </w:p>
        </w:tc>
        <w:tc>
          <w:tcPr>
            <w:tcW w:w="1467" w:type="dxa"/>
          </w:tcPr>
          <w:p w:rsidR="001A3B72" w:rsidRPr="000B598D" w:rsidRDefault="00FF20E0" w:rsidP="00703B07">
            <w:pPr>
              <w:jc w:val="both"/>
              <w:rPr>
                <w:rFonts w:ascii="Times New Roman" w:hAnsi="Times New Roman" w:cs="Times New Roman"/>
                <w:sz w:val="28"/>
                <w:szCs w:val="28"/>
              </w:rPr>
            </w:pPr>
            <w:r w:rsidRPr="000B598D">
              <w:rPr>
                <w:rFonts w:ascii="Times New Roman" w:hAnsi="Times New Roman" w:cs="Times New Roman"/>
                <w:sz w:val="28"/>
                <w:szCs w:val="28"/>
              </w:rPr>
              <w:t>0.25</w:t>
            </w:r>
          </w:p>
        </w:tc>
      </w:tr>
      <w:tr w:rsidR="001A3B72" w:rsidRPr="000B598D" w:rsidTr="00533477">
        <w:tc>
          <w:tcPr>
            <w:tcW w:w="2155" w:type="dxa"/>
          </w:tcPr>
          <w:p w:rsidR="001A3B72" w:rsidRPr="000B598D" w:rsidRDefault="001A3B72" w:rsidP="00703B07">
            <w:pPr>
              <w:jc w:val="both"/>
              <w:rPr>
                <w:rFonts w:ascii="Times New Roman" w:hAnsi="Times New Roman" w:cs="Times New Roman"/>
                <w:sz w:val="28"/>
                <w:szCs w:val="28"/>
              </w:rPr>
            </w:pPr>
            <w:r w:rsidRPr="000B598D">
              <w:rPr>
                <w:rFonts w:ascii="Times New Roman" w:hAnsi="Times New Roman" w:cs="Times New Roman"/>
                <w:sz w:val="28"/>
                <w:szCs w:val="28"/>
              </w:rPr>
              <w:lastRenderedPageBreak/>
              <w:t>Common salt</w:t>
            </w:r>
          </w:p>
        </w:tc>
        <w:tc>
          <w:tcPr>
            <w:tcW w:w="1327" w:type="dxa"/>
          </w:tcPr>
          <w:p w:rsidR="001A3B72" w:rsidRPr="000B598D" w:rsidRDefault="00FF20E0" w:rsidP="00703B07">
            <w:pPr>
              <w:jc w:val="both"/>
              <w:rPr>
                <w:rFonts w:ascii="Times New Roman" w:hAnsi="Times New Roman" w:cs="Times New Roman"/>
                <w:sz w:val="28"/>
                <w:szCs w:val="28"/>
              </w:rPr>
            </w:pPr>
            <w:r w:rsidRPr="000B598D">
              <w:rPr>
                <w:rFonts w:ascii="Times New Roman" w:hAnsi="Times New Roman" w:cs="Times New Roman"/>
                <w:sz w:val="28"/>
                <w:szCs w:val="28"/>
              </w:rPr>
              <w:t>0.25</w:t>
            </w:r>
          </w:p>
        </w:tc>
        <w:tc>
          <w:tcPr>
            <w:tcW w:w="1467" w:type="dxa"/>
          </w:tcPr>
          <w:p w:rsidR="001A3B72" w:rsidRPr="000B598D" w:rsidRDefault="00FF20E0" w:rsidP="00703B07">
            <w:pPr>
              <w:jc w:val="both"/>
              <w:rPr>
                <w:rFonts w:ascii="Times New Roman" w:hAnsi="Times New Roman" w:cs="Times New Roman"/>
                <w:sz w:val="28"/>
                <w:szCs w:val="28"/>
              </w:rPr>
            </w:pPr>
            <w:r w:rsidRPr="000B598D">
              <w:rPr>
                <w:rFonts w:ascii="Times New Roman" w:hAnsi="Times New Roman" w:cs="Times New Roman"/>
                <w:sz w:val="28"/>
                <w:szCs w:val="28"/>
              </w:rPr>
              <w:t>0.25</w:t>
            </w:r>
          </w:p>
        </w:tc>
        <w:tc>
          <w:tcPr>
            <w:tcW w:w="1467" w:type="dxa"/>
          </w:tcPr>
          <w:p w:rsidR="001A3B72" w:rsidRPr="000B598D" w:rsidRDefault="00FF20E0" w:rsidP="00703B07">
            <w:pPr>
              <w:jc w:val="both"/>
              <w:rPr>
                <w:rFonts w:ascii="Times New Roman" w:hAnsi="Times New Roman" w:cs="Times New Roman"/>
                <w:sz w:val="28"/>
                <w:szCs w:val="28"/>
              </w:rPr>
            </w:pPr>
            <w:r w:rsidRPr="000B598D">
              <w:rPr>
                <w:rFonts w:ascii="Times New Roman" w:hAnsi="Times New Roman" w:cs="Times New Roman"/>
                <w:sz w:val="28"/>
                <w:szCs w:val="28"/>
              </w:rPr>
              <w:t>0.25</w:t>
            </w:r>
          </w:p>
        </w:tc>
        <w:tc>
          <w:tcPr>
            <w:tcW w:w="1467" w:type="dxa"/>
          </w:tcPr>
          <w:p w:rsidR="001A3B72" w:rsidRPr="000B598D" w:rsidRDefault="00FF20E0" w:rsidP="00703B07">
            <w:pPr>
              <w:jc w:val="both"/>
              <w:rPr>
                <w:rFonts w:ascii="Times New Roman" w:hAnsi="Times New Roman" w:cs="Times New Roman"/>
                <w:sz w:val="28"/>
                <w:szCs w:val="28"/>
              </w:rPr>
            </w:pPr>
            <w:r w:rsidRPr="000B598D">
              <w:rPr>
                <w:rFonts w:ascii="Times New Roman" w:hAnsi="Times New Roman" w:cs="Times New Roman"/>
                <w:sz w:val="28"/>
                <w:szCs w:val="28"/>
              </w:rPr>
              <w:t>0.25</w:t>
            </w:r>
          </w:p>
        </w:tc>
        <w:tc>
          <w:tcPr>
            <w:tcW w:w="1467" w:type="dxa"/>
          </w:tcPr>
          <w:p w:rsidR="001A3B72" w:rsidRPr="000B598D" w:rsidRDefault="00FF20E0" w:rsidP="00703B07">
            <w:pPr>
              <w:jc w:val="both"/>
              <w:rPr>
                <w:rFonts w:ascii="Times New Roman" w:hAnsi="Times New Roman" w:cs="Times New Roman"/>
                <w:sz w:val="28"/>
                <w:szCs w:val="28"/>
              </w:rPr>
            </w:pPr>
            <w:r w:rsidRPr="000B598D">
              <w:rPr>
                <w:rFonts w:ascii="Times New Roman" w:hAnsi="Times New Roman" w:cs="Times New Roman"/>
                <w:sz w:val="28"/>
                <w:szCs w:val="28"/>
              </w:rPr>
              <w:t>0.25</w:t>
            </w:r>
          </w:p>
        </w:tc>
      </w:tr>
      <w:tr w:rsidR="001A3B72" w:rsidRPr="000B598D" w:rsidTr="00533477">
        <w:tc>
          <w:tcPr>
            <w:tcW w:w="2155" w:type="dxa"/>
          </w:tcPr>
          <w:p w:rsidR="001A3B72" w:rsidRPr="000B598D" w:rsidRDefault="000065F5" w:rsidP="00703B07">
            <w:pPr>
              <w:jc w:val="both"/>
              <w:rPr>
                <w:rFonts w:ascii="Times New Roman" w:hAnsi="Times New Roman" w:cs="Times New Roman"/>
                <w:sz w:val="28"/>
                <w:szCs w:val="28"/>
              </w:rPr>
            </w:pPr>
            <w:r w:rsidRPr="000B598D">
              <w:rPr>
                <w:rFonts w:ascii="Times New Roman" w:hAnsi="Times New Roman" w:cs="Times New Roman"/>
                <w:sz w:val="28"/>
                <w:szCs w:val="28"/>
              </w:rPr>
              <w:t xml:space="preserve">Toxin </w:t>
            </w:r>
            <w:r w:rsidR="001A3B72" w:rsidRPr="000B598D">
              <w:rPr>
                <w:rFonts w:ascii="Times New Roman" w:hAnsi="Times New Roman" w:cs="Times New Roman"/>
                <w:sz w:val="28"/>
                <w:szCs w:val="28"/>
              </w:rPr>
              <w:t>Binder</w:t>
            </w:r>
          </w:p>
        </w:tc>
        <w:tc>
          <w:tcPr>
            <w:tcW w:w="1327" w:type="dxa"/>
          </w:tcPr>
          <w:p w:rsidR="001A3B72" w:rsidRPr="000B598D" w:rsidRDefault="00FF20E0" w:rsidP="00703B07">
            <w:pPr>
              <w:jc w:val="both"/>
              <w:rPr>
                <w:rFonts w:ascii="Times New Roman" w:hAnsi="Times New Roman" w:cs="Times New Roman"/>
                <w:sz w:val="28"/>
                <w:szCs w:val="28"/>
              </w:rPr>
            </w:pPr>
            <w:r w:rsidRPr="000B598D">
              <w:rPr>
                <w:rFonts w:ascii="Times New Roman" w:hAnsi="Times New Roman" w:cs="Times New Roman"/>
                <w:sz w:val="28"/>
                <w:szCs w:val="28"/>
              </w:rPr>
              <w:t>0.05</w:t>
            </w:r>
          </w:p>
        </w:tc>
        <w:tc>
          <w:tcPr>
            <w:tcW w:w="1467" w:type="dxa"/>
          </w:tcPr>
          <w:p w:rsidR="001A3B72" w:rsidRPr="000B598D" w:rsidRDefault="00FF20E0" w:rsidP="00703B07">
            <w:pPr>
              <w:jc w:val="both"/>
              <w:rPr>
                <w:rFonts w:ascii="Times New Roman" w:hAnsi="Times New Roman" w:cs="Times New Roman"/>
                <w:sz w:val="28"/>
                <w:szCs w:val="28"/>
              </w:rPr>
            </w:pPr>
            <w:r w:rsidRPr="000B598D">
              <w:rPr>
                <w:rFonts w:ascii="Times New Roman" w:hAnsi="Times New Roman" w:cs="Times New Roman"/>
                <w:sz w:val="28"/>
                <w:szCs w:val="28"/>
              </w:rPr>
              <w:t>0.05</w:t>
            </w:r>
          </w:p>
        </w:tc>
        <w:tc>
          <w:tcPr>
            <w:tcW w:w="1467" w:type="dxa"/>
          </w:tcPr>
          <w:p w:rsidR="001A3B72" w:rsidRPr="000B598D" w:rsidRDefault="00FF20E0" w:rsidP="00703B07">
            <w:pPr>
              <w:jc w:val="both"/>
              <w:rPr>
                <w:rFonts w:ascii="Times New Roman" w:hAnsi="Times New Roman" w:cs="Times New Roman"/>
                <w:sz w:val="28"/>
                <w:szCs w:val="28"/>
              </w:rPr>
            </w:pPr>
            <w:r w:rsidRPr="000B598D">
              <w:rPr>
                <w:rFonts w:ascii="Times New Roman" w:hAnsi="Times New Roman" w:cs="Times New Roman"/>
                <w:sz w:val="28"/>
                <w:szCs w:val="28"/>
              </w:rPr>
              <w:t>0.05</w:t>
            </w:r>
          </w:p>
        </w:tc>
        <w:tc>
          <w:tcPr>
            <w:tcW w:w="1467" w:type="dxa"/>
          </w:tcPr>
          <w:p w:rsidR="001A3B72" w:rsidRPr="000B598D" w:rsidRDefault="00FF20E0" w:rsidP="00703B07">
            <w:pPr>
              <w:jc w:val="both"/>
              <w:rPr>
                <w:rFonts w:ascii="Times New Roman" w:hAnsi="Times New Roman" w:cs="Times New Roman"/>
                <w:sz w:val="28"/>
                <w:szCs w:val="28"/>
              </w:rPr>
            </w:pPr>
            <w:r w:rsidRPr="000B598D">
              <w:rPr>
                <w:rFonts w:ascii="Times New Roman" w:hAnsi="Times New Roman" w:cs="Times New Roman"/>
                <w:sz w:val="28"/>
                <w:szCs w:val="28"/>
              </w:rPr>
              <w:t>0.05</w:t>
            </w:r>
          </w:p>
        </w:tc>
        <w:tc>
          <w:tcPr>
            <w:tcW w:w="1467" w:type="dxa"/>
          </w:tcPr>
          <w:p w:rsidR="001A3B72" w:rsidRPr="000B598D" w:rsidRDefault="00FF20E0" w:rsidP="00703B07">
            <w:pPr>
              <w:jc w:val="both"/>
              <w:rPr>
                <w:rFonts w:ascii="Times New Roman" w:hAnsi="Times New Roman" w:cs="Times New Roman"/>
                <w:sz w:val="28"/>
                <w:szCs w:val="28"/>
              </w:rPr>
            </w:pPr>
            <w:r w:rsidRPr="000B598D">
              <w:rPr>
                <w:rFonts w:ascii="Times New Roman" w:hAnsi="Times New Roman" w:cs="Times New Roman"/>
                <w:sz w:val="28"/>
                <w:szCs w:val="28"/>
              </w:rPr>
              <w:t>0.05</w:t>
            </w:r>
          </w:p>
        </w:tc>
      </w:tr>
      <w:tr w:rsidR="00FF20E0" w:rsidRPr="000B598D" w:rsidTr="00533477">
        <w:tc>
          <w:tcPr>
            <w:tcW w:w="2155" w:type="dxa"/>
          </w:tcPr>
          <w:p w:rsidR="00FF20E0" w:rsidRPr="000B598D" w:rsidRDefault="00FF20E0" w:rsidP="00703B07">
            <w:pPr>
              <w:jc w:val="both"/>
              <w:rPr>
                <w:rFonts w:ascii="Times New Roman" w:hAnsi="Times New Roman" w:cs="Times New Roman"/>
                <w:sz w:val="28"/>
                <w:szCs w:val="28"/>
              </w:rPr>
            </w:pPr>
            <w:r w:rsidRPr="000B598D">
              <w:rPr>
                <w:rFonts w:ascii="Times New Roman" w:hAnsi="Times New Roman" w:cs="Times New Roman"/>
                <w:sz w:val="28"/>
                <w:szCs w:val="28"/>
              </w:rPr>
              <w:t>Total</w:t>
            </w:r>
          </w:p>
        </w:tc>
        <w:tc>
          <w:tcPr>
            <w:tcW w:w="1327" w:type="dxa"/>
          </w:tcPr>
          <w:p w:rsidR="00FF20E0" w:rsidRPr="000B598D" w:rsidRDefault="00FF20E0" w:rsidP="00703B07">
            <w:pPr>
              <w:jc w:val="both"/>
              <w:rPr>
                <w:rFonts w:ascii="Times New Roman" w:hAnsi="Times New Roman" w:cs="Times New Roman"/>
                <w:sz w:val="28"/>
                <w:szCs w:val="28"/>
              </w:rPr>
            </w:pPr>
            <w:r w:rsidRPr="000B598D">
              <w:rPr>
                <w:rFonts w:ascii="Times New Roman" w:hAnsi="Times New Roman" w:cs="Times New Roman"/>
                <w:sz w:val="28"/>
                <w:szCs w:val="28"/>
              </w:rPr>
              <w:t>`100</w:t>
            </w:r>
          </w:p>
        </w:tc>
        <w:tc>
          <w:tcPr>
            <w:tcW w:w="1467" w:type="dxa"/>
          </w:tcPr>
          <w:p w:rsidR="00FF20E0" w:rsidRPr="000B598D" w:rsidRDefault="00FF20E0" w:rsidP="00703B07">
            <w:pPr>
              <w:jc w:val="both"/>
              <w:rPr>
                <w:rFonts w:ascii="Times New Roman" w:hAnsi="Times New Roman" w:cs="Times New Roman"/>
                <w:sz w:val="28"/>
                <w:szCs w:val="28"/>
              </w:rPr>
            </w:pPr>
            <w:r w:rsidRPr="000B598D">
              <w:rPr>
                <w:rFonts w:ascii="Times New Roman" w:hAnsi="Times New Roman" w:cs="Times New Roman"/>
                <w:sz w:val="28"/>
                <w:szCs w:val="28"/>
              </w:rPr>
              <w:t>100</w:t>
            </w:r>
          </w:p>
        </w:tc>
        <w:tc>
          <w:tcPr>
            <w:tcW w:w="1467" w:type="dxa"/>
          </w:tcPr>
          <w:p w:rsidR="00FF20E0" w:rsidRPr="000B598D" w:rsidRDefault="00FF20E0" w:rsidP="00703B07">
            <w:pPr>
              <w:jc w:val="both"/>
              <w:rPr>
                <w:rFonts w:ascii="Times New Roman" w:hAnsi="Times New Roman" w:cs="Times New Roman"/>
                <w:sz w:val="28"/>
                <w:szCs w:val="28"/>
              </w:rPr>
            </w:pPr>
            <w:r w:rsidRPr="000B598D">
              <w:rPr>
                <w:rFonts w:ascii="Times New Roman" w:hAnsi="Times New Roman" w:cs="Times New Roman"/>
                <w:sz w:val="28"/>
                <w:szCs w:val="28"/>
              </w:rPr>
              <w:t>100</w:t>
            </w:r>
          </w:p>
        </w:tc>
        <w:tc>
          <w:tcPr>
            <w:tcW w:w="1467" w:type="dxa"/>
          </w:tcPr>
          <w:p w:rsidR="00FF20E0" w:rsidRPr="000B598D" w:rsidRDefault="00FF20E0" w:rsidP="00703B07">
            <w:pPr>
              <w:jc w:val="both"/>
              <w:rPr>
                <w:rFonts w:ascii="Times New Roman" w:hAnsi="Times New Roman" w:cs="Times New Roman"/>
                <w:sz w:val="28"/>
                <w:szCs w:val="28"/>
              </w:rPr>
            </w:pPr>
            <w:r w:rsidRPr="000B598D">
              <w:rPr>
                <w:rFonts w:ascii="Times New Roman" w:hAnsi="Times New Roman" w:cs="Times New Roman"/>
                <w:sz w:val="28"/>
                <w:szCs w:val="28"/>
              </w:rPr>
              <w:t>100</w:t>
            </w:r>
          </w:p>
        </w:tc>
        <w:tc>
          <w:tcPr>
            <w:tcW w:w="1467" w:type="dxa"/>
          </w:tcPr>
          <w:p w:rsidR="00FF20E0" w:rsidRPr="000B598D" w:rsidRDefault="00FF20E0" w:rsidP="00703B07">
            <w:pPr>
              <w:jc w:val="both"/>
              <w:rPr>
                <w:rFonts w:ascii="Times New Roman" w:hAnsi="Times New Roman" w:cs="Times New Roman"/>
                <w:sz w:val="28"/>
                <w:szCs w:val="28"/>
              </w:rPr>
            </w:pPr>
            <w:r w:rsidRPr="000B598D">
              <w:rPr>
                <w:rFonts w:ascii="Times New Roman" w:hAnsi="Times New Roman" w:cs="Times New Roman"/>
                <w:sz w:val="28"/>
                <w:szCs w:val="28"/>
              </w:rPr>
              <w:t>100</w:t>
            </w:r>
          </w:p>
        </w:tc>
      </w:tr>
    </w:tbl>
    <w:p w:rsidR="001A3B72" w:rsidRPr="000B598D" w:rsidRDefault="001A3B72" w:rsidP="000B598D">
      <w:pPr>
        <w:spacing w:after="0" w:line="480" w:lineRule="auto"/>
        <w:jc w:val="both"/>
        <w:rPr>
          <w:rFonts w:ascii="Times New Roman" w:hAnsi="Times New Roman" w:cs="Times New Roman"/>
          <w:b/>
          <w:sz w:val="28"/>
          <w:szCs w:val="28"/>
        </w:rPr>
      </w:pPr>
    </w:p>
    <w:p w:rsidR="006D777D" w:rsidRPr="000B598D" w:rsidRDefault="006D777D" w:rsidP="000B598D">
      <w:pPr>
        <w:spacing w:after="0" w:line="480" w:lineRule="auto"/>
        <w:jc w:val="both"/>
        <w:rPr>
          <w:rFonts w:ascii="Times New Roman" w:hAnsi="Times New Roman" w:cs="Times New Roman"/>
          <w:sz w:val="28"/>
          <w:szCs w:val="28"/>
        </w:rPr>
      </w:pPr>
      <w:r w:rsidRPr="000B598D">
        <w:rPr>
          <w:rFonts w:ascii="Times New Roman" w:hAnsi="Times New Roman" w:cs="Times New Roman"/>
          <w:sz w:val="28"/>
          <w:szCs w:val="28"/>
        </w:rPr>
        <w:t>Diet 1: T1 without experimental materials (Control).</w:t>
      </w:r>
    </w:p>
    <w:p w:rsidR="001A3B72" w:rsidRPr="000B598D" w:rsidRDefault="001A3B72" w:rsidP="000B598D">
      <w:pPr>
        <w:spacing w:after="0" w:line="480" w:lineRule="auto"/>
        <w:jc w:val="both"/>
        <w:rPr>
          <w:rFonts w:ascii="Times New Roman" w:hAnsi="Times New Roman" w:cs="Times New Roman"/>
          <w:sz w:val="28"/>
          <w:szCs w:val="28"/>
        </w:rPr>
      </w:pPr>
      <w:r w:rsidRPr="000B598D">
        <w:rPr>
          <w:rFonts w:ascii="Times New Roman" w:hAnsi="Times New Roman" w:cs="Times New Roman"/>
          <w:sz w:val="28"/>
          <w:szCs w:val="28"/>
        </w:rPr>
        <w:t xml:space="preserve">Diet 2: </w:t>
      </w:r>
      <w:r w:rsidR="00721543" w:rsidRPr="000B598D">
        <w:rPr>
          <w:rFonts w:ascii="Times New Roman" w:hAnsi="Times New Roman" w:cs="Times New Roman"/>
          <w:sz w:val="28"/>
          <w:szCs w:val="28"/>
        </w:rPr>
        <w:t>T2</w:t>
      </w:r>
      <w:r w:rsidRPr="000B598D">
        <w:rPr>
          <w:rFonts w:ascii="Times New Roman" w:hAnsi="Times New Roman" w:cs="Times New Roman"/>
          <w:sz w:val="28"/>
          <w:szCs w:val="28"/>
        </w:rPr>
        <w:t xml:space="preserve"> with oxytetracycline meal additive 0.065</w:t>
      </w:r>
      <w:r w:rsidR="00FF20E0" w:rsidRPr="000B598D">
        <w:rPr>
          <w:rFonts w:ascii="Times New Roman" w:hAnsi="Times New Roman" w:cs="Times New Roman"/>
          <w:sz w:val="28"/>
          <w:szCs w:val="28"/>
        </w:rPr>
        <w:t xml:space="preserve"> g/100</w:t>
      </w:r>
      <w:r w:rsidRPr="000B598D">
        <w:rPr>
          <w:rFonts w:ascii="Times New Roman" w:hAnsi="Times New Roman" w:cs="Times New Roman"/>
          <w:sz w:val="28"/>
          <w:szCs w:val="28"/>
        </w:rPr>
        <w:t xml:space="preserve">kg </w:t>
      </w:r>
    </w:p>
    <w:p w:rsidR="001A3B72" w:rsidRPr="000B598D" w:rsidRDefault="001A3B72" w:rsidP="000B598D">
      <w:pPr>
        <w:spacing w:after="0" w:line="480" w:lineRule="auto"/>
        <w:jc w:val="both"/>
        <w:rPr>
          <w:rFonts w:ascii="Times New Roman" w:hAnsi="Times New Roman" w:cs="Times New Roman"/>
          <w:sz w:val="28"/>
          <w:szCs w:val="28"/>
        </w:rPr>
      </w:pPr>
      <w:r w:rsidRPr="000B598D">
        <w:rPr>
          <w:rFonts w:ascii="Times New Roman" w:hAnsi="Times New Roman" w:cs="Times New Roman"/>
          <w:sz w:val="28"/>
          <w:szCs w:val="28"/>
        </w:rPr>
        <w:t xml:space="preserve">Diet 3: </w:t>
      </w:r>
      <w:r w:rsidR="00721543" w:rsidRPr="000B598D">
        <w:rPr>
          <w:rFonts w:ascii="Times New Roman" w:hAnsi="Times New Roman" w:cs="Times New Roman"/>
          <w:sz w:val="28"/>
          <w:szCs w:val="28"/>
        </w:rPr>
        <w:t>T3</w:t>
      </w:r>
      <w:r w:rsidRPr="000B598D">
        <w:rPr>
          <w:rFonts w:ascii="Times New Roman" w:hAnsi="Times New Roman" w:cs="Times New Roman"/>
          <w:sz w:val="28"/>
          <w:szCs w:val="28"/>
        </w:rPr>
        <w:t xml:space="preserve"> with scent leaf meal additive </w:t>
      </w:r>
      <w:r w:rsidR="00FF20E0" w:rsidRPr="000B598D">
        <w:rPr>
          <w:rFonts w:ascii="Times New Roman" w:hAnsi="Times New Roman" w:cs="Times New Roman"/>
          <w:sz w:val="28"/>
          <w:szCs w:val="28"/>
        </w:rPr>
        <w:t>250 g/100</w:t>
      </w:r>
      <w:r w:rsidRPr="000B598D">
        <w:rPr>
          <w:rFonts w:ascii="Times New Roman" w:hAnsi="Times New Roman" w:cs="Times New Roman"/>
          <w:sz w:val="28"/>
          <w:szCs w:val="28"/>
        </w:rPr>
        <w:t xml:space="preserve">kg </w:t>
      </w:r>
    </w:p>
    <w:p w:rsidR="001A3B72" w:rsidRPr="000B598D" w:rsidRDefault="001A3B72" w:rsidP="000B598D">
      <w:pPr>
        <w:spacing w:after="0" w:line="480" w:lineRule="auto"/>
        <w:jc w:val="both"/>
        <w:rPr>
          <w:rFonts w:ascii="Times New Roman" w:hAnsi="Times New Roman" w:cs="Times New Roman"/>
          <w:sz w:val="28"/>
          <w:szCs w:val="28"/>
        </w:rPr>
      </w:pPr>
      <w:r w:rsidRPr="000B598D">
        <w:rPr>
          <w:rFonts w:ascii="Times New Roman" w:hAnsi="Times New Roman" w:cs="Times New Roman"/>
          <w:sz w:val="28"/>
          <w:szCs w:val="28"/>
        </w:rPr>
        <w:t xml:space="preserve">Diet 4: </w:t>
      </w:r>
      <w:r w:rsidR="00721543" w:rsidRPr="000B598D">
        <w:rPr>
          <w:rFonts w:ascii="Times New Roman" w:hAnsi="Times New Roman" w:cs="Times New Roman"/>
          <w:sz w:val="28"/>
          <w:szCs w:val="28"/>
        </w:rPr>
        <w:t>T4</w:t>
      </w:r>
      <w:r w:rsidRPr="000B598D">
        <w:rPr>
          <w:rFonts w:ascii="Times New Roman" w:hAnsi="Times New Roman" w:cs="Times New Roman"/>
          <w:sz w:val="28"/>
          <w:szCs w:val="28"/>
        </w:rPr>
        <w:t xml:space="preserve"> with s</w:t>
      </w:r>
      <w:r w:rsidR="00FF20E0" w:rsidRPr="000B598D">
        <w:rPr>
          <w:rFonts w:ascii="Times New Roman" w:hAnsi="Times New Roman" w:cs="Times New Roman"/>
          <w:sz w:val="28"/>
          <w:szCs w:val="28"/>
        </w:rPr>
        <w:t>cent leaf meal additive 500 g/100</w:t>
      </w:r>
      <w:r w:rsidRPr="000B598D">
        <w:rPr>
          <w:rFonts w:ascii="Times New Roman" w:hAnsi="Times New Roman" w:cs="Times New Roman"/>
          <w:sz w:val="28"/>
          <w:szCs w:val="28"/>
        </w:rPr>
        <w:t>kg</w:t>
      </w:r>
    </w:p>
    <w:p w:rsidR="00C77978" w:rsidRPr="000B598D" w:rsidRDefault="001A3B72" w:rsidP="000B598D">
      <w:pPr>
        <w:spacing w:after="0" w:line="480" w:lineRule="auto"/>
        <w:jc w:val="both"/>
        <w:rPr>
          <w:rFonts w:ascii="Times New Roman" w:hAnsi="Times New Roman" w:cs="Times New Roman"/>
          <w:sz w:val="28"/>
          <w:szCs w:val="28"/>
        </w:rPr>
      </w:pPr>
      <w:r w:rsidRPr="000B598D">
        <w:rPr>
          <w:rFonts w:ascii="Times New Roman" w:hAnsi="Times New Roman" w:cs="Times New Roman"/>
          <w:sz w:val="28"/>
          <w:szCs w:val="28"/>
        </w:rPr>
        <w:t xml:space="preserve">Diet 5: </w:t>
      </w:r>
      <w:r w:rsidR="00721543" w:rsidRPr="000B598D">
        <w:rPr>
          <w:rFonts w:ascii="Times New Roman" w:hAnsi="Times New Roman" w:cs="Times New Roman"/>
          <w:sz w:val="28"/>
          <w:szCs w:val="28"/>
        </w:rPr>
        <w:t>T5</w:t>
      </w:r>
      <w:r w:rsidRPr="000B598D">
        <w:rPr>
          <w:rFonts w:ascii="Times New Roman" w:hAnsi="Times New Roman" w:cs="Times New Roman"/>
          <w:sz w:val="28"/>
          <w:szCs w:val="28"/>
        </w:rPr>
        <w:t xml:space="preserve"> with s</w:t>
      </w:r>
      <w:r w:rsidR="00FF20E0" w:rsidRPr="000B598D">
        <w:rPr>
          <w:rFonts w:ascii="Times New Roman" w:hAnsi="Times New Roman" w:cs="Times New Roman"/>
          <w:sz w:val="28"/>
          <w:szCs w:val="28"/>
        </w:rPr>
        <w:t>cent leaf meal additive 750 g/100</w:t>
      </w:r>
      <w:r w:rsidRPr="000B598D">
        <w:rPr>
          <w:rFonts w:ascii="Times New Roman" w:hAnsi="Times New Roman" w:cs="Times New Roman"/>
          <w:sz w:val="28"/>
          <w:szCs w:val="28"/>
        </w:rPr>
        <w:t xml:space="preserve">kg  </w:t>
      </w:r>
    </w:p>
    <w:p w:rsidR="001A3B72" w:rsidRPr="000B598D" w:rsidRDefault="001A3B72" w:rsidP="000B598D">
      <w:pPr>
        <w:autoSpaceDE w:val="0"/>
        <w:autoSpaceDN w:val="0"/>
        <w:adjustRightInd w:val="0"/>
        <w:spacing w:after="0" w:line="480" w:lineRule="auto"/>
        <w:jc w:val="both"/>
        <w:rPr>
          <w:rFonts w:ascii="Times New Roman" w:hAnsi="Times New Roman" w:cs="Times New Roman"/>
          <w:b/>
          <w:sz w:val="28"/>
          <w:szCs w:val="28"/>
        </w:rPr>
      </w:pPr>
      <w:r w:rsidRPr="000B598D">
        <w:rPr>
          <w:rFonts w:ascii="Times New Roman" w:hAnsi="Times New Roman" w:cs="Times New Roman"/>
          <w:b/>
          <w:sz w:val="28"/>
          <w:szCs w:val="28"/>
        </w:rPr>
        <w:t xml:space="preserve">Data Collection </w:t>
      </w:r>
    </w:p>
    <w:p w:rsidR="001F677B" w:rsidRPr="000B598D" w:rsidRDefault="006D777D" w:rsidP="000B598D">
      <w:pPr>
        <w:autoSpaceDE w:val="0"/>
        <w:autoSpaceDN w:val="0"/>
        <w:adjustRightInd w:val="0"/>
        <w:spacing w:after="0" w:line="480" w:lineRule="auto"/>
        <w:ind w:firstLine="720"/>
        <w:jc w:val="both"/>
        <w:rPr>
          <w:rFonts w:ascii="Times New Roman" w:hAnsi="Times New Roman" w:cs="Times New Roman"/>
          <w:sz w:val="28"/>
          <w:szCs w:val="28"/>
        </w:rPr>
      </w:pPr>
      <w:r w:rsidRPr="000B598D">
        <w:rPr>
          <w:rFonts w:ascii="Times New Roman" w:hAnsi="Times New Roman" w:cs="Times New Roman"/>
          <w:sz w:val="28"/>
          <w:szCs w:val="28"/>
        </w:rPr>
        <w:t>At the end of the feeding trial (6th week), 5 ml blood samples were carefully collected from two birds per treatment group. The blood samples were drawn using sterile syringes and immediately transferred into sterilised sample bottles containing the anticoagulant ethylene diamine tetraacetic acid (EDTA) to prevent clotting. This ensured the integrity of the samples for accurate analysis. The collected samples were then analysed for ha</w:t>
      </w:r>
      <w:r w:rsidR="0097088E" w:rsidRPr="000B598D">
        <w:rPr>
          <w:rFonts w:ascii="Times New Roman" w:hAnsi="Times New Roman" w:cs="Times New Roman"/>
          <w:sz w:val="28"/>
          <w:szCs w:val="28"/>
        </w:rPr>
        <w:t xml:space="preserve">ematological parameters; </w:t>
      </w:r>
      <w:r w:rsidRPr="000B598D">
        <w:rPr>
          <w:rFonts w:ascii="Times New Roman" w:hAnsi="Times New Roman" w:cs="Times New Roman"/>
          <w:sz w:val="28"/>
          <w:szCs w:val="28"/>
        </w:rPr>
        <w:t xml:space="preserve">packed cell volume (PCV), haemoglobin concentration, red blood cell count, white blood cell count, </w:t>
      </w:r>
      <w:r w:rsidR="0097088E" w:rsidRPr="000B598D">
        <w:rPr>
          <w:rFonts w:ascii="Times New Roman" w:hAnsi="Times New Roman" w:cs="Times New Roman"/>
          <w:sz w:val="28"/>
          <w:szCs w:val="28"/>
        </w:rPr>
        <w:t xml:space="preserve">differential white blood cell count, </w:t>
      </w:r>
      <w:r w:rsidR="0097088E" w:rsidRPr="000B598D">
        <w:rPr>
          <w:rFonts w:ascii="Times New Roman" w:hAnsi="Times New Roman" w:cs="Times New Roman"/>
          <w:sz w:val="28"/>
          <w:szCs w:val="28"/>
        </w:rPr>
        <w:lastRenderedPageBreak/>
        <w:t>platelet count, mean corpuscular volume, mean corpuscular haemoglobin and mean corpuscular haemoglobin concentration</w:t>
      </w:r>
      <w:r w:rsidRPr="000B598D">
        <w:rPr>
          <w:rFonts w:ascii="Times New Roman" w:hAnsi="Times New Roman" w:cs="Times New Roman"/>
          <w:sz w:val="28"/>
          <w:szCs w:val="28"/>
        </w:rPr>
        <w:t>, providing insight into the physiological and health status of the birds under the different treatment conditions.</w:t>
      </w:r>
    </w:p>
    <w:p w:rsidR="001048B6" w:rsidRPr="000B598D" w:rsidRDefault="001048B6" w:rsidP="000B598D">
      <w:pPr>
        <w:spacing w:after="0" w:line="480" w:lineRule="auto"/>
        <w:ind w:firstLine="720"/>
        <w:jc w:val="both"/>
        <w:rPr>
          <w:rFonts w:ascii="Times New Roman" w:hAnsi="Times New Roman" w:cs="Times New Roman"/>
          <w:sz w:val="28"/>
          <w:szCs w:val="28"/>
        </w:rPr>
      </w:pPr>
      <w:r w:rsidRPr="000B598D">
        <w:rPr>
          <w:rFonts w:ascii="Times New Roman" w:hAnsi="Times New Roman" w:cs="Times New Roman"/>
          <w:sz w:val="28"/>
          <w:szCs w:val="28"/>
        </w:rPr>
        <w:t>Blood samples were analysed for Haematological parameter(the total red blood cell count(RBC), white blood cell count (WBC), packed cell volume(PCV), Hemoglobin(HB), platelet, WBC Differentilas, the mean corpuscular hemoglobin, MCH), mean corpuscular volume(MCV) and mean corpuscular hemoglobin concentration, (MCHC) were determined by hematology Analyser (Systemex k-1000)</w:t>
      </w:r>
    </w:p>
    <w:p w:rsidR="000065F5" w:rsidRPr="000B598D" w:rsidRDefault="000065F5" w:rsidP="000B598D">
      <w:pPr>
        <w:spacing w:after="0" w:line="480" w:lineRule="auto"/>
        <w:ind w:right="582"/>
        <w:jc w:val="both"/>
        <w:rPr>
          <w:rFonts w:ascii="Times New Roman" w:hAnsi="Times New Roman" w:cs="Times New Roman"/>
          <w:b/>
          <w:sz w:val="28"/>
          <w:szCs w:val="28"/>
        </w:rPr>
      </w:pPr>
      <w:r w:rsidRPr="000B598D">
        <w:rPr>
          <w:rFonts w:ascii="Times New Roman" w:hAnsi="Times New Roman" w:cs="Times New Roman"/>
          <w:b/>
          <w:sz w:val="28"/>
          <w:szCs w:val="28"/>
        </w:rPr>
        <w:t xml:space="preserve">Data Analysis </w:t>
      </w:r>
    </w:p>
    <w:p w:rsidR="001A3B72" w:rsidRPr="000B598D" w:rsidRDefault="0097088E" w:rsidP="000B598D">
      <w:pPr>
        <w:spacing w:after="0" w:line="480" w:lineRule="auto"/>
        <w:ind w:firstLine="720"/>
        <w:jc w:val="both"/>
        <w:rPr>
          <w:rFonts w:ascii="Times New Roman" w:hAnsi="Times New Roman" w:cs="Times New Roman"/>
          <w:b/>
          <w:sz w:val="28"/>
          <w:szCs w:val="28"/>
        </w:rPr>
      </w:pPr>
      <w:r w:rsidRPr="000B598D">
        <w:rPr>
          <w:rFonts w:ascii="Times New Roman" w:hAnsi="Times New Roman" w:cs="Times New Roman"/>
          <w:sz w:val="28"/>
          <w:szCs w:val="28"/>
        </w:rPr>
        <w:t>Various data for Haematological Parameter were analysed using ANOVA test and the mean volume were separated using of Duncan's Multiple Range Test to show the level of significance difference.</w:t>
      </w:r>
    </w:p>
    <w:p w:rsidR="0049325F" w:rsidRDefault="0049325F">
      <w:pPr>
        <w:rPr>
          <w:rFonts w:ascii="Times New Roman" w:hAnsi="Times New Roman" w:cs="Times New Roman"/>
          <w:b/>
          <w:sz w:val="28"/>
          <w:szCs w:val="28"/>
        </w:rPr>
      </w:pPr>
      <w:r>
        <w:rPr>
          <w:rFonts w:ascii="Times New Roman" w:hAnsi="Times New Roman" w:cs="Times New Roman"/>
          <w:b/>
          <w:sz w:val="28"/>
          <w:szCs w:val="28"/>
        </w:rPr>
        <w:br w:type="page"/>
      </w:r>
    </w:p>
    <w:p w:rsidR="009B70DC" w:rsidRPr="000B598D" w:rsidRDefault="009B70DC" w:rsidP="000B598D">
      <w:pPr>
        <w:autoSpaceDE w:val="0"/>
        <w:autoSpaceDN w:val="0"/>
        <w:adjustRightInd w:val="0"/>
        <w:spacing w:after="0" w:line="480" w:lineRule="auto"/>
        <w:jc w:val="center"/>
        <w:rPr>
          <w:rFonts w:ascii="Times New Roman" w:hAnsi="Times New Roman" w:cs="Times New Roman"/>
          <w:b/>
          <w:sz w:val="28"/>
          <w:szCs w:val="28"/>
        </w:rPr>
      </w:pPr>
      <w:r w:rsidRPr="000B598D">
        <w:rPr>
          <w:rFonts w:ascii="Times New Roman" w:hAnsi="Times New Roman" w:cs="Times New Roman"/>
          <w:b/>
          <w:sz w:val="28"/>
          <w:szCs w:val="28"/>
        </w:rPr>
        <w:lastRenderedPageBreak/>
        <w:t>CHAPTER FOUR</w:t>
      </w:r>
    </w:p>
    <w:p w:rsidR="00693D18" w:rsidRDefault="009B70DC" w:rsidP="000B598D">
      <w:pPr>
        <w:autoSpaceDE w:val="0"/>
        <w:autoSpaceDN w:val="0"/>
        <w:adjustRightInd w:val="0"/>
        <w:spacing w:after="0" w:line="480" w:lineRule="auto"/>
        <w:jc w:val="center"/>
        <w:rPr>
          <w:rFonts w:ascii="Times New Roman" w:hAnsi="Times New Roman" w:cs="Times New Roman"/>
          <w:b/>
          <w:sz w:val="28"/>
          <w:szCs w:val="28"/>
        </w:rPr>
      </w:pPr>
      <w:r w:rsidRPr="000B598D">
        <w:rPr>
          <w:rFonts w:ascii="Times New Roman" w:hAnsi="Times New Roman" w:cs="Times New Roman"/>
          <w:b/>
          <w:sz w:val="28"/>
          <w:szCs w:val="28"/>
        </w:rPr>
        <w:t>RESULTS AND DISCUSSION</w:t>
      </w:r>
    </w:p>
    <w:p w:rsidR="005632B3" w:rsidRPr="000B598D" w:rsidRDefault="005632B3" w:rsidP="005632B3">
      <w:pPr>
        <w:autoSpaceDE w:val="0"/>
        <w:autoSpaceDN w:val="0"/>
        <w:adjustRightInd w:val="0"/>
        <w:spacing w:after="0" w:line="480" w:lineRule="auto"/>
        <w:rPr>
          <w:rFonts w:ascii="Times New Roman" w:hAnsi="Times New Roman" w:cs="Times New Roman"/>
          <w:b/>
          <w:sz w:val="28"/>
          <w:szCs w:val="28"/>
        </w:rPr>
      </w:pPr>
      <w:r>
        <w:rPr>
          <w:rFonts w:ascii="Times New Roman" w:hAnsi="Times New Roman" w:cs="Times New Roman"/>
          <w:b/>
          <w:sz w:val="28"/>
          <w:szCs w:val="28"/>
        </w:rPr>
        <w:t>Results</w:t>
      </w:r>
    </w:p>
    <w:p w:rsidR="00BB3460" w:rsidRDefault="00BB3460" w:rsidP="00BB3460">
      <w:pPr>
        <w:spacing w:after="0" w:line="240" w:lineRule="auto"/>
        <w:jc w:val="both"/>
        <w:rPr>
          <w:rFonts w:ascii="Times New Roman" w:hAnsi="Times New Roman" w:cs="Times New Roman"/>
          <w:b/>
          <w:sz w:val="28"/>
          <w:szCs w:val="28"/>
        </w:rPr>
      </w:pPr>
      <w:r w:rsidRPr="00BC548A">
        <w:rPr>
          <w:rFonts w:ascii="Times New Roman" w:hAnsi="Times New Roman" w:cs="Times New Roman"/>
          <w:b/>
          <w:sz w:val="28"/>
          <w:szCs w:val="28"/>
        </w:rPr>
        <w:t>Table 1: Feed intake of Broiler chicken fed with Ocimum</w:t>
      </w:r>
      <w:r>
        <w:rPr>
          <w:rFonts w:ascii="Times New Roman" w:hAnsi="Times New Roman" w:cs="Times New Roman"/>
          <w:b/>
          <w:sz w:val="28"/>
          <w:szCs w:val="28"/>
        </w:rPr>
        <w:t xml:space="preserve"> </w:t>
      </w:r>
      <w:r w:rsidRPr="00BC548A">
        <w:rPr>
          <w:rFonts w:ascii="Times New Roman" w:hAnsi="Times New Roman" w:cs="Times New Roman"/>
          <w:b/>
          <w:sz w:val="28"/>
          <w:szCs w:val="28"/>
        </w:rPr>
        <w:t xml:space="preserve">gratissimum leaf meal at graded level for 6 weeks </w:t>
      </w:r>
    </w:p>
    <w:p w:rsidR="00BB3460" w:rsidRPr="00D52FB3" w:rsidRDefault="00BB3460" w:rsidP="00BB3460">
      <w:pPr>
        <w:spacing w:after="0" w:line="240" w:lineRule="auto"/>
        <w:ind w:left="1440" w:firstLine="720"/>
        <w:jc w:val="both"/>
        <w:rPr>
          <w:rFonts w:ascii="Times New Roman" w:hAnsi="Times New Roman" w:cs="Times New Roman"/>
          <w:b/>
          <w:sz w:val="14"/>
          <w:szCs w:val="26"/>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01"/>
        <w:gridCol w:w="991"/>
        <w:gridCol w:w="1004"/>
        <w:gridCol w:w="1116"/>
        <w:gridCol w:w="1127"/>
        <w:gridCol w:w="1016"/>
        <w:gridCol w:w="1255"/>
      </w:tblGrid>
      <w:tr w:rsidR="00BB3460" w:rsidRPr="006C54A0" w:rsidTr="00E10308">
        <w:tc>
          <w:tcPr>
            <w:tcW w:w="7910" w:type="dxa"/>
            <w:gridSpan w:val="7"/>
            <w:tcBorders>
              <w:top w:val="single" w:sz="4" w:space="0" w:color="auto"/>
            </w:tcBorders>
          </w:tcPr>
          <w:p w:rsidR="00BB3460" w:rsidRPr="00D52FB3" w:rsidRDefault="00BB3460" w:rsidP="00E10308">
            <w:pPr>
              <w:ind w:left="1440" w:firstLine="720"/>
              <w:jc w:val="both"/>
              <w:rPr>
                <w:rFonts w:ascii="Times New Roman" w:hAnsi="Times New Roman" w:cs="Times New Roman"/>
                <w:b/>
                <w:sz w:val="28"/>
                <w:szCs w:val="28"/>
              </w:rPr>
            </w:pPr>
            <w:r>
              <w:rPr>
                <w:rFonts w:ascii="Times New Roman" w:hAnsi="Times New Roman" w:cs="Times New Roman"/>
                <w:b/>
                <w:sz w:val="26"/>
                <w:szCs w:val="26"/>
              </w:rPr>
              <w:t>Weeks(grams of feed intake)</w:t>
            </w:r>
          </w:p>
        </w:tc>
      </w:tr>
      <w:tr w:rsidR="00BB3460" w:rsidRPr="006C54A0" w:rsidTr="00E10308">
        <w:tc>
          <w:tcPr>
            <w:tcW w:w="1401" w:type="dxa"/>
            <w:tcBorders>
              <w:top w:val="single" w:sz="4" w:space="0" w:color="auto"/>
            </w:tcBorders>
          </w:tcPr>
          <w:p w:rsidR="00BB3460" w:rsidRPr="00BC7756" w:rsidRDefault="00BB3460" w:rsidP="00E10308">
            <w:pPr>
              <w:rPr>
                <w:rFonts w:ascii="Times New Roman" w:hAnsi="Times New Roman" w:cs="Times New Roman"/>
                <w:sz w:val="26"/>
                <w:szCs w:val="26"/>
              </w:rPr>
            </w:pPr>
            <w:r w:rsidRPr="00BC548A">
              <w:rPr>
                <w:rFonts w:ascii="Times New Roman" w:hAnsi="Times New Roman" w:cs="Times New Roman"/>
                <w:b/>
                <w:sz w:val="26"/>
                <w:szCs w:val="26"/>
              </w:rPr>
              <w:t>Treatment</w:t>
            </w:r>
          </w:p>
        </w:tc>
        <w:tc>
          <w:tcPr>
            <w:tcW w:w="991" w:type="dxa"/>
            <w:tcBorders>
              <w:top w:val="single" w:sz="4" w:space="0" w:color="auto"/>
            </w:tcBorders>
          </w:tcPr>
          <w:p w:rsidR="00BB3460" w:rsidRPr="00D52FB3" w:rsidRDefault="00BB3460" w:rsidP="00E10308">
            <w:pPr>
              <w:rPr>
                <w:rFonts w:ascii="Times New Roman" w:hAnsi="Times New Roman" w:cs="Times New Roman"/>
                <w:b/>
                <w:sz w:val="26"/>
                <w:szCs w:val="26"/>
              </w:rPr>
            </w:pPr>
            <w:r w:rsidRPr="00D52FB3">
              <w:rPr>
                <w:rFonts w:ascii="Times New Roman" w:hAnsi="Times New Roman" w:cs="Times New Roman"/>
                <w:b/>
                <w:sz w:val="26"/>
                <w:szCs w:val="26"/>
              </w:rPr>
              <w:t xml:space="preserve">   1</w:t>
            </w:r>
          </w:p>
        </w:tc>
        <w:tc>
          <w:tcPr>
            <w:tcW w:w="1004" w:type="dxa"/>
            <w:tcBorders>
              <w:top w:val="single" w:sz="4" w:space="0" w:color="auto"/>
            </w:tcBorders>
          </w:tcPr>
          <w:p w:rsidR="00BB3460" w:rsidRPr="00D52FB3" w:rsidRDefault="00BB3460" w:rsidP="00E10308">
            <w:pPr>
              <w:rPr>
                <w:rFonts w:ascii="Times New Roman" w:hAnsi="Times New Roman" w:cs="Times New Roman"/>
                <w:b/>
                <w:sz w:val="26"/>
                <w:szCs w:val="26"/>
              </w:rPr>
            </w:pPr>
            <w:r w:rsidRPr="00D52FB3">
              <w:rPr>
                <w:rFonts w:ascii="Times New Roman" w:hAnsi="Times New Roman" w:cs="Times New Roman"/>
                <w:b/>
                <w:sz w:val="26"/>
                <w:szCs w:val="26"/>
              </w:rPr>
              <w:t xml:space="preserve">    2</w:t>
            </w:r>
          </w:p>
        </w:tc>
        <w:tc>
          <w:tcPr>
            <w:tcW w:w="1116" w:type="dxa"/>
            <w:tcBorders>
              <w:top w:val="single" w:sz="4" w:space="0" w:color="auto"/>
            </w:tcBorders>
          </w:tcPr>
          <w:p w:rsidR="00BB3460" w:rsidRPr="00D52FB3" w:rsidRDefault="00BB3460" w:rsidP="00E10308">
            <w:pPr>
              <w:rPr>
                <w:rFonts w:ascii="Times New Roman" w:hAnsi="Times New Roman" w:cs="Times New Roman"/>
                <w:b/>
                <w:sz w:val="26"/>
                <w:szCs w:val="26"/>
              </w:rPr>
            </w:pPr>
            <w:r>
              <w:rPr>
                <w:rFonts w:ascii="Times New Roman" w:hAnsi="Times New Roman" w:cs="Times New Roman"/>
                <w:b/>
                <w:sz w:val="26"/>
                <w:szCs w:val="26"/>
              </w:rPr>
              <w:t xml:space="preserve">    </w:t>
            </w:r>
            <w:r w:rsidRPr="00D52FB3">
              <w:rPr>
                <w:rFonts w:ascii="Times New Roman" w:hAnsi="Times New Roman" w:cs="Times New Roman"/>
                <w:b/>
                <w:sz w:val="26"/>
                <w:szCs w:val="26"/>
              </w:rPr>
              <w:t>3</w:t>
            </w:r>
          </w:p>
        </w:tc>
        <w:tc>
          <w:tcPr>
            <w:tcW w:w="1127" w:type="dxa"/>
            <w:tcBorders>
              <w:top w:val="single" w:sz="4" w:space="0" w:color="auto"/>
            </w:tcBorders>
          </w:tcPr>
          <w:p w:rsidR="00BB3460" w:rsidRPr="00D52FB3" w:rsidRDefault="00BB3460" w:rsidP="00E10308">
            <w:pPr>
              <w:rPr>
                <w:rFonts w:ascii="Times New Roman" w:hAnsi="Times New Roman" w:cs="Times New Roman"/>
                <w:b/>
                <w:sz w:val="26"/>
                <w:szCs w:val="26"/>
              </w:rPr>
            </w:pPr>
            <w:r>
              <w:rPr>
                <w:rFonts w:ascii="Times New Roman" w:hAnsi="Times New Roman" w:cs="Times New Roman"/>
                <w:b/>
                <w:sz w:val="26"/>
                <w:szCs w:val="26"/>
              </w:rPr>
              <w:t xml:space="preserve">    </w:t>
            </w:r>
            <w:r w:rsidRPr="00D52FB3">
              <w:rPr>
                <w:rFonts w:ascii="Times New Roman" w:hAnsi="Times New Roman" w:cs="Times New Roman"/>
                <w:b/>
                <w:sz w:val="26"/>
                <w:szCs w:val="26"/>
              </w:rPr>
              <w:t>4</w:t>
            </w:r>
          </w:p>
        </w:tc>
        <w:tc>
          <w:tcPr>
            <w:tcW w:w="1016" w:type="dxa"/>
            <w:tcBorders>
              <w:top w:val="single" w:sz="4" w:space="0" w:color="auto"/>
            </w:tcBorders>
          </w:tcPr>
          <w:p w:rsidR="00BB3460" w:rsidRPr="00D52FB3" w:rsidRDefault="00BB3460" w:rsidP="00E10308">
            <w:pPr>
              <w:rPr>
                <w:rFonts w:ascii="Times New Roman" w:hAnsi="Times New Roman" w:cs="Times New Roman"/>
                <w:b/>
                <w:sz w:val="26"/>
                <w:szCs w:val="26"/>
              </w:rPr>
            </w:pPr>
            <w:r>
              <w:rPr>
                <w:rFonts w:ascii="Times New Roman" w:hAnsi="Times New Roman" w:cs="Times New Roman"/>
                <w:b/>
                <w:sz w:val="26"/>
                <w:szCs w:val="26"/>
              </w:rPr>
              <w:t xml:space="preserve">    </w:t>
            </w:r>
            <w:r w:rsidRPr="00D52FB3">
              <w:rPr>
                <w:rFonts w:ascii="Times New Roman" w:hAnsi="Times New Roman" w:cs="Times New Roman"/>
                <w:b/>
                <w:sz w:val="26"/>
                <w:szCs w:val="26"/>
              </w:rPr>
              <w:t>5</w:t>
            </w:r>
          </w:p>
        </w:tc>
        <w:tc>
          <w:tcPr>
            <w:tcW w:w="1255" w:type="dxa"/>
            <w:tcBorders>
              <w:top w:val="single" w:sz="4" w:space="0" w:color="auto"/>
            </w:tcBorders>
          </w:tcPr>
          <w:p w:rsidR="00BB3460" w:rsidRPr="00D52FB3" w:rsidRDefault="00BB3460" w:rsidP="00E10308">
            <w:pPr>
              <w:rPr>
                <w:rFonts w:ascii="Times New Roman" w:hAnsi="Times New Roman" w:cs="Times New Roman"/>
                <w:b/>
                <w:sz w:val="26"/>
                <w:szCs w:val="26"/>
              </w:rPr>
            </w:pPr>
            <w:r>
              <w:rPr>
                <w:rFonts w:ascii="Times New Roman" w:hAnsi="Times New Roman" w:cs="Times New Roman"/>
                <w:b/>
                <w:sz w:val="26"/>
                <w:szCs w:val="26"/>
              </w:rPr>
              <w:t xml:space="preserve">    </w:t>
            </w:r>
            <w:r w:rsidRPr="00D52FB3">
              <w:rPr>
                <w:rFonts w:ascii="Times New Roman" w:hAnsi="Times New Roman" w:cs="Times New Roman"/>
                <w:b/>
                <w:sz w:val="26"/>
                <w:szCs w:val="26"/>
              </w:rPr>
              <w:t>6</w:t>
            </w:r>
          </w:p>
        </w:tc>
      </w:tr>
      <w:tr w:rsidR="00BB3460" w:rsidRPr="006C54A0" w:rsidTr="00E10308">
        <w:tc>
          <w:tcPr>
            <w:tcW w:w="1401" w:type="dxa"/>
            <w:tcBorders>
              <w:top w:val="single" w:sz="4" w:space="0" w:color="auto"/>
            </w:tcBorders>
          </w:tcPr>
          <w:p w:rsidR="00BB3460" w:rsidRPr="00BC7756" w:rsidRDefault="00BB3460" w:rsidP="00E10308">
            <w:pPr>
              <w:rPr>
                <w:rFonts w:ascii="Times New Roman" w:hAnsi="Times New Roman" w:cs="Times New Roman"/>
                <w:sz w:val="26"/>
                <w:szCs w:val="26"/>
              </w:rPr>
            </w:pPr>
            <w:r w:rsidRPr="00BC7756">
              <w:rPr>
                <w:rFonts w:ascii="Times New Roman" w:hAnsi="Times New Roman" w:cs="Times New Roman"/>
                <w:sz w:val="26"/>
                <w:szCs w:val="26"/>
              </w:rPr>
              <w:t>T1</w:t>
            </w:r>
          </w:p>
        </w:tc>
        <w:tc>
          <w:tcPr>
            <w:tcW w:w="991" w:type="dxa"/>
            <w:tcBorders>
              <w:top w:val="single" w:sz="4" w:space="0" w:color="auto"/>
            </w:tcBorders>
          </w:tcPr>
          <w:p w:rsidR="00BB3460" w:rsidRPr="00BC7756" w:rsidRDefault="00BB3460" w:rsidP="00E10308">
            <w:pPr>
              <w:rPr>
                <w:rFonts w:ascii="Times New Roman" w:hAnsi="Times New Roman" w:cs="Times New Roman"/>
                <w:sz w:val="26"/>
                <w:szCs w:val="26"/>
              </w:rPr>
            </w:pPr>
            <w:r w:rsidRPr="00BC7756">
              <w:rPr>
                <w:rFonts w:ascii="Times New Roman" w:hAnsi="Times New Roman" w:cs="Times New Roman"/>
                <w:sz w:val="26"/>
                <w:szCs w:val="26"/>
              </w:rPr>
              <w:t>104.61</w:t>
            </w:r>
          </w:p>
        </w:tc>
        <w:tc>
          <w:tcPr>
            <w:tcW w:w="1004" w:type="dxa"/>
            <w:tcBorders>
              <w:top w:val="single" w:sz="4" w:space="0" w:color="auto"/>
            </w:tcBorders>
          </w:tcPr>
          <w:p w:rsidR="00BB3460" w:rsidRPr="00BC7756" w:rsidRDefault="00BB3460" w:rsidP="00E10308">
            <w:pPr>
              <w:rPr>
                <w:rFonts w:ascii="Times New Roman" w:hAnsi="Times New Roman" w:cs="Times New Roman"/>
                <w:sz w:val="26"/>
                <w:szCs w:val="26"/>
              </w:rPr>
            </w:pPr>
            <w:r w:rsidRPr="00BC7756">
              <w:rPr>
                <w:rFonts w:ascii="Times New Roman" w:hAnsi="Times New Roman" w:cs="Times New Roman"/>
                <w:sz w:val="26"/>
                <w:szCs w:val="26"/>
              </w:rPr>
              <w:t>417.95</w:t>
            </w:r>
          </w:p>
        </w:tc>
        <w:tc>
          <w:tcPr>
            <w:tcW w:w="1116" w:type="dxa"/>
            <w:tcBorders>
              <w:top w:val="single" w:sz="4" w:space="0" w:color="auto"/>
            </w:tcBorders>
          </w:tcPr>
          <w:p w:rsidR="00BB3460" w:rsidRPr="00BC7756" w:rsidRDefault="00BB3460" w:rsidP="00E10308">
            <w:pPr>
              <w:rPr>
                <w:rFonts w:ascii="Times New Roman" w:hAnsi="Times New Roman" w:cs="Times New Roman"/>
                <w:sz w:val="26"/>
                <w:szCs w:val="26"/>
              </w:rPr>
            </w:pPr>
            <w:r w:rsidRPr="00BC7756">
              <w:rPr>
                <w:rFonts w:ascii="Times New Roman" w:hAnsi="Times New Roman" w:cs="Times New Roman"/>
                <w:sz w:val="26"/>
                <w:szCs w:val="26"/>
              </w:rPr>
              <w:t>400.22</w:t>
            </w:r>
            <w:r>
              <w:rPr>
                <w:rFonts w:ascii="Times New Roman" w:hAnsi="Times New Roman" w:cs="Times New Roman"/>
                <w:sz w:val="26"/>
                <w:szCs w:val="26"/>
                <w:vertAlign w:val="superscript"/>
              </w:rPr>
              <w:t>c</w:t>
            </w:r>
          </w:p>
        </w:tc>
        <w:tc>
          <w:tcPr>
            <w:tcW w:w="1127" w:type="dxa"/>
            <w:tcBorders>
              <w:top w:val="single" w:sz="4" w:space="0" w:color="auto"/>
            </w:tcBorders>
          </w:tcPr>
          <w:p w:rsidR="00BB3460" w:rsidRPr="00BC7756" w:rsidRDefault="00BB3460" w:rsidP="00E10308">
            <w:pPr>
              <w:rPr>
                <w:rFonts w:ascii="Times New Roman" w:hAnsi="Times New Roman" w:cs="Times New Roman"/>
                <w:sz w:val="26"/>
                <w:szCs w:val="26"/>
                <w:vertAlign w:val="superscript"/>
              </w:rPr>
            </w:pPr>
            <w:r w:rsidRPr="00BC7756">
              <w:rPr>
                <w:rFonts w:ascii="Times New Roman" w:hAnsi="Times New Roman" w:cs="Times New Roman"/>
                <w:sz w:val="26"/>
                <w:szCs w:val="26"/>
              </w:rPr>
              <w:t>425.06</w:t>
            </w:r>
            <w:r w:rsidRPr="00BC7756">
              <w:rPr>
                <w:rFonts w:ascii="Times New Roman" w:hAnsi="Times New Roman" w:cs="Times New Roman"/>
                <w:sz w:val="26"/>
                <w:szCs w:val="26"/>
                <w:vertAlign w:val="superscript"/>
              </w:rPr>
              <w:t xml:space="preserve"> b</w:t>
            </w:r>
          </w:p>
        </w:tc>
        <w:tc>
          <w:tcPr>
            <w:tcW w:w="1016" w:type="dxa"/>
            <w:tcBorders>
              <w:top w:val="single" w:sz="4" w:space="0" w:color="auto"/>
            </w:tcBorders>
          </w:tcPr>
          <w:p w:rsidR="00BB3460" w:rsidRPr="00BC7756" w:rsidRDefault="00BB3460" w:rsidP="00E10308">
            <w:pPr>
              <w:rPr>
                <w:rFonts w:ascii="Times New Roman" w:hAnsi="Times New Roman" w:cs="Times New Roman"/>
                <w:sz w:val="26"/>
                <w:szCs w:val="26"/>
                <w:vertAlign w:val="superscript"/>
              </w:rPr>
            </w:pPr>
            <w:r w:rsidRPr="00BC7756">
              <w:rPr>
                <w:rFonts w:ascii="Times New Roman" w:hAnsi="Times New Roman" w:cs="Times New Roman"/>
                <w:sz w:val="26"/>
                <w:szCs w:val="26"/>
              </w:rPr>
              <w:t>621.67</w:t>
            </w:r>
            <w:r w:rsidRPr="00BC7756">
              <w:rPr>
                <w:rFonts w:ascii="Times New Roman" w:hAnsi="Times New Roman" w:cs="Times New Roman"/>
                <w:sz w:val="26"/>
                <w:szCs w:val="26"/>
                <w:vertAlign w:val="superscript"/>
              </w:rPr>
              <w:t>b</w:t>
            </w:r>
          </w:p>
        </w:tc>
        <w:tc>
          <w:tcPr>
            <w:tcW w:w="1255" w:type="dxa"/>
            <w:tcBorders>
              <w:top w:val="single" w:sz="4" w:space="0" w:color="auto"/>
            </w:tcBorders>
          </w:tcPr>
          <w:p w:rsidR="00BB3460" w:rsidRPr="00BC7756" w:rsidRDefault="00BB3460" w:rsidP="00E10308">
            <w:pPr>
              <w:rPr>
                <w:rFonts w:ascii="Times New Roman" w:hAnsi="Times New Roman" w:cs="Times New Roman"/>
                <w:sz w:val="26"/>
                <w:szCs w:val="26"/>
                <w:vertAlign w:val="superscript"/>
              </w:rPr>
            </w:pPr>
            <w:r w:rsidRPr="00BC7756">
              <w:rPr>
                <w:rFonts w:ascii="Times New Roman" w:hAnsi="Times New Roman" w:cs="Times New Roman"/>
                <w:sz w:val="26"/>
                <w:szCs w:val="26"/>
              </w:rPr>
              <w:t>956.28</w:t>
            </w:r>
            <w:r w:rsidRPr="00BC7756">
              <w:rPr>
                <w:rFonts w:ascii="Times New Roman" w:hAnsi="Times New Roman" w:cs="Times New Roman"/>
                <w:sz w:val="26"/>
                <w:szCs w:val="26"/>
                <w:vertAlign w:val="superscript"/>
              </w:rPr>
              <w:t>c</w:t>
            </w:r>
          </w:p>
        </w:tc>
      </w:tr>
      <w:tr w:rsidR="00BB3460" w:rsidRPr="006C54A0" w:rsidTr="00E10308">
        <w:tc>
          <w:tcPr>
            <w:tcW w:w="1401" w:type="dxa"/>
          </w:tcPr>
          <w:p w:rsidR="00BB3460" w:rsidRPr="00BC7756" w:rsidRDefault="00BB3460" w:rsidP="00E10308">
            <w:pPr>
              <w:rPr>
                <w:rFonts w:ascii="Times New Roman" w:hAnsi="Times New Roman" w:cs="Times New Roman"/>
                <w:sz w:val="26"/>
                <w:szCs w:val="26"/>
              </w:rPr>
            </w:pPr>
            <w:r w:rsidRPr="00BC7756">
              <w:rPr>
                <w:rFonts w:ascii="Times New Roman" w:hAnsi="Times New Roman" w:cs="Times New Roman"/>
                <w:sz w:val="26"/>
                <w:szCs w:val="26"/>
              </w:rPr>
              <w:t>T2</w:t>
            </w:r>
          </w:p>
        </w:tc>
        <w:tc>
          <w:tcPr>
            <w:tcW w:w="991" w:type="dxa"/>
          </w:tcPr>
          <w:p w:rsidR="00BB3460" w:rsidRPr="00BC7756" w:rsidRDefault="00BB3460" w:rsidP="00E10308">
            <w:pPr>
              <w:rPr>
                <w:rFonts w:ascii="Times New Roman" w:hAnsi="Times New Roman" w:cs="Times New Roman"/>
                <w:sz w:val="26"/>
                <w:szCs w:val="26"/>
              </w:rPr>
            </w:pPr>
            <w:r w:rsidRPr="00BC7756">
              <w:rPr>
                <w:rFonts w:ascii="Times New Roman" w:hAnsi="Times New Roman" w:cs="Times New Roman"/>
                <w:sz w:val="26"/>
                <w:szCs w:val="26"/>
              </w:rPr>
              <w:t>89.55</w:t>
            </w:r>
          </w:p>
        </w:tc>
        <w:tc>
          <w:tcPr>
            <w:tcW w:w="1004" w:type="dxa"/>
          </w:tcPr>
          <w:p w:rsidR="00BB3460" w:rsidRPr="00BC7756" w:rsidRDefault="00BB3460" w:rsidP="00E10308">
            <w:pPr>
              <w:rPr>
                <w:rFonts w:ascii="Times New Roman" w:hAnsi="Times New Roman" w:cs="Times New Roman"/>
                <w:sz w:val="26"/>
                <w:szCs w:val="26"/>
              </w:rPr>
            </w:pPr>
            <w:r w:rsidRPr="00BC7756">
              <w:rPr>
                <w:rFonts w:ascii="Times New Roman" w:hAnsi="Times New Roman" w:cs="Times New Roman"/>
                <w:sz w:val="26"/>
                <w:szCs w:val="26"/>
              </w:rPr>
              <w:t>413.06</w:t>
            </w:r>
          </w:p>
        </w:tc>
        <w:tc>
          <w:tcPr>
            <w:tcW w:w="1116" w:type="dxa"/>
          </w:tcPr>
          <w:p w:rsidR="00BB3460" w:rsidRPr="00BC7756" w:rsidRDefault="00BB3460" w:rsidP="00E10308">
            <w:pPr>
              <w:rPr>
                <w:rFonts w:ascii="Times New Roman" w:hAnsi="Times New Roman" w:cs="Times New Roman"/>
                <w:sz w:val="26"/>
                <w:szCs w:val="26"/>
                <w:vertAlign w:val="superscript"/>
              </w:rPr>
            </w:pPr>
            <w:r w:rsidRPr="00BC7756">
              <w:rPr>
                <w:rFonts w:ascii="Times New Roman" w:hAnsi="Times New Roman" w:cs="Times New Roman"/>
                <w:sz w:val="26"/>
                <w:szCs w:val="26"/>
              </w:rPr>
              <w:t>619.05</w:t>
            </w:r>
            <w:r w:rsidRPr="00BC7756">
              <w:rPr>
                <w:rFonts w:ascii="Times New Roman" w:hAnsi="Times New Roman" w:cs="Times New Roman"/>
                <w:sz w:val="26"/>
                <w:szCs w:val="26"/>
                <w:vertAlign w:val="superscript"/>
              </w:rPr>
              <w:t>a</w:t>
            </w:r>
          </w:p>
        </w:tc>
        <w:tc>
          <w:tcPr>
            <w:tcW w:w="1127" w:type="dxa"/>
          </w:tcPr>
          <w:p w:rsidR="00BB3460" w:rsidRPr="00BC7756" w:rsidRDefault="00BB3460" w:rsidP="00E10308">
            <w:pPr>
              <w:rPr>
                <w:rFonts w:ascii="Times New Roman" w:hAnsi="Times New Roman" w:cs="Times New Roman"/>
                <w:sz w:val="26"/>
                <w:szCs w:val="26"/>
                <w:vertAlign w:val="superscript"/>
              </w:rPr>
            </w:pPr>
            <w:r w:rsidRPr="00BC7756">
              <w:rPr>
                <w:rFonts w:ascii="Times New Roman" w:hAnsi="Times New Roman" w:cs="Times New Roman"/>
                <w:sz w:val="26"/>
                <w:szCs w:val="26"/>
              </w:rPr>
              <w:t>788.56</w:t>
            </w:r>
            <w:r w:rsidRPr="00BC7756">
              <w:rPr>
                <w:rFonts w:ascii="Times New Roman" w:hAnsi="Times New Roman" w:cs="Times New Roman"/>
                <w:sz w:val="26"/>
                <w:szCs w:val="26"/>
                <w:vertAlign w:val="superscript"/>
              </w:rPr>
              <w:t>a</w:t>
            </w:r>
          </w:p>
        </w:tc>
        <w:tc>
          <w:tcPr>
            <w:tcW w:w="1016" w:type="dxa"/>
          </w:tcPr>
          <w:p w:rsidR="00BB3460" w:rsidRPr="00BC7756" w:rsidRDefault="00BB3460" w:rsidP="00E10308">
            <w:pPr>
              <w:rPr>
                <w:rFonts w:ascii="Times New Roman" w:hAnsi="Times New Roman" w:cs="Times New Roman"/>
                <w:sz w:val="26"/>
                <w:szCs w:val="26"/>
                <w:vertAlign w:val="superscript"/>
              </w:rPr>
            </w:pPr>
            <w:r w:rsidRPr="00BC7756">
              <w:rPr>
                <w:rFonts w:ascii="Times New Roman" w:hAnsi="Times New Roman" w:cs="Times New Roman"/>
                <w:sz w:val="26"/>
                <w:szCs w:val="26"/>
              </w:rPr>
              <w:t>870.39</w:t>
            </w:r>
            <w:r w:rsidRPr="00BC7756">
              <w:rPr>
                <w:rFonts w:ascii="Times New Roman" w:hAnsi="Times New Roman" w:cs="Times New Roman"/>
                <w:sz w:val="26"/>
                <w:szCs w:val="26"/>
                <w:vertAlign w:val="superscript"/>
              </w:rPr>
              <w:t>a</w:t>
            </w:r>
          </w:p>
        </w:tc>
        <w:tc>
          <w:tcPr>
            <w:tcW w:w="1255" w:type="dxa"/>
          </w:tcPr>
          <w:p w:rsidR="00BB3460" w:rsidRPr="00BC7756" w:rsidRDefault="00BB3460" w:rsidP="00E10308">
            <w:pPr>
              <w:rPr>
                <w:rFonts w:ascii="Times New Roman" w:hAnsi="Times New Roman" w:cs="Times New Roman"/>
                <w:sz w:val="26"/>
                <w:szCs w:val="26"/>
                <w:vertAlign w:val="superscript"/>
              </w:rPr>
            </w:pPr>
            <w:r w:rsidRPr="00BC7756">
              <w:rPr>
                <w:rFonts w:ascii="Times New Roman" w:hAnsi="Times New Roman" w:cs="Times New Roman"/>
                <w:sz w:val="26"/>
                <w:szCs w:val="26"/>
              </w:rPr>
              <w:t>1238.39</w:t>
            </w:r>
            <w:r w:rsidRPr="00BC7756">
              <w:rPr>
                <w:rFonts w:ascii="Times New Roman" w:hAnsi="Times New Roman" w:cs="Times New Roman"/>
                <w:sz w:val="26"/>
                <w:szCs w:val="26"/>
                <w:vertAlign w:val="superscript"/>
              </w:rPr>
              <w:t>ab</w:t>
            </w:r>
          </w:p>
        </w:tc>
      </w:tr>
      <w:tr w:rsidR="00BB3460" w:rsidRPr="006C54A0" w:rsidTr="00E10308">
        <w:tc>
          <w:tcPr>
            <w:tcW w:w="1401" w:type="dxa"/>
          </w:tcPr>
          <w:p w:rsidR="00BB3460" w:rsidRPr="00BC7756" w:rsidRDefault="00BB3460" w:rsidP="00E10308">
            <w:pPr>
              <w:rPr>
                <w:rFonts w:ascii="Times New Roman" w:hAnsi="Times New Roman" w:cs="Times New Roman"/>
                <w:sz w:val="26"/>
                <w:szCs w:val="26"/>
              </w:rPr>
            </w:pPr>
            <w:r w:rsidRPr="00BC7756">
              <w:rPr>
                <w:rFonts w:ascii="Times New Roman" w:hAnsi="Times New Roman" w:cs="Times New Roman"/>
                <w:sz w:val="26"/>
                <w:szCs w:val="26"/>
              </w:rPr>
              <w:t>T3</w:t>
            </w:r>
          </w:p>
        </w:tc>
        <w:tc>
          <w:tcPr>
            <w:tcW w:w="991" w:type="dxa"/>
          </w:tcPr>
          <w:p w:rsidR="00BB3460" w:rsidRPr="00BC7756" w:rsidRDefault="00BB3460" w:rsidP="00E10308">
            <w:pPr>
              <w:rPr>
                <w:rFonts w:ascii="Times New Roman" w:hAnsi="Times New Roman" w:cs="Times New Roman"/>
                <w:sz w:val="26"/>
                <w:szCs w:val="26"/>
              </w:rPr>
            </w:pPr>
            <w:r w:rsidRPr="00BC7756">
              <w:rPr>
                <w:rFonts w:ascii="Times New Roman" w:hAnsi="Times New Roman" w:cs="Times New Roman"/>
                <w:sz w:val="26"/>
                <w:szCs w:val="26"/>
              </w:rPr>
              <w:t>104.28</w:t>
            </w:r>
          </w:p>
        </w:tc>
        <w:tc>
          <w:tcPr>
            <w:tcW w:w="1004" w:type="dxa"/>
          </w:tcPr>
          <w:p w:rsidR="00BB3460" w:rsidRPr="00BC7756" w:rsidRDefault="00BB3460" w:rsidP="00E10308">
            <w:pPr>
              <w:rPr>
                <w:rFonts w:ascii="Times New Roman" w:hAnsi="Times New Roman" w:cs="Times New Roman"/>
                <w:sz w:val="26"/>
                <w:szCs w:val="26"/>
              </w:rPr>
            </w:pPr>
            <w:r w:rsidRPr="00BC7756">
              <w:rPr>
                <w:rFonts w:ascii="Times New Roman" w:hAnsi="Times New Roman" w:cs="Times New Roman"/>
                <w:sz w:val="26"/>
                <w:szCs w:val="26"/>
              </w:rPr>
              <w:t>417.39</w:t>
            </w:r>
          </w:p>
        </w:tc>
        <w:tc>
          <w:tcPr>
            <w:tcW w:w="1116" w:type="dxa"/>
          </w:tcPr>
          <w:p w:rsidR="00BB3460" w:rsidRPr="00BC7756" w:rsidRDefault="00BB3460" w:rsidP="00E10308">
            <w:pPr>
              <w:rPr>
                <w:rFonts w:ascii="Times New Roman" w:hAnsi="Times New Roman" w:cs="Times New Roman"/>
                <w:sz w:val="26"/>
                <w:szCs w:val="26"/>
                <w:vertAlign w:val="superscript"/>
              </w:rPr>
            </w:pPr>
            <w:r w:rsidRPr="00BC7756">
              <w:rPr>
                <w:rFonts w:ascii="Times New Roman" w:hAnsi="Times New Roman" w:cs="Times New Roman"/>
                <w:sz w:val="26"/>
                <w:szCs w:val="26"/>
              </w:rPr>
              <w:t>594.11</w:t>
            </w:r>
            <w:r w:rsidRPr="00BC7756">
              <w:rPr>
                <w:rFonts w:ascii="Times New Roman" w:hAnsi="Times New Roman" w:cs="Times New Roman"/>
                <w:sz w:val="26"/>
                <w:szCs w:val="26"/>
                <w:vertAlign w:val="superscript"/>
              </w:rPr>
              <w:t>ab</w:t>
            </w:r>
          </w:p>
        </w:tc>
        <w:tc>
          <w:tcPr>
            <w:tcW w:w="1127" w:type="dxa"/>
          </w:tcPr>
          <w:p w:rsidR="00BB3460" w:rsidRPr="00BC7756" w:rsidRDefault="00BB3460" w:rsidP="00E10308">
            <w:pPr>
              <w:rPr>
                <w:rFonts w:ascii="Times New Roman" w:hAnsi="Times New Roman" w:cs="Times New Roman"/>
                <w:sz w:val="26"/>
                <w:szCs w:val="26"/>
                <w:vertAlign w:val="superscript"/>
              </w:rPr>
            </w:pPr>
            <w:r w:rsidRPr="00BC7756">
              <w:rPr>
                <w:rFonts w:ascii="Times New Roman" w:hAnsi="Times New Roman" w:cs="Times New Roman"/>
                <w:sz w:val="26"/>
                <w:szCs w:val="26"/>
              </w:rPr>
              <w:t>633.89</w:t>
            </w:r>
            <w:r w:rsidRPr="00BC7756">
              <w:rPr>
                <w:rFonts w:ascii="Times New Roman" w:hAnsi="Times New Roman" w:cs="Times New Roman"/>
                <w:sz w:val="26"/>
                <w:szCs w:val="26"/>
                <w:vertAlign w:val="superscript"/>
              </w:rPr>
              <w:t>a</w:t>
            </w:r>
          </w:p>
        </w:tc>
        <w:tc>
          <w:tcPr>
            <w:tcW w:w="1016" w:type="dxa"/>
          </w:tcPr>
          <w:p w:rsidR="00BB3460" w:rsidRPr="00BC7756" w:rsidRDefault="00BB3460" w:rsidP="00E10308">
            <w:pPr>
              <w:rPr>
                <w:rFonts w:ascii="Times New Roman" w:hAnsi="Times New Roman" w:cs="Times New Roman"/>
                <w:sz w:val="26"/>
                <w:szCs w:val="26"/>
                <w:vertAlign w:val="superscript"/>
              </w:rPr>
            </w:pPr>
            <w:r w:rsidRPr="00BC7756">
              <w:rPr>
                <w:rFonts w:ascii="Times New Roman" w:hAnsi="Times New Roman" w:cs="Times New Roman"/>
                <w:sz w:val="26"/>
                <w:szCs w:val="26"/>
              </w:rPr>
              <w:t>885.78</w:t>
            </w:r>
            <w:r w:rsidRPr="00BC7756">
              <w:rPr>
                <w:rFonts w:ascii="Times New Roman" w:hAnsi="Times New Roman" w:cs="Times New Roman"/>
                <w:sz w:val="26"/>
                <w:szCs w:val="26"/>
                <w:vertAlign w:val="superscript"/>
              </w:rPr>
              <w:t>a</w:t>
            </w:r>
          </w:p>
        </w:tc>
        <w:tc>
          <w:tcPr>
            <w:tcW w:w="1255" w:type="dxa"/>
          </w:tcPr>
          <w:p w:rsidR="00BB3460" w:rsidRPr="00BC7756" w:rsidRDefault="00BB3460" w:rsidP="00E10308">
            <w:pPr>
              <w:rPr>
                <w:rFonts w:ascii="Times New Roman" w:hAnsi="Times New Roman" w:cs="Times New Roman"/>
                <w:sz w:val="26"/>
                <w:szCs w:val="26"/>
                <w:vertAlign w:val="superscript"/>
              </w:rPr>
            </w:pPr>
            <w:r w:rsidRPr="00BC7756">
              <w:rPr>
                <w:rFonts w:ascii="Times New Roman" w:hAnsi="Times New Roman" w:cs="Times New Roman"/>
                <w:sz w:val="26"/>
                <w:szCs w:val="26"/>
              </w:rPr>
              <w:t>1301.83</w:t>
            </w:r>
            <w:r w:rsidRPr="00BC7756">
              <w:rPr>
                <w:rFonts w:ascii="Times New Roman" w:hAnsi="Times New Roman" w:cs="Times New Roman"/>
                <w:sz w:val="26"/>
                <w:szCs w:val="26"/>
                <w:vertAlign w:val="superscript"/>
              </w:rPr>
              <w:t>a</w:t>
            </w:r>
          </w:p>
        </w:tc>
      </w:tr>
      <w:tr w:rsidR="00BB3460" w:rsidRPr="006C54A0" w:rsidTr="00E10308">
        <w:tc>
          <w:tcPr>
            <w:tcW w:w="1401" w:type="dxa"/>
          </w:tcPr>
          <w:p w:rsidR="00BB3460" w:rsidRPr="00BC7756" w:rsidRDefault="00BB3460" w:rsidP="00E10308">
            <w:pPr>
              <w:rPr>
                <w:rFonts w:ascii="Times New Roman" w:hAnsi="Times New Roman" w:cs="Times New Roman"/>
                <w:sz w:val="26"/>
                <w:szCs w:val="26"/>
              </w:rPr>
            </w:pPr>
            <w:r w:rsidRPr="00BC7756">
              <w:rPr>
                <w:rFonts w:ascii="Times New Roman" w:hAnsi="Times New Roman" w:cs="Times New Roman"/>
                <w:sz w:val="26"/>
                <w:szCs w:val="26"/>
              </w:rPr>
              <w:t>T4</w:t>
            </w:r>
          </w:p>
        </w:tc>
        <w:tc>
          <w:tcPr>
            <w:tcW w:w="991" w:type="dxa"/>
          </w:tcPr>
          <w:p w:rsidR="00BB3460" w:rsidRPr="00BC7756" w:rsidRDefault="00BB3460" w:rsidP="00E10308">
            <w:pPr>
              <w:rPr>
                <w:rFonts w:ascii="Times New Roman" w:hAnsi="Times New Roman" w:cs="Times New Roman"/>
                <w:sz w:val="26"/>
                <w:szCs w:val="26"/>
              </w:rPr>
            </w:pPr>
            <w:r w:rsidRPr="00BC7756">
              <w:rPr>
                <w:rFonts w:ascii="Times New Roman" w:hAnsi="Times New Roman" w:cs="Times New Roman"/>
                <w:sz w:val="26"/>
                <w:szCs w:val="26"/>
              </w:rPr>
              <w:t>97.83</w:t>
            </w:r>
          </w:p>
        </w:tc>
        <w:tc>
          <w:tcPr>
            <w:tcW w:w="1004" w:type="dxa"/>
          </w:tcPr>
          <w:p w:rsidR="00BB3460" w:rsidRPr="00BC7756" w:rsidRDefault="00BB3460" w:rsidP="00E10308">
            <w:pPr>
              <w:rPr>
                <w:rFonts w:ascii="Times New Roman" w:hAnsi="Times New Roman" w:cs="Times New Roman"/>
                <w:sz w:val="26"/>
                <w:szCs w:val="26"/>
              </w:rPr>
            </w:pPr>
            <w:r w:rsidRPr="00BC7756">
              <w:rPr>
                <w:rFonts w:ascii="Times New Roman" w:hAnsi="Times New Roman" w:cs="Times New Roman"/>
                <w:sz w:val="26"/>
                <w:szCs w:val="26"/>
              </w:rPr>
              <w:t>388.61</w:t>
            </w:r>
          </w:p>
        </w:tc>
        <w:tc>
          <w:tcPr>
            <w:tcW w:w="1116" w:type="dxa"/>
          </w:tcPr>
          <w:p w:rsidR="00BB3460" w:rsidRPr="00BC7756" w:rsidRDefault="00BB3460" w:rsidP="00E10308">
            <w:pPr>
              <w:rPr>
                <w:rFonts w:ascii="Times New Roman" w:hAnsi="Times New Roman" w:cs="Times New Roman"/>
                <w:sz w:val="26"/>
                <w:szCs w:val="26"/>
                <w:vertAlign w:val="superscript"/>
              </w:rPr>
            </w:pPr>
            <w:r w:rsidRPr="00BC7756">
              <w:rPr>
                <w:rFonts w:ascii="Times New Roman" w:hAnsi="Times New Roman" w:cs="Times New Roman"/>
                <w:sz w:val="26"/>
                <w:szCs w:val="26"/>
              </w:rPr>
              <w:t>493.67</w:t>
            </w:r>
            <w:r w:rsidRPr="00BC7756">
              <w:rPr>
                <w:rFonts w:ascii="Times New Roman" w:hAnsi="Times New Roman" w:cs="Times New Roman"/>
                <w:sz w:val="26"/>
                <w:szCs w:val="26"/>
                <w:vertAlign w:val="superscript"/>
              </w:rPr>
              <w:t>bc</w:t>
            </w:r>
          </w:p>
        </w:tc>
        <w:tc>
          <w:tcPr>
            <w:tcW w:w="1127" w:type="dxa"/>
          </w:tcPr>
          <w:p w:rsidR="00BB3460" w:rsidRPr="00BC7756" w:rsidRDefault="00BB3460" w:rsidP="00E10308">
            <w:pPr>
              <w:rPr>
                <w:rFonts w:ascii="Times New Roman" w:hAnsi="Times New Roman" w:cs="Times New Roman"/>
                <w:sz w:val="26"/>
                <w:szCs w:val="26"/>
                <w:vertAlign w:val="superscript"/>
              </w:rPr>
            </w:pPr>
            <w:r w:rsidRPr="00BC7756">
              <w:rPr>
                <w:rFonts w:ascii="Times New Roman" w:hAnsi="Times New Roman" w:cs="Times New Roman"/>
                <w:sz w:val="26"/>
                <w:szCs w:val="26"/>
              </w:rPr>
              <w:t>683.06</w:t>
            </w:r>
            <w:r w:rsidRPr="00BC7756">
              <w:rPr>
                <w:rFonts w:ascii="Times New Roman" w:hAnsi="Times New Roman" w:cs="Times New Roman"/>
                <w:sz w:val="26"/>
                <w:szCs w:val="26"/>
                <w:vertAlign w:val="superscript"/>
              </w:rPr>
              <w:t>a</w:t>
            </w:r>
          </w:p>
        </w:tc>
        <w:tc>
          <w:tcPr>
            <w:tcW w:w="1016" w:type="dxa"/>
          </w:tcPr>
          <w:p w:rsidR="00BB3460" w:rsidRPr="00BC7756" w:rsidRDefault="00BB3460" w:rsidP="00E10308">
            <w:pPr>
              <w:rPr>
                <w:rFonts w:ascii="Times New Roman" w:hAnsi="Times New Roman" w:cs="Times New Roman"/>
                <w:sz w:val="26"/>
                <w:szCs w:val="26"/>
                <w:vertAlign w:val="superscript"/>
              </w:rPr>
            </w:pPr>
            <w:r w:rsidRPr="00BC7756">
              <w:rPr>
                <w:rFonts w:ascii="Times New Roman" w:hAnsi="Times New Roman" w:cs="Times New Roman"/>
                <w:sz w:val="26"/>
                <w:szCs w:val="26"/>
              </w:rPr>
              <w:t>832.05</w:t>
            </w:r>
            <w:r w:rsidRPr="00BC7756">
              <w:rPr>
                <w:rFonts w:ascii="Times New Roman" w:hAnsi="Times New Roman" w:cs="Times New Roman"/>
                <w:sz w:val="26"/>
                <w:szCs w:val="26"/>
                <w:vertAlign w:val="superscript"/>
              </w:rPr>
              <w:t>a</w:t>
            </w:r>
          </w:p>
        </w:tc>
        <w:tc>
          <w:tcPr>
            <w:tcW w:w="1255" w:type="dxa"/>
          </w:tcPr>
          <w:p w:rsidR="00BB3460" w:rsidRPr="00BC7756" w:rsidRDefault="00BB3460" w:rsidP="00E10308">
            <w:pPr>
              <w:rPr>
                <w:rFonts w:ascii="Times New Roman" w:hAnsi="Times New Roman" w:cs="Times New Roman"/>
                <w:sz w:val="26"/>
                <w:szCs w:val="26"/>
                <w:vertAlign w:val="superscript"/>
              </w:rPr>
            </w:pPr>
            <w:r w:rsidRPr="00BC7756">
              <w:rPr>
                <w:rFonts w:ascii="Times New Roman" w:hAnsi="Times New Roman" w:cs="Times New Roman"/>
                <w:sz w:val="26"/>
                <w:szCs w:val="26"/>
              </w:rPr>
              <w:t>1062.72</w:t>
            </w:r>
            <w:r w:rsidRPr="00BC7756">
              <w:rPr>
                <w:rFonts w:ascii="Times New Roman" w:hAnsi="Times New Roman" w:cs="Times New Roman"/>
                <w:sz w:val="26"/>
                <w:szCs w:val="26"/>
                <w:vertAlign w:val="superscript"/>
              </w:rPr>
              <w:t>bc</w:t>
            </w:r>
          </w:p>
        </w:tc>
      </w:tr>
      <w:tr w:rsidR="00BB3460" w:rsidRPr="006C54A0" w:rsidTr="00E10308">
        <w:tc>
          <w:tcPr>
            <w:tcW w:w="1401" w:type="dxa"/>
            <w:tcBorders>
              <w:bottom w:val="single" w:sz="4" w:space="0" w:color="auto"/>
            </w:tcBorders>
          </w:tcPr>
          <w:p w:rsidR="00BB3460" w:rsidRPr="00BC7756" w:rsidRDefault="00BB3460" w:rsidP="00E10308">
            <w:pPr>
              <w:rPr>
                <w:rFonts w:ascii="Times New Roman" w:hAnsi="Times New Roman" w:cs="Times New Roman"/>
                <w:sz w:val="26"/>
                <w:szCs w:val="26"/>
              </w:rPr>
            </w:pPr>
            <w:r w:rsidRPr="00BC7756">
              <w:rPr>
                <w:rFonts w:ascii="Times New Roman" w:hAnsi="Times New Roman" w:cs="Times New Roman"/>
                <w:sz w:val="26"/>
                <w:szCs w:val="26"/>
              </w:rPr>
              <w:t>T5</w:t>
            </w:r>
          </w:p>
        </w:tc>
        <w:tc>
          <w:tcPr>
            <w:tcW w:w="991" w:type="dxa"/>
            <w:tcBorders>
              <w:bottom w:val="single" w:sz="4" w:space="0" w:color="auto"/>
            </w:tcBorders>
          </w:tcPr>
          <w:p w:rsidR="00BB3460" w:rsidRPr="00BC7756" w:rsidRDefault="00BB3460" w:rsidP="00E10308">
            <w:pPr>
              <w:rPr>
                <w:rFonts w:ascii="Times New Roman" w:hAnsi="Times New Roman" w:cs="Times New Roman"/>
                <w:sz w:val="26"/>
                <w:szCs w:val="26"/>
              </w:rPr>
            </w:pPr>
            <w:r w:rsidRPr="00BC7756">
              <w:rPr>
                <w:rFonts w:ascii="Times New Roman" w:hAnsi="Times New Roman" w:cs="Times New Roman"/>
                <w:sz w:val="26"/>
                <w:szCs w:val="26"/>
              </w:rPr>
              <w:t>89.05</w:t>
            </w:r>
          </w:p>
        </w:tc>
        <w:tc>
          <w:tcPr>
            <w:tcW w:w="1004" w:type="dxa"/>
            <w:tcBorders>
              <w:bottom w:val="single" w:sz="4" w:space="0" w:color="auto"/>
            </w:tcBorders>
          </w:tcPr>
          <w:p w:rsidR="00BB3460" w:rsidRPr="00BC7756" w:rsidRDefault="00BB3460" w:rsidP="00E10308">
            <w:pPr>
              <w:rPr>
                <w:rFonts w:ascii="Times New Roman" w:hAnsi="Times New Roman" w:cs="Times New Roman"/>
                <w:sz w:val="26"/>
                <w:szCs w:val="26"/>
              </w:rPr>
            </w:pPr>
            <w:r w:rsidRPr="00BC7756">
              <w:rPr>
                <w:rFonts w:ascii="Times New Roman" w:hAnsi="Times New Roman" w:cs="Times New Roman"/>
                <w:sz w:val="26"/>
                <w:szCs w:val="26"/>
              </w:rPr>
              <w:t>374.33</w:t>
            </w:r>
          </w:p>
        </w:tc>
        <w:tc>
          <w:tcPr>
            <w:tcW w:w="1116" w:type="dxa"/>
            <w:tcBorders>
              <w:bottom w:val="single" w:sz="4" w:space="0" w:color="auto"/>
            </w:tcBorders>
          </w:tcPr>
          <w:p w:rsidR="00BB3460" w:rsidRPr="00BC7756" w:rsidRDefault="00BB3460" w:rsidP="00E10308">
            <w:pPr>
              <w:rPr>
                <w:rFonts w:ascii="Times New Roman" w:hAnsi="Times New Roman" w:cs="Times New Roman"/>
                <w:sz w:val="26"/>
                <w:szCs w:val="26"/>
                <w:vertAlign w:val="superscript"/>
              </w:rPr>
            </w:pPr>
            <w:r w:rsidRPr="00BC7756">
              <w:rPr>
                <w:rFonts w:ascii="Times New Roman" w:hAnsi="Times New Roman" w:cs="Times New Roman"/>
                <w:sz w:val="26"/>
                <w:szCs w:val="26"/>
              </w:rPr>
              <w:t>618.67</w:t>
            </w:r>
            <w:r w:rsidRPr="00BC7756">
              <w:rPr>
                <w:rFonts w:ascii="Times New Roman" w:hAnsi="Times New Roman" w:cs="Times New Roman"/>
                <w:sz w:val="26"/>
                <w:szCs w:val="26"/>
                <w:vertAlign w:val="superscript"/>
              </w:rPr>
              <w:t>a</w:t>
            </w:r>
          </w:p>
        </w:tc>
        <w:tc>
          <w:tcPr>
            <w:tcW w:w="1127" w:type="dxa"/>
            <w:tcBorders>
              <w:bottom w:val="single" w:sz="4" w:space="0" w:color="auto"/>
            </w:tcBorders>
          </w:tcPr>
          <w:p w:rsidR="00BB3460" w:rsidRPr="00BC7756" w:rsidRDefault="00BB3460" w:rsidP="00E10308">
            <w:pPr>
              <w:rPr>
                <w:rFonts w:ascii="Times New Roman" w:hAnsi="Times New Roman" w:cs="Times New Roman"/>
                <w:sz w:val="26"/>
                <w:szCs w:val="26"/>
                <w:vertAlign w:val="superscript"/>
              </w:rPr>
            </w:pPr>
            <w:r w:rsidRPr="00BC7756">
              <w:rPr>
                <w:rFonts w:ascii="Times New Roman" w:hAnsi="Times New Roman" w:cs="Times New Roman"/>
                <w:sz w:val="26"/>
                <w:szCs w:val="26"/>
              </w:rPr>
              <w:t>627.22</w:t>
            </w:r>
            <w:r w:rsidRPr="00BC7756">
              <w:rPr>
                <w:rFonts w:ascii="Times New Roman" w:hAnsi="Times New Roman" w:cs="Times New Roman"/>
                <w:sz w:val="26"/>
                <w:szCs w:val="26"/>
                <w:vertAlign w:val="superscript"/>
              </w:rPr>
              <w:t>a</w:t>
            </w:r>
          </w:p>
        </w:tc>
        <w:tc>
          <w:tcPr>
            <w:tcW w:w="1016" w:type="dxa"/>
            <w:tcBorders>
              <w:bottom w:val="single" w:sz="4" w:space="0" w:color="auto"/>
            </w:tcBorders>
          </w:tcPr>
          <w:p w:rsidR="00BB3460" w:rsidRPr="00BC7756" w:rsidRDefault="00BB3460" w:rsidP="00E10308">
            <w:pPr>
              <w:rPr>
                <w:rFonts w:ascii="Times New Roman" w:hAnsi="Times New Roman" w:cs="Times New Roman"/>
                <w:sz w:val="26"/>
                <w:szCs w:val="26"/>
                <w:vertAlign w:val="superscript"/>
              </w:rPr>
            </w:pPr>
            <w:r w:rsidRPr="00BC7756">
              <w:rPr>
                <w:rFonts w:ascii="Times New Roman" w:hAnsi="Times New Roman" w:cs="Times New Roman"/>
                <w:sz w:val="26"/>
                <w:szCs w:val="26"/>
              </w:rPr>
              <w:t>847.39</w:t>
            </w:r>
            <w:r w:rsidRPr="00BC7756">
              <w:rPr>
                <w:rFonts w:ascii="Times New Roman" w:hAnsi="Times New Roman" w:cs="Times New Roman"/>
                <w:sz w:val="26"/>
                <w:szCs w:val="26"/>
                <w:vertAlign w:val="superscript"/>
              </w:rPr>
              <w:t>a</w:t>
            </w:r>
          </w:p>
        </w:tc>
        <w:tc>
          <w:tcPr>
            <w:tcW w:w="1255" w:type="dxa"/>
            <w:tcBorders>
              <w:bottom w:val="single" w:sz="4" w:space="0" w:color="auto"/>
            </w:tcBorders>
          </w:tcPr>
          <w:p w:rsidR="00BB3460" w:rsidRPr="00BC7756" w:rsidRDefault="00BB3460" w:rsidP="00E10308">
            <w:pPr>
              <w:rPr>
                <w:rFonts w:ascii="Times New Roman" w:hAnsi="Times New Roman" w:cs="Times New Roman"/>
                <w:sz w:val="26"/>
                <w:szCs w:val="26"/>
                <w:vertAlign w:val="superscript"/>
              </w:rPr>
            </w:pPr>
            <w:r w:rsidRPr="00BC7756">
              <w:rPr>
                <w:rFonts w:ascii="Times New Roman" w:hAnsi="Times New Roman" w:cs="Times New Roman"/>
                <w:sz w:val="26"/>
                <w:szCs w:val="26"/>
              </w:rPr>
              <w:t>970.94</w:t>
            </w:r>
            <w:r w:rsidRPr="00BC7756">
              <w:rPr>
                <w:rFonts w:ascii="Times New Roman" w:hAnsi="Times New Roman" w:cs="Times New Roman"/>
                <w:sz w:val="26"/>
                <w:szCs w:val="26"/>
                <w:vertAlign w:val="superscript"/>
              </w:rPr>
              <w:t>c</w:t>
            </w:r>
          </w:p>
        </w:tc>
      </w:tr>
    </w:tbl>
    <w:p w:rsidR="00BB3460" w:rsidRPr="00BC548A" w:rsidRDefault="00BB3460" w:rsidP="00BB3460">
      <w:pPr>
        <w:autoSpaceDE w:val="0"/>
        <w:autoSpaceDN w:val="0"/>
        <w:adjustRightInd w:val="0"/>
        <w:spacing w:after="0" w:line="240" w:lineRule="auto"/>
        <w:jc w:val="both"/>
        <w:rPr>
          <w:rFonts w:ascii="Times New Roman" w:hAnsi="Times New Roman" w:cs="Times New Roman"/>
          <w:i/>
          <w:sz w:val="20"/>
          <w:szCs w:val="20"/>
        </w:rPr>
      </w:pPr>
      <w:r w:rsidRPr="00BC548A">
        <w:rPr>
          <w:rFonts w:ascii="Times New Roman" w:hAnsi="Times New Roman" w:cs="Times New Roman"/>
          <w:i/>
          <w:sz w:val="20"/>
          <w:szCs w:val="20"/>
        </w:rPr>
        <w:t>Mean value with the</w:t>
      </w:r>
      <w:r>
        <w:rPr>
          <w:rFonts w:ascii="Times New Roman" w:hAnsi="Times New Roman" w:cs="Times New Roman"/>
          <w:i/>
          <w:sz w:val="20"/>
          <w:szCs w:val="20"/>
        </w:rPr>
        <w:t xml:space="preserve"> different superscript on row</w:t>
      </w:r>
      <w:r w:rsidRPr="00BC548A">
        <w:rPr>
          <w:rFonts w:ascii="Times New Roman" w:hAnsi="Times New Roman" w:cs="Times New Roman"/>
          <w:i/>
          <w:sz w:val="20"/>
          <w:szCs w:val="20"/>
        </w:rPr>
        <w:t xml:space="preserve"> are significantly difference at (p&lt;0.05).</w:t>
      </w:r>
    </w:p>
    <w:p w:rsidR="005632B3" w:rsidRPr="005632B3" w:rsidRDefault="005632B3" w:rsidP="005632B3">
      <w:pPr>
        <w:autoSpaceDE w:val="0"/>
        <w:autoSpaceDN w:val="0"/>
        <w:adjustRightInd w:val="0"/>
        <w:spacing w:after="0" w:line="240" w:lineRule="auto"/>
        <w:jc w:val="both"/>
        <w:rPr>
          <w:rFonts w:ascii="Times New Roman" w:hAnsi="Times New Roman" w:cs="Times New Roman"/>
          <w:i/>
          <w:sz w:val="28"/>
          <w:szCs w:val="28"/>
        </w:rPr>
      </w:pPr>
    </w:p>
    <w:p w:rsidR="000065F5" w:rsidRPr="000B598D" w:rsidRDefault="000065F5" w:rsidP="000B598D">
      <w:pPr>
        <w:spacing w:after="0" w:line="480" w:lineRule="auto"/>
        <w:ind w:firstLine="720"/>
        <w:jc w:val="both"/>
        <w:rPr>
          <w:rFonts w:ascii="Times New Roman" w:hAnsi="Times New Roman" w:cs="Times New Roman"/>
          <w:sz w:val="28"/>
          <w:szCs w:val="28"/>
        </w:rPr>
      </w:pPr>
      <w:r w:rsidRPr="000B598D">
        <w:rPr>
          <w:rFonts w:ascii="Times New Roman" w:hAnsi="Times New Roman" w:cs="Times New Roman"/>
          <w:sz w:val="28"/>
          <w:szCs w:val="28"/>
        </w:rPr>
        <w:t xml:space="preserve">Table 1 shows that </w:t>
      </w:r>
      <w:r w:rsidR="005632B3">
        <w:rPr>
          <w:rFonts w:ascii="Times New Roman" w:hAnsi="Times New Roman" w:cs="Times New Roman"/>
          <w:sz w:val="28"/>
          <w:szCs w:val="28"/>
        </w:rPr>
        <w:t>there were increase in T1 as the weeks progress irrespective of the treatment. There were significant different in the T1 of the birds among various treatment right from week 3. With treatment 3 having the highest T1 at week 6 when compare with other treatment</w:t>
      </w:r>
      <w:r w:rsidR="00CF254B">
        <w:rPr>
          <w:rFonts w:ascii="Times New Roman" w:hAnsi="Times New Roman" w:cs="Times New Roman"/>
          <w:sz w:val="28"/>
          <w:szCs w:val="28"/>
        </w:rPr>
        <w:t>.</w:t>
      </w:r>
    </w:p>
    <w:p w:rsidR="0049325F" w:rsidRDefault="0049325F">
      <w:pPr>
        <w:rPr>
          <w:rFonts w:ascii="Times New Roman" w:hAnsi="Times New Roman" w:cs="Times New Roman"/>
          <w:b/>
          <w:bCs/>
          <w:sz w:val="28"/>
          <w:szCs w:val="28"/>
        </w:rPr>
      </w:pPr>
      <w:r>
        <w:rPr>
          <w:rFonts w:ascii="Times New Roman" w:hAnsi="Times New Roman" w:cs="Times New Roman"/>
          <w:b/>
          <w:bCs/>
          <w:sz w:val="28"/>
          <w:szCs w:val="28"/>
        </w:rPr>
        <w:br w:type="page"/>
      </w:r>
    </w:p>
    <w:p w:rsidR="004B34CB" w:rsidRPr="000B598D" w:rsidRDefault="004B34CB" w:rsidP="00990583">
      <w:pPr>
        <w:autoSpaceDE w:val="0"/>
        <w:autoSpaceDN w:val="0"/>
        <w:adjustRightInd w:val="0"/>
        <w:spacing w:after="0" w:line="240" w:lineRule="auto"/>
        <w:jc w:val="both"/>
        <w:rPr>
          <w:rFonts w:ascii="Times New Roman" w:hAnsi="Times New Roman" w:cs="Times New Roman"/>
          <w:sz w:val="28"/>
          <w:szCs w:val="28"/>
        </w:rPr>
      </w:pPr>
      <w:r w:rsidRPr="000B598D">
        <w:rPr>
          <w:rFonts w:ascii="Times New Roman" w:hAnsi="Times New Roman" w:cs="Times New Roman"/>
          <w:b/>
          <w:bCs/>
          <w:sz w:val="28"/>
          <w:szCs w:val="28"/>
        </w:rPr>
        <w:lastRenderedPageBreak/>
        <w:t>Table</w:t>
      </w:r>
      <w:r w:rsidR="000065F5" w:rsidRPr="000B598D">
        <w:rPr>
          <w:rFonts w:ascii="Times New Roman" w:hAnsi="Times New Roman" w:cs="Times New Roman"/>
          <w:b/>
          <w:bCs/>
          <w:sz w:val="28"/>
          <w:szCs w:val="28"/>
        </w:rPr>
        <w:t xml:space="preserve"> 2</w:t>
      </w:r>
      <w:r w:rsidRPr="000B598D">
        <w:rPr>
          <w:rFonts w:ascii="Times New Roman" w:hAnsi="Times New Roman" w:cs="Times New Roman"/>
          <w:b/>
          <w:bCs/>
          <w:sz w:val="28"/>
          <w:szCs w:val="28"/>
        </w:rPr>
        <w:t>: Hematological parameters of broiler chicken fed with scent leaf meal at graded level for six weeks</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7"/>
        <w:gridCol w:w="1198"/>
        <w:gridCol w:w="1213"/>
        <w:gridCol w:w="1202"/>
        <w:gridCol w:w="1205"/>
        <w:gridCol w:w="1205"/>
      </w:tblGrid>
      <w:tr w:rsidR="00990583" w:rsidRPr="00006AD5" w:rsidTr="0049325F">
        <w:tc>
          <w:tcPr>
            <w:tcW w:w="1897" w:type="dxa"/>
            <w:tcBorders>
              <w:top w:val="single" w:sz="4" w:space="0" w:color="auto"/>
              <w:bottom w:val="single" w:sz="4" w:space="0" w:color="auto"/>
            </w:tcBorders>
          </w:tcPr>
          <w:p w:rsidR="00990583" w:rsidRPr="00006AD5" w:rsidRDefault="00990583" w:rsidP="00990583">
            <w:pPr>
              <w:spacing w:line="480" w:lineRule="auto"/>
              <w:rPr>
                <w:rFonts w:ascii="Times New Roman" w:hAnsi="Times New Roman" w:cs="Times New Roman"/>
                <w:b/>
                <w:sz w:val="24"/>
                <w:szCs w:val="24"/>
              </w:rPr>
            </w:pPr>
            <w:r w:rsidRPr="00006AD5">
              <w:rPr>
                <w:rFonts w:ascii="Times New Roman" w:hAnsi="Times New Roman" w:cs="Times New Roman"/>
                <w:b/>
                <w:sz w:val="24"/>
                <w:szCs w:val="24"/>
              </w:rPr>
              <w:t>Parameter</w:t>
            </w:r>
          </w:p>
        </w:tc>
        <w:tc>
          <w:tcPr>
            <w:tcW w:w="1198" w:type="dxa"/>
            <w:tcBorders>
              <w:top w:val="single" w:sz="4" w:space="0" w:color="auto"/>
              <w:bottom w:val="single" w:sz="4" w:space="0" w:color="auto"/>
            </w:tcBorders>
          </w:tcPr>
          <w:p w:rsidR="00990583" w:rsidRPr="00006AD5" w:rsidRDefault="00990583" w:rsidP="00990583">
            <w:pPr>
              <w:spacing w:line="480" w:lineRule="auto"/>
              <w:rPr>
                <w:rFonts w:ascii="Times New Roman" w:hAnsi="Times New Roman" w:cs="Times New Roman"/>
                <w:b/>
                <w:sz w:val="24"/>
                <w:szCs w:val="24"/>
              </w:rPr>
            </w:pPr>
            <w:r w:rsidRPr="00006AD5">
              <w:rPr>
                <w:rFonts w:ascii="Times New Roman" w:hAnsi="Times New Roman" w:cs="Times New Roman"/>
                <w:b/>
                <w:sz w:val="24"/>
                <w:szCs w:val="24"/>
              </w:rPr>
              <w:t>T1</w:t>
            </w:r>
          </w:p>
        </w:tc>
        <w:tc>
          <w:tcPr>
            <w:tcW w:w="1213" w:type="dxa"/>
            <w:tcBorders>
              <w:top w:val="single" w:sz="4" w:space="0" w:color="auto"/>
              <w:bottom w:val="single" w:sz="4" w:space="0" w:color="auto"/>
            </w:tcBorders>
          </w:tcPr>
          <w:p w:rsidR="00990583" w:rsidRPr="00006AD5" w:rsidRDefault="00990583" w:rsidP="00990583">
            <w:pPr>
              <w:spacing w:line="480" w:lineRule="auto"/>
              <w:rPr>
                <w:rFonts w:ascii="Times New Roman" w:hAnsi="Times New Roman" w:cs="Times New Roman"/>
                <w:b/>
                <w:sz w:val="24"/>
                <w:szCs w:val="24"/>
              </w:rPr>
            </w:pPr>
            <w:r w:rsidRPr="00006AD5">
              <w:rPr>
                <w:rFonts w:ascii="Times New Roman" w:hAnsi="Times New Roman" w:cs="Times New Roman"/>
                <w:b/>
                <w:sz w:val="24"/>
                <w:szCs w:val="24"/>
              </w:rPr>
              <w:t>T2</w:t>
            </w:r>
          </w:p>
        </w:tc>
        <w:tc>
          <w:tcPr>
            <w:tcW w:w="1202" w:type="dxa"/>
            <w:tcBorders>
              <w:top w:val="single" w:sz="4" w:space="0" w:color="auto"/>
              <w:bottom w:val="single" w:sz="4" w:space="0" w:color="auto"/>
            </w:tcBorders>
          </w:tcPr>
          <w:p w:rsidR="00990583" w:rsidRPr="00006AD5" w:rsidRDefault="00990583" w:rsidP="00990583">
            <w:pPr>
              <w:spacing w:line="480" w:lineRule="auto"/>
              <w:rPr>
                <w:rFonts w:ascii="Times New Roman" w:hAnsi="Times New Roman" w:cs="Times New Roman"/>
                <w:b/>
                <w:sz w:val="24"/>
                <w:szCs w:val="24"/>
              </w:rPr>
            </w:pPr>
            <w:r w:rsidRPr="00006AD5">
              <w:rPr>
                <w:rFonts w:ascii="Times New Roman" w:hAnsi="Times New Roman" w:cs="Times New Roman"/>
                <w:b/>
                <w:sz w:val="24"/>
                <w:szCs w:val="24"/>
              </w:rPr>
              <w:t>T3</w:t>
            </w:r>
          </w:p>
        </w:tc>
        <w:tc>
          <w:tcPr>
            <w:tcW w:w="1205" w:type="dxa"/>
            <w:tcBorders>
              <w:top w:val="single" w:sz="4" w:space="0" w:color="auto"/>
              <w:bottom w:val="single" w:sz="4" w:space="0" w:color="auto"/>
            </w:tcBorders>
          </w:tcPr>
          <w:p w:rsidR="00990583" w:rsidRPr="00006AD5" w:rsidRDefault="00990583" w:rsidP="00990583">
            <w:pPr>
              <w:spacing w:line="480" w:lineRule="auto"/>
              <w:rPr>
                <w:rFonts w:ascii="Times New Roman" w:hAnsi="Times New Roman" w:cs="Times New Roman"/>
                <w:b/>
                <w:sz w:val="24"/>
                <w:szCs w:val="24"/>
              </w:rPr>
            </w:pPr>
            <w:r w:rsidRPr="00006AD5">
              <w:rPr>
                <w:rFonts w:ascii="Times New Roman" w:hAnsi="Times New Roman" w:cs="Times New Roman"/>
                <w:b/>
                <w:sz w:val="24"/>
                <w:szCs w:val="24"/>
              </w:rPr>
              <w:t>T4</w:t>
            </w:r>
          </w:p>
        </w:tc>
        <w:tc>
          <w:tcPr>
            <w:tcW w:w="1205" w:type="dxa"/>
            <w:tcBorders>
              <w:top w:val="single" w:sz="4" w:space="0" w:color="auto"/>
              <w:bottom w:val="single" w:sz="4" w:space="0" w:color="auto"/>
            </w:tcBorders>
          </w:tcPr>
          <w:p w:rsidR="00990583" w:rsidRPr="00006AD5" w:rsidRDefault="00990583" w:rsidP="00990583">
            <w:pPr>
              <w:spacing w:line="480" w:lineRule="auto"/>
              <w:rPr>
                <w:rFonts w:ascii="Times New Roman" w:hAnsi="Times New Roman" w:cs="Times New Roman"/>
                <w:b/>
                <w:sz w:val="24"/>
                <w:szCs w:val="24"/>
              </w:rPr>
            </w:pPr>
            <w:r w:rsidRPr="00006AD5">
              <w:rPr>
                <w:rFonts w:ascii="Times New Roman" w:hAnsi="Times New Roman" w:cs="Times New Roman"/>
                <w:b/>
                <w:sz w:val="24"/>
                <w:szCs w:val="24"/>
              </w:rPr>
              <w:t>T5</w:t>
            </w:r>
          </w:p>
        </w:tc>
      </w:tr>
      <w:tr w:rsidR="00990583" w:rsidRPr="00006AD5" w:rsidTr="0049325F">
        <w:tc>
          <w:tcPr>
            <w:tcW w:w="1897" w:type="dxa"/>
            <w:tcBorders>
              <w:top w:val="single" w:sz="4" w:space="0" w:color="auto"/>
            </w:tcBorders>
          </w:tcPr>
          <w:p w:rsidR="00990583" w:rsidRPr="00006AD5" w:rsidRDefault="00990583" w:rsidP="00990583">
            <w:pPr>
              <w:spacing w:line="480" w:lineRule="auto"/>
              <w:rPr>
                <w:rFonts w:ascii="Times New Roman" w:hAnsi="Times New Roman" w:cs="Times New Roman"/>
                <w:b/>
                <w:sz w:val="24"/>
                <w:szCs w:val="24"/>
              </w:rPr>
            </w:pPr>
          </w:p>
        </w:tc>
        <w:tc>
          <w:tcPr>
            <w:tcW w:w="1198" w:type="dxa"/>
            <w:tcBorders>
              <w:top w:val="single" w:sz="4" w:space="0" w:color="auto"/>
            </w:tcBorders>
          </w:tcPr>
          <w:p w:rsidR="00990583" w:rsidRPr="00006AD5" w:rsidRDefault="00990583" w:rsidP="00990583">
            <w:pPr>
              <w:spacing w:line="480" w:lineRule="auto"/>
              <w:rPr>
                <w:rFonts w:ascii="Times New Roman" w:hAnsi="Times New Roman" w:cs="Times New Roman"/>
                <w:b/>
                <w:sz w:val="24"/>
                <w:szCs w:val="24"/>
              </w:rPr>
            </w:pPr>
          </w:p>
        </w:tc>
        <w:tc>
          <w:tcPr>
            <w:tcW w:w="1213" w:type="dxa"/>
            <w:tcBorders>
              <w:top w:val="single" w:sz="4" w:space="0" w:color="auto"/>
            </w:tcBorders>
          </w:tcPr>
          <w:p w:rsidR="00990583" w:rsidRPr="00006AD5" w:rsidRDefault="00990583" w:rsidP="00990583">
            <w:pPr>
              <w:spacing w:line="480" w:lineRule="auto"/>
              <w:rPr>
                <w:rFonts w:ascii="Times New Roman" w:hAnsi="Times New Roman" w:cs="Times New Roman"/>
                <w:b/>
                <w:sz w:val="24"/>
                <w:szCs w:val="24"/>
              </w:rPr>
            </w:pPr>
          </w:p>
        </w:tc>
        <w:tc>
          <w:tcPr>
            <w:tcW w:w="1202" w:type="dxa"/>
            <w:tcBorders>
              <w:top w:val="single" w:sz="4" w:space="0" w:color="auto"/>
            </w:tcBorders>
          </w:tcPr>
          <w:p w:rsidR="00990583" w:rsidRPr="00006AD5" w:rsidRDefault="00990583" w:rsidP="00990583">
            <w:pPr>
              <w:spacing w:line="480" w:lineRule="auto"/>
              <w:rPr>
                <w:rFonts w:ascii="Times New Roman" w:hAnsi="Times New Roman" w:cs="Times New Roman"/>
                <w:b/>
                <w:sz w:val="24"/>
                <w:szCs w:val="24"/>
              </w:rPr>
            </w:pPr>
          </w:p>
        </w:tc>
        <w:tc>
          <w:tcPr>
            <w:tcW w:w="1205" w:type="dxa"/>
            <w:tcBorders>
              <w:top w:val="single" w:sz="4" w:space="0" w:color="auto"/>
            </w:tcBorders>
          </w:tcPr>
          <w:p w:rsidR="00990583" w:rsidRPr="00006AD5" w:rsidRDefault="00990583" w:rsidP="00990583">
            <w:pPr>
              <w:spacing w:line="480" w:lineRule="auto"/>
              <w:rPr>
                <w:rFonts w:ascii="Times New Roman" w:hAnsi="Times New Roman" w:cs="Times New Roman"/>
                <w:b/>
                <w:sz w:val="24"/>
                <w:szCs w:val="24"/>
              </w:rPr>
            </w:pPr>
          </w:p>
        </w:tc>
        <w:tc>
          <w:tcPr>
            <w:tcW w:w="1205" w:type="dxa"/>
            <w:tcBorders>
              <w:top w:val="single" w:sz="4" w:space="0" w:color="auto"/>
            </w:tcBorders>
          </w:tcPr>
          <w:p w:rsidR="00990583" w:rsidRPr="00006AD5" w:rsidRDefault="00990583" w:rsidP="00990583">
            <w:pPr>
              <w:spacing w:line="480" w:lineRule="auto"/>
              <w:rPr>
                <w:rFonts w:ascii="Times New Roman" w:hAnsi="Times New Roman" w:cs="Times New Roman"/>
                <w:b/>
                <w:sz w:val="24"/>
                <w:szCs w:val="24"/>
              </w:rPr>
            </w:pPr>
          </w:p>
        </w:tc>
      </w:tr>
      <w:tr w:rsidR="00990583" w:rsidRPr="00006AD5" w:rsidTr="0049325F">
        <w:tc>
          <w:tcPr>
            <w:tcW w:w="1897" w:type="dxa"/>
          </w:tcPr>
          <w:p w:rsidR="00990583" w:rsidRPr="00006AD5" w:rsidRDefault="00006AD5" w:rsidP="00006AD5">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HB </w:t>
            </w:r>
            <w:r w:rsidRPr="00006AD5">
              <w:rPr>
                <w:rFonts w:ascii="Times New Roman" w:hAnsi="Times New Roman" w:cs="Times New Roman"/>
                <w:b/>
                <w:sz w:val="24"/>
                <w:szCs w:val="24"/>
              </w:rPr>
              <w:t>g/d</w:t>
            </w:r>
          </w:p>
        </w:tc>
        <w:tc>
          <w:tcPr>
            <w:tcW w:w="1198"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8.115</w:t>
            </w:r>
            <w:r w:rsidRPr="00006AD5">
              <w:rPr>
                <w:rFonts w:ascii="Times New Roman" w:hAnsi="Times New Roman" w:cs="Times New Roman"/>
                <w:sz w:val="24"/>
                <w:szCs w:val="24"/>
                <w:vertAlign w:val="superscript"/>
              </w:rPr>
              <w:t>c</w:t>
            </w:r>
          </w:p>
        </w:tc>
        <w:tc>
          <w:tcPr>
            <w:tcW w:w="1213"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11.190</w:t>
            </w:r>
            <w:r w:rsidRPr="00006AD5">
              <w:rPr>
                <w:rFonts w:ascii="Times New Roman" w:hAnsi="Times New Roman" w:cs="Times New Roman"/>
                <w:sz w:val="24"/>
                <w:szCs w:val="24"/>
                <w:vertAlign w:val="superscript"/>
              </w:rPr>
              <w:t>a</w:t>
            </w:r>
          </w:p>
        </w:tc>
        <w:tc>
          <w:tcPr>
            <w:tcW w:w="1202"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7.625</w:t>
            </w:r>
            <w:r w:rsidRPr="00006AD5">
              <w:rPr>
                <w:rFonts w:ascii="Times New Roman" w:hAnsi="Times New Roman" w:cs="Times New Roman"/>
                <w:sz w:val="24"/>
                <w:szCs w:val="24"/>
                <w:vertAlign w:val="superscript"/>
              </w:rPr>
              <w:t>e</w:t>
            </w:r>
          </w:p>
        </w:tc>
        <w:tc>
          <w:tcPr>
            <w:tcW w:w="1205"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7.740</w:t>
            </w:r>
            <w:r w:rsidRPr="00006AD5">
              <w:rPr>
                <w:rFonts w:ascii="Times New Roman" w:hAnsi="Times New Roman" w:cs="Times New Roman"/>
                <w:sz w:val="24"/>
                <w:szCs w:val="24"/>
                <w:vertAlign w:val="superscript"/>
              </w:rPr>
              <w:t>d</w:t>
            </w:r>
          </w:p>
        </w:tc>
        <w:tc>
          <w:tcPr>
            <w:tcW w:w="1205"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9.340</w:t>
            </w:r>
            <w:r w:rsidRPr="00006AD5">
              <w:rPr>
                <w:rFonts w:ascii="Times New Roman" w:hAnsi="Times New Roman" w:cs="Times New Roman"/>
                <w:sz w:val="24"/>
                <w:szCs w:val="24"/>
                <w:vertAlign w:val="superscript"/>
              </w:rPr>
              <w:t>b</w:t>
            </w:r>
          </w:p>
        </w:tc>
      </w:tr>
      <w:tr w:rsidR="00990583" w:rsidRPr="00006AD5" w:rsidTr="0049325F">
        <w:tc>
          <w:tcPr>
            <w:tcW w:w="1897" w:type="dxa"/>
          </w:tcPr>
          <w:p w:rsidR="00990583" w:rsidRPr="00006AD5" w:rsidRDefault="00990583" w:rsidP="00990583">
            <w:pPr>
              <w:spacing w:line="480" w:lineRule="auto"/>
              <w:rPr>
                <w:rFonts w:ascii="Times New Roman" w:hAnsi="Times New Roman" w:cs="Times New Roman"/>
                <w:b/>
                <w:sz w:val="24"/>
                <w:szCs w:val="24"/>
              </w:rPr>
            </w:pPr>
            <w:r w:rsidRPr="00006AD5">
              <w:rPr>
                <w:rFonts w:ascii="Times New Roman" w:hAnsi="Times New Roman" w:cs="Times New Roman"/>
                <w:b/>
                <w:sz w:val="24"/>
                <w:szCs w:val="24"/>
              </w:rPr>
              <w:t>PVC (%)</w:t>
            </w:r>
          </w:p>
        </w:tc>
        <w:tc>
          <w:tcPr>
            <w:tcW w:w="1198"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30.600</w:t>
            </w:r>
            <w:r w:rsidRPr="00006AD5">
              <w:rPr>
                <w:rFonts w:ascii="Times New Roman" w:hAnsi="Times New Roman" w:cs="Times New Roman"/>
                <w:sz w:val="24"/>
                <w:szCs w:val="24"/>
                <w:vertAlign w:val="superscript"/>
              </w:rPr>
              <w:t>b</w:t>
            </w:r>
          </w:p>
        </w:tc>
        <w:tc>
          <w:tcPr>
            <w:tcW w:w="1213"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38.105</w:t>
            </w:r>
            <w:r w:rsidRPr="00006AD5">
              <w:rPr>
                <w:rFonts w:ascii="Times New Roman" w:hAnsi="Times New Roman" w:cs="Times New Roman"/>
                <w:sz w:val="24"/>
                <w:szCs w:val="24"/>
                <w:vertAlign w:val="superscript"/>
              </w:rPr>
              <w:t>a</w:t>
            </w:r>
          </w:p>
        </w:tc>
        <w:tc>
          <w:tcPr>
            <w:tcW w:w="1202"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25.800</w:t>
            </w:r>
            <w:r w:rsidRPr="00006AD5">
              <w:rPr>
                <w:rFonts w:ascii="Times New Roman" w:hAnsi="Times New Roman" w:cs="Times New Roman"/>
                <w:sz w:val="24"/>
                <w:szCs w:val="24"/>
                <w:vertAlign w:val="superscript"/>
              </w:rPr>
              <w:t>c</w:t>
            </w:r>
          </w:p>
        </w:tc>
        <w:tc>
          <w:tcPr>
            <w:tcW w:w="1205"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23.400</w:t>
            </w:r>
            <w:r w:rsidRPr="00006AD5">
              <w:rPr>
                <w:rFonts w:ascii="Times New Roman" w:hAnsi="Times New Roman" w:cs="Times New Roman"/>
                <w:sz w:val="24"/>
                <w:szCs w:val="24"/>
                <w:vertAlign w:val="superscript"/>
              </w:rPr>
              <w:t>d</w:t>
            </w:r>
          </w:p>
        </w:tc>
        <w:tc>
          <w:tcPr>
            <w:tcW w:w="1205"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38.105</w:t>
            </w:r>
            <w:r w:rsidRPr="00006AD5">
              <w:rPr>
                <w:rFonts w:ascii="Times New Roman" w:hAnsi="Times New Roman" w:cs="Times New Roman"/>
                <w:sz w:val="24"/>
                <w:szCs w:val="24"/>
                <w:vertAlign w:val="superscript"/>
              </w:rPr>
              <w:t>a</w:t>
            </w:r>
          </w:p>
        </w:tc>
      </w:tr>
      <w:tr w:rsidR="00990583" w:rsidRPr="00006AD5" w:rsidTr="0049325F">
        <w:tc>
          <w:tcPr>
            <w:tcW w:w="1897" w:type="dxa"/>
          </w:tcPr>
          <w:p w:rsidR="00990583" w:rsidRPr="00006AD5" w:rsidRDefault="00990583" w:rsidP="00990583">
            <w:pPr>
              <w:spacing w:line="480" w:lineRule="auto"/>
              <w:rPr>
                <w:rFonts w:ascii="Times New Roman" w:hAnsi="Times New Roman" w:cs="Times New Roman"/>
                <w:b/>
                <w:sz w:val="24"/>
                <w:szCs w:val="24"/>
              </w:rPr>
            </w:pPr>
            <w:r w:rsidRPr="00006AD5">
              <w:rPr>
                <w:rFonts w:ascii="Times New Roman" w:hAnsi="Times New Roman" w:cs="Times New Roman"/>
                <w:b/>
                <w:sz w:val="24"/>
                <w:szCs w:val="24"/>
              </w:rPr>
              <w:t>RBC (10ml)</w:t>
            </w:r>
          </w:p>
        </w:tc>
        <w:tc>
          <w:tcPr>
            <w:tcW w:w="1198"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7.175</w:t>
            </w:r>
            <w:r w:rsidRPr="00006AD5">
              <w:rPr>
                <w:rFonts w:ascii="Times New Roman" w:hAnsi="Times New Roman" w:cs="Times New Roman"/>
                <w:sz w:val="24"/>
                <w:szCs w:val="24"/>
                <w:vertAlign w:val="superscript"/>
              </w:rPr>
              <w:t>c</w:t>
            </w:r>
          </w:p>
        </w:tc>
        <w:tc>
          <w:tcPr>
            <w:tcW w:w="1213"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8.110</w:t>
            </w:r>
            <w:r w:rsidRPr="00006AD5">
              <w:rPr>
                <w:rFonts w:ascii="Times New Roman" w:hAnsi="Times New Roman" w:cs="Times New Roman"/>
                <w:sz w:val="24"/>
                <w:szCs w:val="24"/>
                <w:vertAlign w:val="superscript"/>
              </w:rPr>
              <w:t>a</w:t>
            </w:r>
          </w:p>
        </w:tc>
        <w:tc>
          <w:tcPr>
            <w:tcW w:w="1202"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6.805</w:t>
            </w:r>
            <w:r w:rsidRPr="00006AD5">
              <w:rPr>
                <w:rFonts w:ascii="Times New Roman" w:hAnsi="Times New Roman" w:cs="Times New Roman"/>
                <w:sz w:val="24"/>
                <w:szCs w:val="24"/>
                <w:vertAlign w:val="superscript"/>
              </w:rPr>
              <w:t>e</w:t>
            </w:r>
          </w:p>
        </w:tc>
        <w:tc>
          <w:tcPr>
            <w:tcW w:w="1205"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7.005</w:t>
            </w:r>
            <w:r w:rsidRPr="00006AD5">
              <w:rPr>
                <w:rFonts w:ascii="Times New Roman" w:hAnsi="Times New Roman" w:cs="Times New Roman"/>
                <w:sz w:val="24"/>
                <w:szCs w:val="24"/>
                <w:vertAlign w:val="superscript"/>
              </w:rPr>
              <w:t>d</w:t>
            </w:r>
          </w:p>
        </w:tc>
        <w:tc>
          <w:tcPr>
            <w:tcW w:w="1205"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7.620</w:t>
            </w:r>
            <w:r w:rsidRPr="00006AD5">
              <w:rPr>
                <w:rFonts w:ascii="Times New Roman" w:hAnsi="Times New Roman" w:cs="Times New Roman"/>
                <w:sz w:val="24"/>
                <w:szCs w:val="24"/>
                <w:vertAlign w:val="superscript"/>
              </w:rPr>
              <w:t>b</w:t>
            </w:r>
          </w:p>
        </w:tc>
      </w:tr>
      <w:tr w:rsidR="00990583" w:rsidRPr="00006AD5" w:rsidTr="0049325F">
        <w:tc>
          <w:tcPr>
            <w:tcW w:w="1897" w:type="dxa"/>
          </w:tcPr>
          <w:p w:rsidR="00990583" w:rsidRPr="00006AD5" w:rsidRDefault="00990583" w:rsidP="00990583">
            <w:pPr>
              <w:spacing w:line="480" w:lineRule="auto"/>
              <w:rPr>
                <w:rFonts w:ascii="Times New Roman" w:hAnsi="Times New Roman" w:cs="Times New Roman"/>
                <w:b/>
                <w:sz w:val="24"/>
                <w:szCs w:val="24"/>
              </w:rPr>
            </w:pPr>
            <w:r w:rsidRPr="00006AD5">
              <w:rPr>
                <w:rFonts w:ascii="Times New Roman" w:hAnsi="Times New Roman" w:cs="Times New Roman"/>
                <w:b/>
                <w:sz w:val="24"/>
                <w:szCs w:val="24"/>
              </w:rPr>
              <w:t>WBC (10ml)</w:t>
            </w:r>
          </w:p>
        </w:tc>
        <w:tc>
          <w:tcPr>
            <w:tcW w:w="1198"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5.880</w:t>
            </w:r>
            <w:r w:rsidRPr="00006AD5">
              <w:rPr>
                <w:rFonts w:ascii="Times New Roman" w:hAnsi="Times New Roman" w:cs="Times New Roman"/>
                <w:sz w:val="24"/>
                <w:szCs w:val="24"/>
                <w:vertAlign w:val="superscript"/>
              </w:rPr>
              <w:t>d</w:t>
            </w:r>
          </w:p>
        </w:tc>
        <w:tc>
          <w:tcPr>
            <w:tcW w:w="1213"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4.390</w:t>
            </w:r>
            <w:r w:rsidRPr="00006AD5">
              <w:rPr>
                <w:rFonts w:ascii="Times New Roman" w:hAnsi="Times New Roman" w:cs="Times New Roman"/>
                <w:sz w:val="24"/>
                <w:szCs w:val="24"/>
                <w:vertAlign w:val="superscript"/>
              </w:rPr>
              <w:t>e</w:t>
            </w:r>
          </w:p>
        </w:tc>
        <w:tc>
          <w:tcPr>
            <w:tcW w:w="1202"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6.145</w:t>
            </w:r>
            <w:r w:rsidRPr="00006AD5">
              <w:rPr>
                <w:rFonts w:ascii="Times New Roman" w:hAnsi="Times New Roman" w:cs="Times New Roman"/>
                <w:sz w:val="24"/>
                <w:szCs w:val="24"/>
                <w:vertAlign w:val="superscript"/>
              </w:rPr>
              <w:t>a</w:t>
            </w:r>
          </w:p>
        </w:tc>
        <w:tc>
          <w:tcPr>
            <w:tcW w:w="1205"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6.050</w:t>
            </w:r>
            <w:r w:rsidRPr="00006AD5">
              <w:rPr>
                <w:rFonts w:ascii="Times New Roman" w:hAnsi="Times New Roman" w:cs="Times New Roman"/>
                <w:sz w:val="24"/>
                <w:szCs w:val="24"/>
                <w:vertAlign w:val="superscript"/>
              </w:rPr>
              <w:t>b</w:t>
            </w:r>
          </w:p>
        </w:tc>
        <w:tc>
          <w:tcPr>
            <w:tcW w:w="1205"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6.020</w:t>
            </w:r>
            <w:r w:rsidRPr="00006AD5">
              <w:rPr>
                <w:rFonts w:ascii="Times New Roman" w:hAnsi="Times New Roman" w:cs="Times New Roman"/>
                <w:sz w:val="24"/>
                <w:szCs w:val="24"/>
                <w:vertAlign w:val="superscript"/>
              </w:rPr>
              <w:t>c</w:t>
            </w:r>
          </w:p>
        </w:tc>
      </w:tr>
      <w:tr w:rsidR="00990583" w:rsidRPr="00006AD5" w:rsidTr="0049325F">
        <w:tc>
          <w:tcPr>
            <w:tcW w:w="1897" w:type="dxa"/>
          </w:tcPr>
          <w:p w:rsidR="00990583" w:rsidRPr="00006AD5" w:rsidRDefault="00990583" w:rsidP="00990583">
            <w:pPr>
              <w:spacing w:line="480" w:lineRule="auto"/>
              <w:rPr>
                <w:rFonts w:ascii="Times New Roman" w:hAnsi="Times New Roman" w:cs="Times New Roman"/>
                <w:b/>
                <w:sz w:val="24"/>
                <w:szCs w:val="24"/>
              </w:rPr>
            </w:pPr>
            <w:r w:rsidRPr="00006AD5">
              <w:rPr>
                <w:rFonts w:ascii="Times New Roman" w:hAnsi="Times New Roman" w:cs="Times New Roman"/>
                <w:b/>
                <w:sz w:val="24"/>
                <w:szCs w:val="24"/>
              </w:rPr>
              <w:t>Platelet(10ml)</w:t>
            </w:r>
          </w:p>
        </w:tc>
        <w:tc>
          <w:tcPr>
            <w:tcW w:w="1198"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6.730</w:t>
            </w:r>
            <w:r w:rsidRPr="00006AD5">
              <w:rPr>
                <w:rFonts w:ascii="Times New Roman" w:hAnsi="Times New Roman" w:cs="Times New Roman"/>
                <w:sz w:val="24"/>
                <w:szCs w:val="24"/>
                <w:vertAlign w:val="superscript"/>
              </w:rPr>
              <w:t>b</w:t>
            </w:r>
          </w:p>
        </w:tc>
        <w:tc>
          <w:tcPr>
            <w:tcW w:w="1213"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6.345</w:t>
            </w:r>
            <w:r w:rsidRPr="00006AD5">
              <w:rPr>
                <w:rFonts w:ascii="Times New Roman" w:hAnsi="Times New Roman" w:cs="Times New Roman"/>
                <w:sz w:val="24"/>
                <w:szCs w:val="24"/>
                <w:vertAlign w:val="superscript"/>
              </w:rPr>
              <w:t>d</w:t>
            </w:r>
          </w:p>
        </w:tc>
        <w:tc>
          <w:tcPr>
            <w:tcW w:w="1202"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6.805</w:t>
            </w:r>
            <w:r w:rsidRPr="00006AD5">
              <w:rPr>
                <w:rFonts w:ascii="Times New Roman" w:hAnsi="Times New Roman" w:cs="Times New Roman"/>
                <w:sz w:val="24"/>
                <w:szCs w:val="24"/>
                <w:vertAlign w:val="superscript"/>
              </w:rPr>
              <w:t>a</w:t>
            </w:r>
          </w:p>
        </w:tc>
        <w:tc>
          <w:tcPr>
            <w:tcW w:w="1205"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6.715</w:t>
            </w:r>
            <w:r w:rsidRPr="00006AD5">
              <w:rPr>
                <w:rFonts w:ascii="Times New Roman" w:hAnsi="Times New Roman" w:cs="Times New Roman"/>
                <w:sz w:val="24"/>
                <w:szCs w:val="24"/>
                <w:vertAlign w:val="superscript"/>
              </w:rPr>
              <w:t>b</w:t>
            </w:r>
          </w:p>
        </w:tc>
        <w:tc>
          <w:tcPr>
            <w:tcW w:w="1205"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6.485</w:t>
            </w:r>
            <w:r w:rsidRPr="00006AD5">
              <w:rPr>
                <w:rFonts w:ascii="Times New Roman" w:hAnsi="Times New Roman" w:cs="Times New Roman"/>
                <w:sz w:val="24"/>
                <w:szCs w:val="24"/>
                <w:vertAlign w:val="superscript"/>
              </w:rPr>
              <w:t>c</w:t>
            </w:r>
          </w:p>
        </w:tc>
      </w:tr>
      <w:tr w:rsidR="00990583" w:rsidRPr="00006AD5" w:rsidTr="0049325F">
        <w:tc>
          <w:tcPr>
            <w:tcW w:w="1897" w:type="dxa"/>
          </w:tcPr>
          <w:p w:rsidR="00990583" w:rsidRPr="00006AD5" w:rsidRDefault="00990583" w:rsidP="00990583">
            <w:pPr>
              <w:spacing w:line="480" w:lineRule="auto"/>
              <w:rPr>
                <w:rFonts w:ascii="Times New Roman" w:hAnsi="Times New Roman" w:cs="Times New Roman"/>
                <w:b/>
                <w:sz w:val="24"/>
                <w:szCs w:val="24"/>
              </w:rPr>
            </w:pPr>
            <w:r w:rsidRPr="00006AD5">
              <w:rPr>
                <w:rFonts w:ascii="Times New Roman" w:hAnsi="Times New Roman" w:cs="Times New Roman"/>
                <w:b/>
                <w:sz w:val="24"/>
                <w:szCs w:val="24"/>
              </w:rPr>
              <w:t>MCH (fl)</w:t>
            </w:r>
          </w:p>
        </w:tc>
        <w:tc>
          <w:tcPr>
            <w:tcW w:w="1198"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11.310</w:t>
            </w:r>
            <w:r w:rsidRPr="00006AD5">
              <w:rPr>
                <w:rFonts w:ascii="Times New Roman" w:hAnsi="Times New Roman" w:cs="Times New Roman"/>
                <w:sz w:val="24"/>
                <w:szCs w:val="24"/>
                <w:vertAlign w:val="superscript"/>
              </w:rPr>
              <w:t>c</w:t>
            </w:r>
          </w:p>
        </w:tc>
        <w:tc>
          <w:tcPr>
            <w:tcW w:w="1213"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13.800</w:t>
            </w:r>
            <w:r w:rsidRPr="00006AD5">
              <w:rPr>
                <w:rFonts w:ascii="Times New Roman" w:hAnsi="Times New Roman" w:cs="Times New Roman"/>
                <w:sz w:val="24"/>
                <w:szCs w:val="24"/>
                <w:vertAlign w:val="superscript"/>
              </w:rPr>
              <w:t>a</w:t>
            </w:r>
          </w:p>
        </w:tc>
        <w:tc>
          <w:tcPr>
            <w:tcW w:w="1202"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11.205</w:t>
            </w:r>
            <w:r w:rsidRPr="00006AD5">
              <w:rPr>
                <w:rFonts w:ascii="Times New Roman" w:hAnsi="Times New Roman" w:cs="Times New Roman"/>
                <w:sz w:val="24"/>
                <w:szCs w:val="24"/>
                <w:vertAlign w:val="superscript"/>
              </w:rPr>
              <w:t>d</w:t>
            </w:r>
          </w:p>
        </w:tc>
        <w:tc>
          <w:tcPr>
            <w:tcW w:w="1205"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11.050</w:t>
            </w:r>
            <w:r w:rsidRPr="00006AD5">
              <w:rPr>
                <w:rFonts w:ascii="Times New Roman" w:hAnsi="Times New Roman" w:cs="Times New Roman"/>
                <w:sz w:val="24"/>
                <w:szCs w:val="24"/>
                <w:vertAlign w:val="superscript"/>
              </w:rPr>
              <w:t>e</w:t>
            </w:r>
          </w:p>
        </w:tc>
        <w:tc>
          <w:tcPr>
            <w:tcW w:w="1205"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12.260</w:t>
            </w:r>
            <w:r w:rsidRPr="00006AD5">
              <w:rPr>
                <w:rFonts w:ascii="Times New Roman" w:hAnsi="Times New Roman" w:cs="Times New Roman"/>
                <w:sz w:val="24"/>
                <w:szCs w:val="24"/>
                <w:vertAlign w:val="superscript"/>
              </w:rPr>
              <w:t>b</w:t>
            </w:r>
          </w:p>
        </w:tc>
      </w:tr>
      <w:tr w:rsidR="00990583" w:rsidRPr="00006AD5" w:rsidTr="0049325F">
        <w:tc>
          <w:tcPr>
            <w:tcW w:w="1897" w:type="dxa"/>
          </w:tcPr>
          <w:p w:rsidR="00990583" w:rsidRPr="00006AD5" w:rsidRDefault="00990583" w:rsidP="00990583">
            <w:pPr>
              <w:spacing w:line="480" w:lineRule="auto"/>
              <w:rPr>
                <w:rFonts w:ascii="Times New Roman" w:hAnsi="Times New Roman" w:cs="Times New Roman"/>
                <w:b/>
                <w:sz w:val="24"/>
                <w:szCs w:val="24"/>
              </w:rPr>
            </w:pPr>
            <w:r w:rsidRPr="00006AD5">
              <w:rPr>
                <w:rFonts w:ascii="Times New Roman" w:hAnsi="Times New Roman" w:cs="Times New Roman"/>
                <w:b/>
                <w:sz w:val="24"/>
                <w:szCs w:val="24"/>
              </w:rPr>
              <w:t>MCV (fl)</w:t>
            </w:r>
          </w:p>
        </w:tc>
        <w:tc>
          <w:tcPr>
            <w:tcW w:w="1198"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42.650</w:t>
            </w:r>
            <w:r w:rsidRPr="00006AD5">
              <w:rPr>
                <w:rFonts w:ascii="Times New Roman" w:hAnsi="Times New Roman" w:cs="Times New Roman"/>
                <w:sz w:val="24"/>
                <w:szCs w:val="24"/>
                <w:vertAlign w:val="superscript"/>
              </w:rPr>
              <w:t>c</w:t>
            </w:r>
          </w:p>
        </w:tc>
        <w:tc>
          <w:tcPr>
            <w:tcW w:w="1213"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46.985</w:t>
            </w:r>
            <w:r w:rsidRPr="00006AD5">
              <w:rPr>
                <w:rFonts w:ascii="Times New Roman" w:hAnsi="Times New Roman" w:cs="Times New Roman"/>
                <w:sz w:val="24"/>
                <w:szCs w:val="24"/>
                <w:vertAlign w:val="superscript"/>
              </w:rPr>
              <w:t>b</w:t>
            </w:r>
          </w:p>
        </w:tc>
        <w:tc>
          <w:tcPr>
            <w:tcW w:w="1202"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39.910</w:t>
            </w:r>
            <w:r w:rsidRPr="00006AD5">
              <w:rPr>
                <w:rFonts w:ascii="Times New Roman" w:hAnsi="Times New Roman" w:cs="Times New Roman"/>
                <w:sz w:val="24"/>
                <w:szCs w:val="24"/>
                <w:vertAlign w:val="superscript"/>
              </w:rPr>
              <w:t>d</w:t>
            </w:r>
          </w:p>
        </w:tc>
        <w:tc>
          <w:tcPr>
            <w:tcW w:w="1205"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33.405</w:t>
            </w:r>
            <w:r w:rsidRPr="00006AD5">
              <w:rPr>
                <w:rFonts w:ascii="Times New Roman" w:hAnsi="Times New Roman" w:cs="Times New Roman"/>
                <w:sz w:val="24"/>
                <w:szCs w:val="24"/>
                <w:vertAlign w:val="superscript"/>
              </w:rPr>
              <w:t>e</w:t>
            </w:r>
          </w:p>
        </w:tc>
        <w:tc>
          <w:tcPr>
            <w:tcW w:w="1205"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47.770</w:t>
            </w:r>
            <w:r w:rsidRPr="00006AD5">
              <w:rPr>
                <w:rFonts w:ascii="Times New Roman" w:hAnsi="Times New Roman" w:cs="Times New Roman"/>
                <w:sz w:val="24"/>
                <w:szCs w:val="24"/>
                <w:vertAlign w:val="superscript"/>
              </w:rPr>
              <w:t>a</w:t>
            </w:r>
          </w:p>
        </w:tc>
      </w:tr>
      <w:tr w:rsidR="00990583" w:rsidRPr="00006AD5" w:rsidTr="0049325F">
        <w:tc>
          <w:tcPr>
            <w:tcW w:w="1897" w:type="dxa"/>
          </w:tcPr>
          <w:p w:rsidR="00990583" w:rsidRPr="00006AD5" w:rsidRDefault="00990583" w:rsidP="00990583">
            <w:pPr>
              <w:spacing w:line="480" w:lineRule="auto"/>
              <w:rPr>
                <w:rFonts w:ascii="Times New Roman" w:hAnsi="Times New Roman" w:cs="Times New Roman"/>
                <w:b/>
                <w:sz w:val="24"/>
                <w:szCs w:val="24"/>
              </w:rPr>
            </w:pPr>
            <w:r w:rsidRPr="00006AD5">
              <w:rPr>
                <w:rFonts w:ascii="Times New Roman" w:hAnsi="Times New Roman" w:cs="Times New Roman"/>
                <w:b/>
                <w:sz w:val="24"/>
                <w:szCs w:val="24"/>
              </w:rPr>
              <w:t>MCHC (%)</w:t>
            </w:r>
          </w:p>
        </w:tc>
        <w:tc>
          <w:tcPr>
            <w:tcW w:w="1198"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26.520</w:t>
            </w:r>
            <w:r w:rsidRPr="00006AD5">
              <w:rPr>
                <w:rFonts w:ascii="Times New Roman" w:hAnsi="Times New Roman" w:cs="Times New Roman"/>
                <w:sz w:val="24"/>
                <w:szCs w:val="24"/>
                <w:vertAlign w:val="superscript"/>
              </w:rPr>
              <w:t>d</w:t>
            </w:r>
          </w:p>
        </w:tc>
        <w:tc>
          <w:tcPr>
            <w:tcW w:w="1213"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29.375</w:t>
            </w:r>
            <w:r w:rsidRPr="00006AD5">
              <w:rPr>
                <w:rFonts w:ascii="Times New Roman" w:hAnsi="Times New Roman" w:cs="Times New Roman"/>
                <w:sz w:val="24"/>
                <w:szCs w:val="24"/>
                <w:vertAlign w:val="superscript"/>
              </w:rPr>
              <w:t>c</w:t>
            </w:r>
          </w:p>
        </w:tc>
        <w:tc>
          <w:tcPr>
            <w:tcW w:w="1202"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29.550</w:t>
            </w:r>
            <w:r w:rsidRPr="00006AD5">
              <w:rPr>
                <w:rFonts w:ascii="Times New Roman" w:hAnsi="Times New Roman" w:cs="Times New Roman"/>
                <w:sz w:val="24"/>
                <w:szCs w:val="24"/>
                <w:vertAlign w:val="superscript"/>
              </w:rPr>
              <w:t>b</w:t>
            </w:r>
          </w:p>
        </w:tc>
        <w:tc>
          <w:tcPr>
            <w:tcW w:w="1205"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33.080</w:t>
            </w:r>
            <w:r w:rsidRPr="00006AD5">
              <w:rPr>
                <w:rFonts w:ascii="Times New Roman" w:hAnsi="Times New Roman" w:cs="Times New Roman"/>
                <w:sz w:val="24"/>
                <w:szCs w:val="24"/>
                <w:vertAlign w:val="superscript"/>
              </w:rPr>
              <w:t>a</w:t>
            </w:r>
          </w:p>
        </w:tc>
        <w:tc>
          <w:tcPr>
            <w:tcW w:w="1205"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25.660</w:t>
            </w:r>
            <w:r w:rsidRPr="00006AD5">
              <w:rPr>
                <w:rFonts w:ascii="Times New Roman" w:hAnsi="Times New Roman" w:cs="Times New Roman"/>
                <w:sz w:val="24"/>
                <w:szCs w:val="24"/>
                <w:vertAlign w:val="superscript"/>
              </w:rPr>
              <w:t>e</w:t>
            </w:r>
          </w:p>
        </w:tc>
      </w:tr>
      <w:tr w:rsidR="00990583" w:rsidRPr="00006AD5" w:rsidTr="0049325F">
        <w:tc>
          <w:tcPr>
            <w:tcW w:w="1897" w:type="dxa"/>
          </w:tcPr>
          <w:p w:rsidR="00990583" w:rsidRPr="00006AD5" w:rsidRDefault="00990583" w:rsidP="00990583">
            <w:pPr>
              <w:spacing w:line="480" w:lineRule="auto"/>
              <w:rPr>
                <w:rFonts w:ascii="Times New Roman" w:hAnsi="Times New Roman" w:cs="Times New Roman"/>
                <w:b/>
                <w:sz w:val="24"/>
                <w:szCs w:val="24"/>
              </w:rPr>
            </w:pPr>
            <w:r w:rsidRPr="00006AD5">
              <w:rPr>
                <w:rFonts w:ascii="Times New Roman" w:hAnsi="Times New Roman" w:cs="Times New Roman"/>
                <w:b/>
                <w:sz w:val="24"/>
                <w:szCs w:val="24"/>
              </w:rPr>
              <w:t>LYM</w:t>
            </w:r>
            <w:r w:rsidR="00006AD5">
              <w:rPr>
                <w:rFonts w:ascii="Times New Roman" w:hAnsi="Times New Roman" w:cs="Times New Roman"/>
                <w:b/>
                <w:sz w:val="24"/>
                <w:szCs w:val="24"/>
              </w:rPr>
              <w:t xml:space="preserve"> </w:t>
            </w:r>
            <w:r w:rsidRPr="00006AD5">
              <w:rPr>
                <w:rFonts w:ascii="Times New Roman" w:hAnsi="Times New Roman" w:cs="Times New Roman"/>
                <w:b/>
                <w:sz w:val="24"/>
                <w:szCs w:val="24"/>
              </w:rPr>
              <w:t>(%)</w:t>
            </w:r>
          </w:p>
        </w:tc>
        <w:tc>
          <w:tcPr>
            <w:tcW w:w="1198"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48.155</w:t>
            </w:r>
            <w:r w:rsidRPr="00006AD5">
              <w:rPr>
                <w:rFonts w:ascii="Times New Roman" w:hAnsi="Times New Roman" w:cs="Times New Roman"/>
                <w:sz w:val="24"/>
                <w:szCs w:val="24"/>
                <w:vertAlign w:val="superscript"/>
              </w:rPr>
              <w:t>b</w:t>
            </w:r>
          </w:p>
        </w:tc>
        <w:tc>
          <w:tcPr>
            <w:tcW w:w="1213"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51.480</w:t>
            </w:r>
            <w:r w:rsidRPr="00006AD5">
              <w:rPr>
                <w:rFonts w:ascii="Times New Roman" w:hAnsi="Times New Roman" w:cs="Times New Roman"/>
                <w:sz w:val="24"/>
                <w:szCs w:val="24"/>
                <w:vertAlign w:val="superscript"/>
              </w:rPr>
              <w:t>a</w:t>
            </w:r>
          </w:p>
        </w:tc>
        <w:tc>
          <w:tcPr>
            <w:tcW w:w="1202"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47.600</w:t>
            </w:r>
            <w:r w:rsidRPr="00006AD5">
              <w:rPr>
                <w:rFonts w:ascii="Times New Roman" w:hAnsi="Times New Roman" w:cs="Times New Roman"/>
                <w:sz w:val="24"/>
                <w:szCs w:val="24"/>
                <w:vertAlign w:val="superscript"/>
              </w:rPr>
              <w:t>c</w:t>
            </w:r>
          </w:p>
        </w:tc>
        <w:tc>
          <w:tcPr>
            <w:tcW w:w="1205"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49.935</w:t>
            </w:r>
            <w:r w:rsidRPr="00006AD5">
              <w:rPr>
                <w:rFonts w:ascii="Times New Roman" w:hAnsi="Times New Roman" w:cs="Times New Roman"/>
                <w:sz w:val="24"/>
                <w:szCs w:val="24"/>
                <w:vertAlign w:val="superscript"/>
              </w:rPr>
              <w:t>d</w:t>
            </w:r>
          </w:p>
        </w:tc>
        <w:tc>
          <w:tcPr>
            <w:tcW w:w="1205"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48.475</w:t>
            </w:r>
            <w:r w:rsidRPr="00006AD5">
              <w:rPr>
                <w:rFonts w:ascii="Times New Roman" w:hAnsi="Times New Roman" w:cs="Times New Roman"/>
                <w:sz w:val="24"/>
                <w:szCs w:val="24"/>
                <w:vertAlign w:val="superscript"/>
              </w:rPr>
              <w:t>b</w:t>
            </w:r>
          </w:p>
        </w:tc>
      </w:tr>
      <w:tr w:rsidR="00990583" w:rsidRPr="00006AD5" w:rsidTr="0049325F">
        <w:tc>
          <w:tcPr>
            <w:tcW w:w="1897" w:type="dxa"/>
          </w:tcPr>
          <w:p w:rsidR="00990583" w:rsidRPr="00006AD5" w:rsidRDefault="00990583" w:rsidP="00990583">
            <w:pPr>
              <w:spacing w:line="480" w:lineRule="auto"/>
              <w:rPr>
                <w:rFonts w:ascii="Times New Roman" w:hAnsi="Times New Roman" w:cs="Times New Roman"/>
                <w:b/>
                <w:sz w:val="24"/>
                <w:szCs w:val="24"/>
              </w:rPr>
            </w:pPr>
            <w:r w:rsidRPr="00006AD5">
              <w:rPr>
                <w:rFonts w:ascii="Times New Roman" w:hAnsi="Times New Roman" w:cs="Times New Roman"/>
                <w:b/>
                <w:sz w:val="24"/>
                <w:szCs w:val="24"/>
              </w:rPr>
              <w:t>MONO</w:t>
            </w:r>
            <w:r w:rsidR="00006AD5">
              <w:rPr>
                <w:rFonts w:ascii="Times New Roman" w:hAnsi="Times New Roman" w:cs="Times New Roman"/>
                <w:b/>
                <w:sz w:val="24"/>
                <w:szCs w:val="24"/>
              </w:rPr>
              <w:t xml:space="preserve"> </w:t>
            </w:r>
            <w:r w:rsidRPr="00006AD5">
              <w:rPr>
                <w:rFonts w:ascii="Times New Roman" w:hAnsi="Times New Roman" w:cs="Times New Roman"/>
                <w:b/>
                <w:sz w:val="24"/>
                <w:szCs w:val="24"/>
              </w:rPr>
              <w:t>(%)</w:t>
            </w:r>
          </w:p>
        </w:tc>
        <w:tc>
          <w:tcPr>
            <w:tcW w:w="1198"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9.830</w:t>
            </w:r>
            <w:r w:rsidRPr="00006AD5">
              <w:rPr>
                <w:rFonts w:ascii="Times New Roman" w:hAnsi="Times New Roman" w:cs="Times New Roman"/>
                <w:sz w:val="24"/>
                <w:szCs w:val="24"/>
                <w:vertAlign w:val="superscript"/>
              </w:rPr>
              <w:t>b</w:t>
            </w:r>
          </w:p>
        </w:tc>
        <w:tc>
          <w:tcPr>
            <w:tcW w:w="1213"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9.295</w:t>
            </w:r>
            <w:r w:rsidRPr="00006AD5">
              <w:rPr>
                <w:rFonts w:ascii="Times New Roman" w:hAnsi="Times New Roman" w:cs="Times New Roman"/>
                <w:sz w:val="24"/>
                <w:szCs w:val="24"/>
                <w:vertAlign w:val="superscript"/>
              </w:rPr>
              <w:t>c</w:t>
            </w:r>
          </w:p>
        </w:tc>
        <w:tc>
          <w:tcPr>
            <w:tcW w:w="1202"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8.435</w:t>
            </w:r>
            <w:r w:rsidRPr="00006AD5">
              <w:rPr>
                <w:rFonts w:ascii="Times New Roman" w:hAnsi="Times New Roman" w:cs="Times New Roman"/>
                <w:sz w:val="24"/>
                <w:szCs w:val="24"/>
                <w:vertAlign w:val="superscript"/>
              </w:rPr>
              <w:t>d</w:t>
            </w:r>
          </w:p>
        </w:tc>
        <w:tc>
          <w:tcPr>
            <w:tcW w:w="1205"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7.920</w:t>
            </w:r>
            <w:r w:rsidRPr="00006AD5">
              <w:rPr>
                <w:rFonts w:ascii="Times New Roman" w:hAnsi="Times New Roman" w:cs="Times New Roman"/>
                <w:sz w:val="24"/>
                <w:szCs w:val="24"/>
                <w:vertAlign w:val="superscript"/>
              </w:rPr>
              <w:t>e</w:t>
            </w:r>
          </w:p>
        </w:tc>
        <w:tc>
          <w:tcPr>
            <w:tcW w:w="1205"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10.445</w:t>
            </w:r>
            <w:r w:rsidRPr="00006AD5">
              <w:rPr>
                <w:rFonts w:ascii="Times New Roman" w:hAnsi="Times New Roman" w:cs="Times New Roman"/>
                <w:sz w:val="24"/>
                <w:szCs w:val="24"/>
                <w:vertAlign w:val="superscript"/>
              </w:rPr>
              <w:t>a</w:t>
            </w:r>
          </w:p>
        </w:tc>
      </w:tr>
      <w:tr w:rsidR="00990583" w:rsidRPr="00006AD5" w:rsidTr="0049325F">
        <w:tc>
          <w:tcPr>
            <w:tcW w:w="1897" w:type="dxa"/>
          </w:tcPr>
          <w:p w:rsidR="00990583" w:rsidRPr="00006AD5" w:rsidRDefault="00990583" w:rsidP="00990583">
            <w:pPr>
              <w:spacing w:line="480" w:lineRule="auto"/>
              <w:rPr>
                <w:rFonts w:ascii="Times New Roman" w:hAnsi="Times New Roman" w:cs="Times New Roman"/>
                <w:b/>
                <w:sz w:val="24"/>
                <w:szCs w:val="24"/>
              </w:rPr>
            </w:pPr>
            <w:r w:rsidRPr="00006AD5">
              <w:rPr>
                <w:rFonts w:ascii="Times New Roman" w:hAnsi="Times New Roman" w:cs="Times New Roman"/>
                <w:b/>
                <w:sz w:val="24"/>
                <w:szCs w:val="24"/>
              </w:rPr>
              <w:t>NEUTR</w:t>
            </w:r>
            <w:r w:rsidR="00006AD5">
              <w:rPr>
                <w:rFonts w:ascii="Times New Roman" w:hAnsi="Times New Roman" w:cs="Times New Roman"/>
                <w:b/>
                <w:sz w:val="24"/>
                <w:szCs w:val="24"/>
              </w:rPr>
              <w:t xml:space="preserve"> </w:t>
            </w:r>
            <w:r w:rsidRPr="00006AD5">
              <w:rPr>
                <w:rFonts w:ascii="Times New Roman" w:hAnsi="Times New Roman" w:cs="Times New Roman"/>
                <w:b/>
                <w:sz w:val="24"/>
                <w:szCs w:val="24"/>
              </w:rPr>
              <w:t>(%)</w:t>
            </w:r>
          </w:p>
        </w:tc>
        <w:tc>
          <w:tcPr>
            <w:tcW w:w="1198"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37.925</w:t>
            </w:r>
            <w:r w:rsidRPr="00006AD5">
              <w:rPr>
                <w:rFonts w:ascii="Times New Roman" w:hAnsi="Times New Roman" w:cs="Times New Roman"/>
                <w:sz w:val="24"/>
                <w:szCs w:val="24"/>
                <w:vertAlign w:val="superscript"/>
              </w:rPr>
              <w:t>c</w:t>
            </w:r>
          </w:p>
        </w:tc>
        <w:tc>
          <w:tcPr>
            <w:tcW w:w="1213"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35.470</w:t>
            </w:r>
            <w:r w:rsidRPr="00006AD5">
              <w:rPr>
                <w:rFonts w:ascii="Times New Roman" w:hAnsi="Times New Roman" w:cs="Times New Roman"/>
                <w:sz w:val="24"/>
                <w:szCs w:val="24"/>
                <w:vertAlign w:val="superscript"/>
              </w:rPr>
              <w:t>e</w:t>
            </w:r>
          </w:p>
        </w:tc>
        <w:tc>
          <w:tcPr>
            <w:tcW w:w="1202"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41.095</w:t>
            </w:r>
            <w:r w:rsidRPr="00006AD5">
              <w:rPr>
                <w:rFonts w:ascii="Times New Roman" w:hAnsi="Times New Roman" w:cs="Times New Roman"/>
                <w:sz w:val="24"/>
                <w:szCs w:val="24"/>
                <w:vertAlign w:val="superscript"/>
              </w:rPr>
              <w:t>b</w:t>
            </w:r>
          </w:p>
        </w:tc>
        <w:tc>
          <w:tcPr>
            <w:tcW w:w="1205"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42.840</w:t>
            </w:r>
            <w:r w:rsidRPr="00006AD5">
              <w:rPr>
                <w:rFonts w:ascii="Times New Roman" w:hAnsi="Times New Roman" w:cs="Times New Roman"/>
                <w:sz w:val="24"/>
                <w:szCs w:val="24"/>
                <w:vertAlign w:val="superscript"/>
              </w:rPr>
              <w:t>a</w:t>
            </w:r>
          </w:p>
        </w:tc>
        <w:tc>
          <w:tcPr>
            <w:tcW w:w="1205" w:type="dxa"/>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36.960</w:t>
            </w:r>
            <w:r w:rsidRPr="00006AD5">
              <w:rPr>
                <w:rFonts w:ascii="Times New Roman" w:hAnsi="Times New Roman" w:cs="Times New Roman"/>
                <w:sz w:val="24"/>
                <w:szCs w:val="24"/>
                <w:vertAlign w:val="superscript"/>
              </w:rPr>
              <w:t>d</w:t>
            </w:r>
          </w:p>
        </w:tc>
      </w:tr>
      <w:tr w:rsidR="00990583" w:rsidRPr="00006AD5" w:rsidTr="0049325F">
        <w:tc>
          <w:tcPr>
            <w:tcW w:w="1897" w:type="dxa"/>
            <w:tcBorders>
              <w:bottom w:val="single" w:sz="4" w:space="0" w:color="auto"/>
            </w:tcBorders>
          </w:tcPr>
          <w:p w:rsidR="00990583" w:rsidRPr="00006AD5" w:rsidRDefault="00990583" w:rsidP="00990583">
            <w:pPr>
              <w:spacing w:line="480" w:lineRule="auto"/>
              <w:rPr>
                <w:rFonts w:ascii="Times New Roman" w:hAnsi="Times New Roman" w:cs="Times New Roman"/>
                <w:b/>
                <w:sz w:val="24"/>
                <w:szCs w:val="24"/>
              </w:rPr>
            </w:pPr>
            <w:r w:rsidRPr="00006AD5">
              <w:rPr>
                <w:rFonts w:ascii="Times New Roman" w:hAnsi="Times New Roman" w:cs="Times New Roman"/>
                <w:b/>
                <w:sz w:val="24"/>
                <w:szCs w:val="24"/>
              </w:rPr>
              <w:t>ESINO</w:t>
            </w:r>
            <w:r w:rsidR="00006AD5">
              <w:rPr>
                <w:rFonts w:ascii="Times New Roman" w:hAnsi="Times New Roman" w:cs="Times New Roman"/>
                <w:b/>
                <w:sz w:val="24"/>
                <w:szCs w:val="24"/>
              </w:rPr>
              <w:t xml:space="preserve"> </w:t>
            </w:r>
            <w:r w:rsidRPr="00006AD5">
              <w:rPr>
                <w:rFonts w:ascii="Times New Roman" w:hAnsi="Times New Roman" w:cs="Times New Roman"/>
                <w:b/>
                <w:sz w:val="24"/>
                <w:szCs w:val="24"/>
              </w:rPr>
              <w:t>(%)</w:t>
            </w:r>
          </w:p>
        </w:tc>
        <w:tc>
          <w:tcPr>
            <w:tcW w:w="1198" w:type="dxa"/>
            <w:tcBorders>
              <w:bottom w:val="single" w:sz="4" w:space="0" w:color="auto"/>
            </w:tcBorders>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4.090</w:t>
            </w:r>
            <w:r w:rsidRPr="00006AD5">
              <w:rPr>
                <w:rFonts w:ascii="Times New Roman" w:hAnsi="Times New Roman" w:cs="Times New Roman"/>
                <w:sz w:val="24"/>
                <w:szCs w:val="24"/>
                <w:vertAlign w:val="superscript"/>
              </w:rPr>
              <w:t>a</w:t>
            </w:r>
          </w:p>
        </w:tc>
        <w:tc>
          <w:tcPr>
            <w:tcW w:w="1213" w:type="dxa"/>
            <w:tcBorders>
              <w:bottom w:val="single" w:sz="4" w:space="0" w:color="auto"/>
            </w:tcBorders>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3.755</w:t>
            </w:r>
            <w:r w:rsidRPr="00006AD5">
              <w:rPr>
                <w:rFonts w:ascii="Times New Roman" w:hAnsi="Times New Roman" w:cs="Times New Roman"/>
                <w:sz w:val="24"/>
                <w:szCs w:val="24"/>
                <w:vertAlign w:val="superscript"/>
              </w:rPr>
              <w:t>b</w:t>
            </w:r>
          </w:p>
        </w:tc>
        <w:tc>
          <w:tcPr>
            <w:tcW w:w="1202" w:type="dxa"/>
            <w:tcBorders>
              <w:bottom w:val="single" w:sz="4" w:space="0" w:color="auto"/>
            </w:tcBorders>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2.870</w:t>
            </w:r>
            <w:r w:rsidRPr="00006AD5">
              <w:rPr>
                <w:rFonts w:ascii="Times New Roman" w:hAnsi="Times New Roman" w:cs="Times New Roman"/>
                <w:sz w:val="24"/>
                <w:szCs w:val="24"/>
                <w:vertAlign w:val="superscript"/>
              </w:rPr>
              <w:t>d</w:t>
            </w:r>
          </w:p>
        </w:tc>
        <w:tc>
          <w:tcPr>
            <w:tcW w:w="1205" w:type="dxa"/>
            <w:tcBorders>
              <w:bottom w:val="single" w:sz="4" w:space="0" w:color="auto"/>
            </w:tcBorders>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3.305</w:t>
            </w:r>
            <w:r w:rsidRPr="00006AD5">
              <w:rPr>
                <w:rFonts w:ascii="Times New Roman" w:hAnsi="Times New Roman" w:cs="Times New Roman"/>
                <w:sz w:val="24"/>
                <w:szCs w:val="24"/>
                <w:vertAlign w:val="superscript"/>
              </w:rPr>
              <w:t>c</w:t>
            </w:r>
          </w:p>
        </w:tc>
        <w:tc>
          <w:tcPr>
            <w:tcW w:w="1205" w:type="dxa"/>
            <w:tcBorders>
              <w:bottom w:val="single" w:sz="4" w:space="0" w:color="auto"/>
            </w:tcBorders>
          </w:tcPr>
          <w:p w:rsidR="00990583" w:rsidRPr="00006AD5" w:rsidRDefault="00990583" w:rsidP="00990583">
            <w:pPr>
              <w:spacing w:line="480" w:lineRule="auto"/>
              <w:rPr>
                <w:rFonts w:ascii="Times New Roman" w:hAnsi="Times New Roman" w:cs="Times New Roman"/>
                <w:sz w:val="24"/>
                <w:szCs w:val="24"/>
              </w:rPr>
            </w:pPr>
            <w:r w:rsidRPr="00006AD5">
              <w:rPr>
                <w:rFonts w:ascii="Times New Roman" w:hAnsi="Times New Roman" w:cs="Times New Roman"/>
                <w:sz w:val="24"/>
                <w:szCs w:val="24"/>
              </w:rPr>
              <w:t>4.120</w:t>
            </w:r>
            <w:r w:rsidRPr="00006AD5">
              <w:rPr>
                <w:rFonts w:ascii="Times New Roman" w:hAnsi="Times New Roman" w:cs="Times New Roman"/>
                <w:sz w:val="24"/>
                <w:szCs w:val="24"/>
                <w:vertAlign w:val="superscript"/>
              </w:rPr>
              <w:t>a</w:t>
            </w:r>
          </w:p>
        </w:tc>
      </w:tr>
    </w:tbl>
    <w:p w:rsidR="000065F5" w:rsidRPr="00DD3C58" w:rsidRDefault="003001D7" w:rsidP="00990583">
      <w:pPr>
        <w:autoSpaceDE w:val="0"/>
        <w:autoSpaceDN w:val="0"/>
        <w:adjustRightInd w:val="0"/>
        <w:spacing w:after="0" w:line="240" w:lineRule="auto"/>
        <w:jc w:val="both"/>
        <w:rPr>
          <w:rFonts w:ascii="Times New Roman" w:hAnsi="Times New Roman" w:cs="Times New Roman"/>
          <w:i/>
          <w:sz w:val="20"/>
          <w:szCs w:val="20"/>
        </w:rPr>
      </w:pPr>
      <w:r w:rsidRPr="00DD3C58">
        <w:rPr>
          <w:rFonts w:ascii="Times New Roman" w:hAnsi="Times New Roman" w:cs="Times New Roman"/>
          <w:i/>
          <w:sz w:val="20"/>
          <w:szCs w:val="20"/>
        </w:rPr>
        <w:t>Mean value with the</w:t>
      </w:r>
      <w:r w:rsidR="00F276C5" w:rsidRPr="00DD3C58">
        <w:rPr>
          <w:rFonts w:ascii="Times New Roman" w:hAnsi="Times New Roman" w:cs="Times New Roman"/>
          <w:i/>
          <w:sz w:val="20"/>
          <w:szCs w:val="20"/>
        </w:rPr>
        <w:t xml:space="preserve"> different superscript on row</w:t>
      </w:r>
      <w:r w:rsidRPr="00DD3C58">
        <w:rPr>
          <w:rFonts w:ascii="Times New Roman" w:hAnsi="Times New Roman" w:cs="Times New Roman"/>
          <w:i/>
          <w:sz w:val="20"/>
          <w:szCs w:val="20"/>
        </w:rPr>
        <w:t xml:space="preserve"> are significantly difference at (p&lt;0.05)</w:t>
      </w:r>
      <w:r w:rsidR="00737A2E" w:rsidRPr="00DD3C58">
        <w:rPr>
          <w:rFonts w:ascii="Times New Roman" w:hAnsi="Times New Roman" w:cs="Times New Roman"/>
          <w:i/>
          <w:sz w:val="20"/>
          <w:szCs w:val="20"/>
        </w:rPr>
        <w:t>.</w:t>
      </w:r>
    </w:p>
    <w:p w:rsidR="00990583" w:rsidRPr="00990583" w:rsidRDefault="00990583" w:rsidP="00990583">
      <w:pPr>
        <w:autoSpaceDE w:val="0"/>
        <w:autoSpaceDN w:val="0"/>
        <w:adjustRightInd w:val="0"/>
        <w:spacing w:after="0" w:line="240" w:lineRule="auto"/>
        <w:jc w:val="both"/>
        <w:rPr>
          <w:rFonts w:ascii="Times New Roman" w:hAnsi="Times New Roman" w:cs="Times New Roman"/>
          <w:i/>
          <w:sz w:val="28"/>
          <w:szCs w:val="28"/>
        </w:rPr>
      </w:pPr>
    </w:p>
    <w:p w:rsidR="00AD3CCB" w:rsidRDefault="00AD3CCB">
      <w:pPr>
        <w:rPr>
          <w:rFonts w:ascii="Times New Roman" w:hAnsi="Times New Roman" w:cs="Times New Roman"/>
          <w:sz w:val="28"/>
          <w:szCs w:val="28"/>
        </w:rPr>
      </w:pPr>
      <w:r>
        <w:rPr>
          <w:rFonts w:ascii="Times New Roman" w:hAnsi="Times New Roman" w:cs="Times New Roman"/>
          <w:sz w:val="28"/>
          <w:szCs w:val="28"/>
        </w:rPr>
        <w:br w:type="page"/>
      </w:r>
    </w:p>
    <w:p w:rsidR="00533477" w:rsidRPr="000B598D" w:rsidRDefault="00990583" w:rsidP="000B598D">
      <w:pPr>
        <w:autoSpaceDE w:val="0"/>
        <w:autoSpaceDN w:val="0"/>
        <w:adjustRightInd w:val="0"/>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From table </w:t>
      </w:r>
      <w:r w:rsidR="000065F5" w:rsidRPr="000B598D">
        <w:rPr>
          <w:rFonts w:ascii="Times New Roman" w:hAnsi="Times New Roman" w:cs="Times New Roman"/>
          <w:sz w:val="28"/>
          <w:szCs w:val="28"/>
        </w:rPr>
        <w:t xml:space="preserve">2 </w:t>
      </w:r>
      <w:r w:rsidR="003001D7" w:rsidRPr="000B598D">
        <w:rPr>
          <w:rFonts w:ascii="Times New Roman" w:hAnsi="Times New Roman" w:cs="Times New Roman"/>
          <w:sz w:val="28"/>
          <w:szCs w:val="28"/>
        </w:rPr>
        <w:t xml:space="preserve">above the haematological parameters of </w:t>
      </w:r>
      <w:r>
        <w:rPr>
          <w:rFonts w:ascii="Times New Roman" w:hAnsi="Times New Roman" w:cs="Times New Roman"/>
          <w:sz w:val="28"/>
          <w:szCs w:val="28"/>
        </w:rPr>
        <w:t>0. g shows &lt;0.05 among treatment</w:t>
      </w:r>
      <w:r w:rsidR="003001D7" w:rsidRPr="000B598D">
        <w:rPr>
          <w:rFonts w:ascii="Times New Roman" w:hAnsi="Times New Roman" w:cs="Times New Roman"/>
          <w:sz w:val="28"/>
          <w:szCs w:val="28"/>
        </w:rPr>
        <w:t xml:space="preserve"> with scent leaf meal at graded level for six weeks. The mean value of all this haematological parameters fell within the reported normal range (Amao, 2019).</w:t>
      </w:r>
    </w:p>
    <w:p w:rsidR="00533477" w:rsidRPr="000B598D" w:rsidRDefault="00533477" w:rsidP="000B598D">
      <w:pPr>
        <w:pStyle w:val="NormalWeb"/>
        <w:spacing w:before="0" w:beforeAutospacing="0" w:after="0" w:afterAutospacing="0" w:line="480" w:lineRule="auto"/>
        <w:ind w:firstLine="720"/>
        <w:jc w:val="both"/>
        <w:rPr>
          <w:sz w:val="28"/>
          <w:szCs w:val="28"/>
        </w:rPr>
      </w:pPr>
      <w:r w:rsidRPr="000B598D">
        <w:rPr>
          <w:sz w:val="28"/>
          <w:szCs w:val="28"/>
        </w:rPr>
        <w:t>The haemoglobin values ranged from 7.625 g/dL (T3) to 11.190 g/dL (T2), while PCV ranged from 23.400% (T4) to 38.105% (T2). The highest Hb and PCV values in T2 suggest better oxygen transport and overall health for chickens fed with moderate levels of scent leaf meal. These findings align with those of Mitruka and Rawnsley (1977), who reported that higher PCV values indicate better oxygen and nutrient transport. The reduced Hb and PCV values at extreme levels (T3 and T4) could suggest suboptimal nutrient absorption or potential toxicity at higher inclusion levels of scent leaf meal.</w:t>
      </w:r>
    </w:p>
    <w:p w:rsidR="00533477" w:rsidRPr="000B598D" w:rsidRDefault="003001D7" w:rsidP="000B598D">
      <w:pPr>
        <w:pStyle w:val="Heading4"/>
        <w:spacing w:before="0" w:line="480" w:lineRule="auto"/>
        <w:jc w:val="both"/>
        <w:rPr>
          <w:rFonts w:ascii="Times New Roman" w:hAnsi="Times New Roman" w:cs="Times New Roman"/>
          <w:i w:val="0"/>
          <w:color w:val="auto"/>
          <w:sz w:val="28"/>
          <w:szCs w:val="28"/>
        </w:rPr>
      </w:pPr>
      <w:r w:rsidRPr="000B598D">
        <w:rPr>
          <w:rStyle w:val="Strong"/>
          <w:rFonts w:ascii="Times New Roman" w:hAnsi="Times New Roman" w:cs="Times New Roman"/>
          <w:b w:val="0"/>
          <w:bCs w:val="0"/>
          <w:color w:val="auto"/>
          <w:sz w:val="28"/>
          <w:szCs w:val="28"/>
        </w:rPr>
        <w:lastRenderedPageBreak/>
        <w:tab/>
      </w:r>
      <w:r w:rsidR="00533477" w:rsidRPr="000B598D">
        <w:rPr>
          <w:rFonts w:ascii="Times New Roman" w:hAnsi="Times New Roman" w:cs="Times New Roman"/>
          <w:i w:val="0"/>
          <w:color w:val="auto"/>
          <w:sz w:val="28"/>
          <w:szCs w:val="28"/>
        </w:rPr>
        <w:t>RBC counts were hig</w:t>
      </w:r>
      <w:r w:rsidR="00006AD5">
        <w:rPr>
          <w:rFonts w:ascii="Times New Roman" w:hAnsi="Times New Roman" w:cs="Times New Roman"/>
          <w:i w:val="0"/>
          <w:color w:val="auto"/>
          <w:sz w:val="28"/>
          <w:szCs w:val="28"/>
        </w:rPr>
        <w:t>hest in T2 (8.110 × 10</w:t>
      </w:r>
      <w:r w:rsidR="00533477" w:rsidRPr="000B598D">
        <w:rPr>
          <w:rFonts w:ascii="Times New Roman" w:hAnsi="Times New Roman" w:cs="Times New Roman"/>
          <w:i w:val="0"/>
          <w:color w:val="auto"/>
          <w:sz w:val="28"/>
          <w:szCs w:val="28"/>
        </w:rPr>
        <w:t>/μ</w:t>
      </w:r>
      <w:r w:rsidR="00006AD5">
        <w:rPr>
          <w:rFonts w:ascii="Times New Roman" w:hAnsi="Times New Roman" w:cs="Times New Roman"/>
          <w:i w:val="0"/>
          <w:color w:val="auto"/>
          <w:sz w:val="28"/>
          <w:szCs w:val="28"/>
        </w:rPr>
        <w:t>L) and lowest in T3 (6.805 × 10</w:t>
      </w:r>
      <w:r w:rsidR="00533477" w:rsidRPr="000B598D">
        <w:rPr>
          <w:rFonts w:ascii="Times New Roman" w:hAnsi="Times New Roman" w:cs="Times New Roman"/>
          <w:i w:val="0"/>
          <w:color w:val="auto"/>
          <w:sz w:val="28"/>
          <w:szCs w:val="28"/>
        </w:rPr>
        <w:t>/μL), demonstrating the positive impact of moderate inclusion of scent leaf on erythropoiesis. Higher RBC values signify enhanced oxygen transportation, crucial for growth and metabolic functions.</w:t>
      </w:r>
    </w:p>
    <w:p w:rsidR="00533477" w:rsidRPr="000B598D" w:rsidRDefault="00533477" w:rsidP="000B598D">
      <w:pPr>
        <w:pStyle w:val="NormalWeb"/>
        <w:spacing w:before="0" w:beforeAutospacing="0" w:after="0" w:afterAutospacing="0" w:line="480" w:lineRule="auto"/>
        <w:ind w:firstLine="720"/>
        <w:jc w:val="both"/>
        <w:rPr>
          <w:sz w:val="28"/>
          <w:szCs w:val="28"/>
        </w:rPr>
      </w:pPr>
      <w:r w:rsidRPr="000B598D">
        <w:rPr>
          <w:sz w:val="28"/>
          <w:szCs w:val="28"/>
        </w:rPr>
        <w:t>WBC counts, an indicator of immune status, were highest in T3 (6.145 × 10³/μL) and lowest in T2 (4.390 × 10³/μL). These findings reflect a balance between immune response and potential stress, aligning with Soetan et al. (2013), who suggested that high WBC counts enhance resistance to disease. However, excessive WBC levels might also indicate stress or infection.</w:t>
      </w:r>
    </w:p>
    <w:p w:rsidR="00533477" w:rsidRPr="000B598D" w:rsidRDefault="00533477" w:rsidP="000B598D">
      <w:pPr>
        <w:pStyle w:val="NormalWeb"/>
        <w:spacing w:before="0" w:beforeAutospacing="0" w:after="0" w:afterAutospacing="0" w:line="480" w:lineRule="auto"/>
        <w:ind w:firstLine="720"/>
        <w:jc w:val="both"/>
        <w:rPr>
          <w:sz w:val="28"/>
          <w:szCs w:val="28"/>
        </w:rPr>
      </w:pPr>
      <w:r w:rsidRPr="000B598D">
        <w:rPr>
          <w:sz w:val="28"/>
          <w:szCs w:val="28"/>
        </w:rPr>
        <w:t xml:space="preserve">Platelet counts </w:t>
      </w:r>
      <w:r w:rsidR="00006AD5">
        <w:rPr>
          <w:sz w:val="28"/>
          <w:szCs w:val="28"/>
        </w:rPr>
        <w:t>ranged narrowly from 6.345 × 10/μL (T2) to 6.805 × 10</w:t>
      </w:r>
      <w:r w:rsidRPr="000B598D">
        <w:rPr>
          <w:sz w:val="28"/>
          <w:szCs w:val="28"/>
        </w:rPr>
        <w:t>/μL (T3). The higher counts in T3 indicate potential inflammatory responses or enhanced clotting ability, which could result from stress or immune stimulation by scent leaf components, as supported by Thrall et al. (2012).</w:t>
      </w:r>
    </w:p>
    <w:p w:rsidR="00533477" w:rsidRPr="000B598D" w:rsidRDefault="00533477" w:rsidP="000B598D">
      <w:pPr>
        <w:pStyle w:val="NormalWeb"/>
        <w:spacing w:before="0" w:beforeAutospacing="0" w:after="0" w:afterAutospacing="0" w:line="480" w:lineRule="auto"/>
        <w:ind w:firstLine="720"/>
        <w:jc w:val="both"/>
        <w:rPr>
          <w:sz w:val="28"/>
          <w:szCs w:val="28"/>
        </w:rPr>
      </w:pPr>
      <w:r w:rsidRPr="000B598D">
        <w:rPr>
          <w:sz w:val="28"/>
          <w:szCs w:val="28"/>
        </w:rPr>
        <w:t xml:space="preserve">The MCV values indicated variations in cell size, with the highest value in T5 (47.770 fL) and lowest in T4 (33.405 fL). These </w:t>
      </w:r>
      <w:r w:rsidRPr="000B598D">
        <w:rPr>
          <w:sz w:val="28"/>
          <w:szCs w:val="28"/>
        </w:rPr>
        <w:lastRenderedPageBreak/>
        <w:t>results suggest that scent leaf meal inclusion levels impact the red blood cell morphology. The MCH and MCHC values also varied across treatments, with optimal values observed in T2, indicating better haemoglobin synthesis and efficient oxygen transport at moderate inclusion levels. Similar trends were observed in earlier studies (Coles, 2007).</w:t>
      </w:r>
    </w:p>
    <w:p w:rsidR="00533477" w:rsidRPr="000B598D" w:rsidRDefault="00533477" w:rsidP="000B598D">
      <w:pPr>
        <w:pStyle w:val="NormalWeb"/>
        <w:spacing w:before="0" w:beforeAutospacing="0" w:after="0" w:afterAutospacing="0" w:line="480" w:lineRule="auto"/>
        <w:ind w:firstLine="720"/>
        <w:jc w:val="both"/>
        <w:rPr>
          <w:sz w:val="28"/>
          <w:szCs w:val="28"/>
        </w:rPr>
      </w:pPr>
      <w:r w:rsidRPr="000B598D">
        <w:rPr>
          <w:sz w:val="28"/>
          <w:szCs w:val="28"/>
        </w:rPr>
        <w:t>T2 recorded the highest lymphocyte percentage (51.480%), indicating robust immune function. Monocyte counts were highest in T5 (10.445%) and lowest in T4 (7.920%). Increased monocyte levels at higher inclusion levels of scent leaf could indicate activation of macrophage-mediated immune responses. Neutrophil counts were highest in T4 (42.840%) and lowest in T2 (35.470%), suggesting variations in acute inflammatory response among the treatments, consistent with OpenStax College (2013).</w:t>
      </w:r>
    </w:p>
    <w:p w:rsidR="00533477" w:rsidRPr="000B598D" w:rsidRDefault="00533477" w:rsidP="000B598D">
      <w:pPr>
        <w:pStyle w:val="NormalWeb"/>
        <w:spacing w:before="0" w:beforeAutospacing="0" w:after="0" w:afterAutospacing="0" w:line="480" w:lineRule="auto"/>
        <w:ind w:firstLine="720"/>
        <w:jc w:val="both"/>
        <w:rPr>
          <w:sz w:val="28"/>
          <w:szCs w:val="28"/>
        </w:rPr>
      </w:pPr>
      <w:r w:rsidRPr="000B598D">
        <w:rPr>
          <w:sz w:val="28"/>
          <w:szCs w:val="28"/>
        </w:rPr>
        <w:t>The eosinophil counts peaked in T5 and T1 (4.120% and 4.090%, respectively). Elevated eosinophil levels can indicate allergic reactions or parasitic infections, suggesting a possible immune-</w:t>
      </w:r>
      <w:r w:rsidRPr="000B598D">
        <w:rPr>
          <w:sz w:val="28"/>
          <w:szCs w:val="28"/>
        </w:rPr>
        <w:lastRenderedPageBreak/>
        <w:t>modulating effect of scent leaf meal, consistent with findings by Soetan et al. (2013).</w:t>
      </w:r>
    </w:p>
    <w:p w:rsidR="00F244B0" w:rsidRDefault="00F244B0" w:rsidP="000B598D">
      <w:pPr>
        <w:autoSpaceDE w:val="0"/>
        <w:autoSpaceDN w:val="0"/>
        <w:adjustRightInd w:val="0"/>
        <w:spacing w:after="0" w:line="480" w:lineRule="auto"/>
        <w:jc w:val="center"/>
        <w:rPr>
          <w:rFonts w:ascii="Times New Roman" w:hAnsi="Times New Roman" w:cs="Times New Roman"/>
          <w:b/>
          <w:sz w:val="28"/>
          <w:szCs w:val="28"/>
        </w:rPr>
      </w:pPr>
    </w:p>
    <w:p w:rsidR="00F244B0" w:rsidRDefault="00F244B0" w:rsidP="000B598D">
      <w:pPr>
        <w:autoSpaceDE w:val="0"/>
        <w:autoSpaceDN w:val="0"/>
        <w:adjustRightInd w:val="0"/>
        <w:spacing w:after="0" w:line="480" w:lineRule="auto"/>
        <w:jc w:val="center"/>
        <w:rPr>
          <w:rFonts w:ascii="Times New Roman" w:hAnsi="Times New Roman" w:cs="Times New Roman"/>
          <w:b/>
          <w:sz w:val="28"/>
          <w:szCs w:val="28"/>
        </w:rPr>
      </w:pPr>
    </w:p>
    <w:p w:rsidR="00F244B0" w:rsidRDefault="00F244B0" w:rsidP="000B598D">
      <w:pPr>
        <w:autoSpaceDE w:val="0"/>
        <w:autoSpaceDN w:val="0"/>
        <w:adjustRightInd w:val="0"/>
        <w:spacing w:after="0" w:line="480" w:lineRule="auto"/>
        <w:jc w:val="center"/>
        <w:rPr>
          <w:rFonts w:ascii="Times New Roman" w:hAnsi="Times New Roman" w:cs="Times New Roman"/>
          <w:b/>
          <w:sz w:val="28"/>
          <w:szCs w:val="28"/>
        </w:rPr>
      </w:pPr>
    </w:p>
    <w:p w:rsidR="00F244B0" w:rsidRDefault="00F244B0" w:rsidP="000B598D">
      <w:pPr>
        <w:autoSpaceDE w:val="0"/>
        <w:autoSpaceDN w:val="0"/>
        <w:adjustRightInd w:val="0"/>
        <w:spacing w:after="0" w:line="480" w:lineRule="auto"/>
        <w:jc w:val="center"/>
        <w:rPr>
          <w:rFonts w:ascii="Times New Roman" w:hAnsi="Times New Roman" w:cs="Times New Roman"/>
          <w:b/>
          <w:sz w:val="28"/>
          <w:szCs w:val="28"/>
        </w:rPr>
      </w:pPr>
    </w:p>
    <w:p w:rsidR="00F244B0" w:rsidRDefault="00F244B0" w:rsidP="00505CAC">
      <w:pPr>
        <w:autoSpaceDE w:val="0"/>
        <w:autoSpaceDN w:val="0"/>
        <w:adjustRightInd w:val="0"/>
        <w:spacing w:after="0" w:line="480" w:lineRule="auto"/>
        <w:rPr>
          <w:rFonts w:ascii="Times New Roman" w:hAnsi="Times New Roman" w:cs="Times New Roman"/>
          <w:b/>
          <w:sz w:val="28"/>
          <w:szCs w:val="28"/>
        </w:rPr>
      </w:pPr>
    </w:p>
    <w:p w:rsidR="00505CAC" w:rsidRDefault="00505CAC" w:rsidP="00505CAC">
      <w:pPr>
        <w:autoSpaceDE w:val="0"/>
        <w:autoSpaceDN w:val="0"/>
        <w:adjustRightInd w:val="0"/>
        <w:spacing w:after="0" w:line="480" w:lineRule="auto"/>
        <w:rPr>
          <w:rFonts w:ascii="Times New Roman" w:hAnsi="Times New Roman" w:cs="Times New Roman"/>
          <w:b/>
          <w:sz w:val="28"/>
          <w:szCs w:val="28"/>
        </w:rPr>
      </w:pPr>
    </w:p>
    <w:p w:rsidR="00DD3C58" w:rsidRDefault="00DD3C58" w:rsidP="000B598D">
      <w:pPr>
        <w:autoSpaceDE w:val="0"/>
        <w:autoSpaceDN w:val="0"/>
        <w:adjustRightInd w:val="0"/>
        <w:spacing w:after="0" w:line="480" w:lineRule="auto"/>
        <w:jc w:val="center"/>
        <w:rPr>
          <w:rFonts w:ascii="Times New Roman" w:hAnsi="Times New Roman" w:cs="Times New Roman"/>
          <w:b/>
          <w:sz w:val="28"/>
          <w:szCs w:val="28"/>
        </w:rPr>
      </w:pPr>
    </w:p>
    <w:p w:rsidR="00DD3C58" w:rsidRDefault="00DD3C58" w:rsidP="000B598D">
      <w:pPr>
        <w:autoSpaceDE w:val="0"/>
        <w:autoSpaceDN w:val="0"/>
        <w:adjustRightInd w:val="0"/>
        <w:spacing w:after="0" w:line="480" w:lineRule="auto"/>
        <w:jc w:val="center"/>
        <w:rPr>
          <w:rFonts w:ascii="Times New Roman" w:hAnsi="Times New Roman" w:cs="Times New Roman"/>
          <w:b/>
          <w:sz w:val="28"/>
          <w:szCs w:val="28"/>
        </w:rPr>
      </w:pPr>
    </w:p>
    <w:p w:rsidR="00DD3C58" w:rsidRDefault="00DD3C58" w:rsidP="000B598D">
      <w:pPr>
        <w:autoSpaceDE w:val="0"/>
        <w:autoSpaceDN w:val="0"/>
        <w:adjustRightInd w:val="0"/>
        <w:spacing w:after="0" w:line="480" w:lineRule="auto"/>
        <w:jc w:val="center"/>
        <w:rPr>
          <w:rFonts w:ascii="Times New Roman" w:hAnsi="Times New Roman" w:cs="Times New Roman"/>
          <w:b/>
          <w:sz w:val="28"/>
          <w:szCs w:val="28"/>
        </w:rPr>
      </w:pPr>
    </w:p>
    <w:p w:rsidR="0049325F" w:rsidRDefault="0049325F">
      <w:pPr>
        <w:rPr>
          <w:rFonts w:ascii="Times New Roman" w:hAnsi="Times New Roman" w:cs="Times New Roman"/>
          <w:b/>
          <w:sz w:val="28"/>
          <w:szCs w:val="28"/>
        </w:rPr>
      </w:pPr>
      <w:bookmarkStart w:id="0" w:name="_GoBack"/>
      <w:bookmarkEnd w:id="0"/>
      <w:r>
        <w:rPr>
          <w:rFonts w:ascii="Times New Roman" w:hAnsi="Times New Roman" w:cs="Times New Roman"/>
          <w:b/>
          <w:sz w:val="28"/>
          <w:szCs w:val="28"/>
        </w:rPr>
        <w:br w:type="page"/>
      </w:r>
    </w:p>
    <w:p w:rsidR="00533477" w:rsidRPr="000B598D" w:rsidRDefault="000B598D" w:rsidP="000B598D">
      <w:pPr>
        <w:autoSpaceDE w:val="0"/>
        <w:autoSpaceDN w:val="0"/>
        <w:adjustRightInd w:val="0"/>
        <w:spacing w:after="0" w:line="480" w:lineRule="auto"/>
        <w:jc w:val="center"/>
        <w:rPr>
          <w:rFonts w:ascii="Times New Roman" w:hAnsi="Times New Roman" w:cs="Times New Roman"/>
          <w:b/>
          <w:sz w:val="28"/>
          <w:szCs w:val="28"/>
        </w:rPr>
      </w:pPr>
      <w:r w:rsidRPr="000B598D">
        <w:rPr>
          <w:rFonts w:ascii="Times New Roman" w:hAnsi="Times New Roman" w:cs="Times New Roman"/>
          <w:b/>
          <w:sz w:val="28"/>
          <w:szCs w:val="28"/>
        </w:rPr>
        <w:lastRenderedPageBreak/>
        <w:t>CHAPTER FIVE</w:t>
      </w:r>
    </w:p>
    <w:p w:rsidR="000B598D" w:rsidRPr="000B598D" w:rsidRDefault="000B598D" w:rsidP="000B598D">
      <w:pPr>
        <w:autoSpaceDE w:val="0"/>
        <w:autoSpaceDN w:val="0"/>
        <w:adjustRightInd w:val="0"/>
        <w:spacing w:after="0" w:line="480" w:lineRule="auto"/>
        <w:jc w:val="center"/>
        <w:rPr>
          <w:rFonts w:ascii="Times New Roman" w:hAnsi="Times New Roman" w:cs="Times New Roman"/>
          <w:b/>
          <w:sz w:val="28"/>
          <w:szCs w:val="28"/>
        </w:rPr>
      </w:pPr>
      <w:r w:rsidRPr="000B598D">
        <w:rPr>
          <w:rFonts w:ascii="Times New Roman" w:hAnsi="Times New Roman" w:cs="Times New Roman"/>
          <w:b/>
          <w:sz w:val="28"/>
          <w:szCs w:val="28"/>
        </w:rPr>
        <w:t>SUMMARY, CONCLUSION AND RECOMENDATIONS</w:t>
      </w:r>
    </w:p>
    <w:p w:rsidR="000065F5" w:rsidRPr="000B598D" w:rsidRDefault="000065F5" w:rsidP="000B598D">
      <w:pPr>
        <w:pStyle w:val="Heading3"/>
        <w:spacing w:before="0" w:line="480" w:lineRule="auto"/>
        <w:jc w:val="both"/>
        <w:rPr>
          <w:rFonts w:ascii="Times New Roman" w:hAnsi="Times New Roman" w:cs="Times New Roman"/>
          <w:b/>
          <w:color w:val="auto"/>
          <w:sz w:val="28"/>
          <w:szCs w:val="28"/>
        </w:rPr>
      </w:pPr>
      <w:r w:rsidRPr="000B598D">
        <w:rPr>
          <w:rFonts w:ascii="Times New Roman" w:hAnsi="Times New Roman" w:cs="Times New Roman"/>
          <w:b/>
          <w:color w:val="auto"/>
          <w:sz w:val="28"/>
          <w:szCs w:val="28"/>
        </w:rPr>
        <w:t>Summary</w:t>
      </w:r>
    </w:p>
    <w:p w:rsidR="000065F5" w:rsidRPr="000B598D" w:rsidRDefault="000065F5" w:rsidP="000B598D">
      <w:pPr>
        <w:pStyle w:val="NormalWeb"/>
        <w:spacing w:before="0" w:beforeAutospacing="0" w:after="0" w:afterAutospacing="0" w:line="480" w:lineRule="auto"/>
        <w:ind w:firstLine="720"/>
        <w:jc w:val="both"/>
        <w:rPr>
          <w:sz w:val="28"/>
          <w:szCs w:val="28"/>
        </w:rPr>
      </w:pPr>
      <w:r w:rsidRPr="000B598D">
        <w:rPr>
          <w:sz w:val="28"/>
          <w:szCs w:val="28"/>
        </w:rPr>
        <w:t>This study explored the effects of graded levels of scent leaf (Ocimum</w:t>
      </w:r>
      <w:r w:rsidR="0049325F">
        <w:rPr>
          <w:sz w:val="28"/>
          <w:szCs w:val="28"/>
        </w:rPr>
        <w:t xml:space="preserve"> </w:t>
      </w:r>
      <w:r w:rsidRPr="000B598D">
        <w:rPr>
          <w:sz w:val="28"/>
          <w:szCs w:val="28"/>
        </w:rPr>
        <w:t>gratissimum) on the haematological parameters of broiler chickens over six weeks. The study addressed the growing demand for natural feed additives to replace antibiotics in poultry farming. Scent leaf, known for its phytochemical composition, was hypothesised to improve the physiological and health status of broilers. Five treatment groups, including a control and varying inclusion levels of scent leaf meal, were tested. Haematological parameters such as haemoglobin, packed cell volume (PCV), red blood cell (RBC) count, and white blood cell (WBC) count were analysed. The results revealed that moderate inclusion levels of scent leaf meal positively impacted key blood parameters, indicating improved health and performance, while extreme levels resulted in suboptimal outcomes.</w:t>
      </w:r>
    </w:p>
    <w:p w:rsidR="000065F5" w:rsidRPr="000B598D" w:rsidRDefault="000065F5" w:rsidP="000B598D">
      <w:pPr>
        <w:pStyle w:val="Heading3"/>
        <w:spacing w:before="0" w:line="480" w:lineRule="auto"/>
        <w:jc w:val="both"/>
        <w:rPr>
          <w:rFonts w:ascii="Times New Roman" w:hAnsi="Times New Roman" w:cs="Times New Roman"/>
          <w:b/>
          <w:color w:val="auto"/>
          <w:sz w:val="28"/>
          <w:szCs w:val="28"/>
        </w:rPr>
      </w:pPr>
      <w:r w:rsidRPr="000B598D">
        <w:rPr>
          <w:rFonts w:ascii="Times New Roman" w:hAnsi="Times New Roman" w:cs="Times New Roman"/>
          <w:b/>
          <w:color w:val="auto"/>
          <w:sz w:val="28"/>
          <w:szCs w:val="28"/>
        </w:rPr>
        <w:lastRenderedPageBreak/>
        <w:t>Conclusion</w:t>
      </w:r>
    </w:p>
    <w:p w:rsidR="000065F5" w:rsidRDefault="000065F5" w:rsidP="000B598D">
      <w:pPr>
        <w:pStyle w:val="NormalWeb"/>
        <w:spacing w:before="0" w:beforeAutospacing="0" w:after="0" w:afterAutospacing="0" w:line="480" w:lineRule="auto"/>
        <w:ind w:firstLine="720"/>
        <w:jc w:val="both"/>
        <w:rPr>
          <w:sz w:val="28"/>
          <w:szCs w:val="28"/>
        </w:rPr>
      </w:pPr>
      <w:r w:rsidRPr="000B598D">
        <w:rPr>
          <w:sz w:val="28"/>
          <w:szCs w:val="28"/>
        </w:rPr>
        <w:t xml:space="preserve">The findings of the study demonstrate that scent leaf meal, when included at moderate levels </w:t>
      </w:r>
      <w:r w:rsidR="0049325F">
        <w:rPr>
          <w:sz w:val="28"/>
          <w:szCs w:val="28"/>
        </w:rPr>
        <w:t>to enhance</w:t>
      </w:r>
      <w:r w:rsidRPr="000B598D">
        <w:rPr>
          <w:sz w:val="28"/>
          <w:szCs w:val="28"/>
        </w:rPr>
        <w:t xml:space="preserve"> the haematological profile of broiler chickens. This is evident in improved haemoglobin levels, PCV, and RBC counts, which contribute to better oxygen transport and metabolic function. Additionally, the inclusion of scent leaf meal supports immune function, as indicated by balanced WBC counts and platelet levels. However, higher inclusion levels may lead to potential toxicity or suboptimal nutrient absorption, as reflected in decreased haematological values. These results underscore the potential of scent leaf as a natural alternative to synthetic antibiotics in poultry feed, promoting sustainable and health-conscious poultry farming.</w:t>
      </w:r>
    </w:p>
    <w:p w:rsidR="009E0041" w:rsidRDefault="009E0041">
      <w:pPr>
        <w:rPr>
          <w:rFonts w:ascii="Times New Roman" w:eastAsiaTheme="majorEastAsia" w:hAnsi="Times New Roman" w:cs="Times New Roman"/>
          <w:b/>
          <w:sz w:val="28"/>
          <w:szCs w:val="28"/>
        </w:rPr>
      </w:pPr>
      <w:r>
        <w:rPr>
          <w:rFonts w:ascii="Times New Roman" w:hAnsi="Times New Roman" w:cs="Times New Roman"/>
          <w:b/>
          <w:sz w:val="28"/>
          <w:szCs w:val="28"/>
        </w:rPr>
        <w:br w:type="page"/>
      </w:r>
    </w:p>
    <w:p w:rsidR="000065F5" w:rsidRPr="000B598D" w:rsidRDefault="000065F5" w:rsidP="000B598D">
      <w:pPr>
        <w:pStyle w:val="Heading3"/>
        <w:spacing w:before="0" w:line="480" w:lineRule="auto"/>
        <w:jc w:val="both"/>
        <w:rPr>
          <w:rFonts w:ascii="Times New Roman" w:hAnsi="Times New Roman" w:cs="Times New Roman"/>
          <w:b/>
          <w:color w:val="auto"/>
          <w:sz w:val="28"/>
          <w:szCs w:val="28"/>
        </w:rPr>
      </w:pPr>
      <w:r w:rsidRPr="000B598D">
        <w:rPr>
          <w:rFonts w:ascii="Times New Roman" w:hAnsi="Times New Roman" w:cs="Times New Roman"/>
          <w:b/>
          <w:color w:val="auto"/>
          <w:sz w:val="28"/>
          <w:szCs w:val="28"/>
        </w:rPr>
        <w:lastRenderedPageBreak/>
        <w:t>Recommendations</w:t>
      </w:r>
    </w:p>
    <w:p w:rsidR="000B598D" w:rsidRPr="000B598D" w:rsidRDefault="000B598D" w:rsidP="000B598D">
      <w:pPr>
        <w:spacing w:after="0" w:line="480" w:lineRule="auto"/>
        <w:ind w:firstLine="720"/>
        <w:jc w:val="both"/>
        <w:rPr>
          <w:rStyle w:val="Strong"/>
          <w:rFonts w:ascii="Times New Roman" w:hAnsi="Times New Roman" w:cs="Times New Roman"/>
          <w:b w:val="0"/>
          <w:sz w:val="28"/>
          <w:szCs w:val="28"/>
        </w:rPr>
      </w:pPr>
      <w:r w:rsidRPr="000B598D">
        <w:rPr>
          <w:rStyle w:val="Strong"/>
          <w:rFonts w:ascii="Times New Roman" w:hAnsi="Times New Roman" w:cs="Times New Roman"/>
          <w:b w:val="0"/>
          <w:sz w:val="28"/>
          <w:szCs w:val="28"/>
        </w:rPr>
        <w:t>Based on the findings of the study, the following recommendations were made;</w:t>
      </w:r>
    </w:p>
    <w:p w:rsidR="000065F5" w:rsidRPr="000B598D" w:rsidRDefault="000065F5" w:rsidP="000B598D">
      <w:pPr>
        <w:pStyle w:val="ListParagraph"/>
        <w:numPr>
          <w:ilvl w:val="0"/>
          <w:numId w:val="6"/>
        </w:numPr>
        <w:tabs>
          <w:tab w:val="clear" w:pos="720"/>
          <w:tab w:val="num" w:pos="360"/>
        </w:tabs>
        <w:spacing w:after="0" w:line="480" w:lineRule="auto"/>
        <w:ind w:left="360"/>
        <w:jc w:val="both"/>
        <w:rPr>
          <w:rFonts w:ascii="Times New Roman" w:hAnsi="Times New Roman" w:cs="Times New Roman"/>
          <w:b/>
          <w:bCs/>
          <w:sz w:val="28"/>
          <w:szCs w:val="28"/>
        </w:rPr>
      </w:pPr>
      <w:r w:rsidRPr="000B598D">
        <w:rPr>
          <w:rFonts w:ascii="Times New Roman" w:hAnsi="Times New Roman" w:cs="Times New Roman"/>
          <w:sz w:val="28"/>
          <w:szCs w:val="28"/>
        </w:rPr>
        <w:t>Poultry farmers and feed formulators should consider incorporating scent leaf meal at moderate levels to maximise its benefits on the health and performance of broilers.</w:t>
      </w:r>
    </w:p>
    <w:p w:rsidR="000B598D" w:rsidRPr="000B598D" w:rsidRDefault="000B598D" w:rsidP="000B598D">
      <w:pPr>
        <w:numPr>
          <w:ilvl w:val="0"/>
          <w:numId w:val="6"/>
        </w:numPr>
        <w:tabs>
          <w:tab w:val="clear" w:pos="720"/>
          <w:tab w:val="num" w:pos="360"/>
        </w:tabs>
        <w:spacing w:after="0" w:line="480" w:lineRule="auto"/>
        <w:ind w:left="360"/>
        <w:jc w:val="both"/>
        <w:rPr>
          <w:rFonts w:ascii="Times New Roman" w:hAnsi="Times New Roman" w:cs="Times New Roman"/>
          <w:sz w:val="28"/>
          <w:szCs w:val="28"/>
        </w:rPr>
      </w:pPr>
      <w:r w:rsidRPr="000B598D">
        <w:rPr>
          <w:rFonts w:ascii="Times New Roman" w:hAnsi="Times New Roman" w:cs="Times New Roman"/>
          <w:sz w:val="28"/>
          <w:szCs w:val="28"/>
        </w:rPr>
        <w:t>Efforts should be made to standardise the phytochemical composition of scent leaf meal to minimise variability due to environmental factors and ensure consistent results.</w:t>
      </w:r>
    </w:p>
    <w:p w:rsidR="000B598D" w:rsidRPr="000B598D" w:rsidRDefault="00505CAC" w:rsidP="000B598D">
      <w:pPr>
        <w:numPr>
          <w:ilvl w:val="0"/>
          <w:numId w:val="6"/>
        </w:numPr>
        <w:tabs>
          <w:tab w:val="clear" w:pos="720"/>
          <w:tab w:val="num" w:pos="360"/>
        </w:tabs>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Scent leaf could be used as feed additive in broiler production to putigate only occurring disease situation</w:t>
      </w:r>
      <w:r w:rsidR="000B598D" w:rsidRPr="000B598D">
        <w:rPr>
          <w:rFonts w:ascii="Times New Roman" w:hAnsi="Times New Roman" w:cs="Times New Roman"/>
          <w:sz w:val="28"/>
          <w:szCs w:val="28"/>
        </w:rPr>
        <w:t>.</w:t>
      </w:r>
    </w:p>
    <w:p w:rsidR="000B598D" w:rsidRPr="000B598D" w:rsidRDefault="000B598D" w:rsidP="000B598D">
      <w:pPr>
        <w:spacing w:after="0" w:line="480" w:lineRule="auto"/>
        <w:jc w:val="both"/>
        <w:rPr>
          <w:rFonts w:ascii="Times New Roman" w:hAnsi="Times New Roman" w:cs="Times New Roman"/>
          <w:b/>
          <w:bCs/>
          <w:sz w:val="28"/>
          <w:szCs w:val="28"/>
        </w:rPr>
      </w:pPr>
      <w:r w:rsidRPr="000B598D">
        <w:rPr>
          <w:rFonts w:ascii="Times New Roman" w:hAnsi="Times New Roman" w:cs="Times New Roman"/>
          <w:b/>
          <w:bCs/>
          <w:sz w:val="28"/>
          <w:szCs w:val="28"/>
        </w:rPr>
        <w:t>Suggestions for Further Studies</w:t>
      </w:r>
    </w:p>
    <w:p w:rsidR="000B598D" w:rsidRPr="000B598D" w:rsidRDefault="000065F5" w:rsidP="000B598D">
      <w:pPr>
        <w:pStyle w:val="ListParagraph"/>
        <w:numPr>
          <w:ilvl w:val="0"/>
          <w:numId w:val="7"/>
        </w:numPr>
        <w:spacing w:after="0" w:line="480" w:lineRule="auto"/>
        <w:ind w:left="270" w:hanging="270"/>
        <w:jc w:val="both"/>
        <w:rPr>
          <w:rFonts w:ascii="Times New Roman" w:hAnsi="Times New Roman" w:cs="Times New Roman"/>
          <w:sz w:val="28"/>
          <w:szCs w:val="28"/>
        </w:rPr>
      </w:pPr>
      <w:r w:rsidRPr="000B598D">
        <w:rPr>
          <w:rFonts w:ascii="Times New Roman" w:hAnsi="Times New Roman" w:cs="Times New Roman"/>
          <w:sz w:val="28"/>
          <w:szCs w:val="28"/>
        </w:rPr>
        <w:t>Additional studies should investigate the long-term effects of scent leaf meal on other performance metrics, such as growth rate, carcass quality, and cost-effectiveness, to provide a holistic evaluation of its utility in poultry farming.</w:t>
      </w:r>
    </w:p>
    <w:p w:rsidR="000065F5" w:rsidRPr="000B598D" w:rsidRDefault="000065F5" w:rsidP="000B598D">
      <w:pPr>
        <w:pStyle w:val="ListParagraph"/>
        <w:numPr>
          <w:ilvl w:val="0"/>
          <w:numId w:val="7"/>
        </w:numPr>
        <w:spacing w:after="0" w:line="480" w:lineRule="auto"/>
        <w:ind w:left="270" w:hanging="270"/>
        <w:jc w:val="both"/>
        <w:rPr>
          <w:rFonts w:ascii="Times New Roman" w:hAnsi="Times New Roman" w:cs="Times New Roman"/>
          <w:sz w:val="28"/>
          <w:szCs w:val="28"/>
        </w:rPr>
      </w:pPr>
      <w:r w:rsidRPr="000B598D">
        <w:rPr>
          <w:rFonts w:ascii="Times New Roman" w:hAnsi="Times New Roman" w:cs="Times New Roman"/>
          <w:sz w:val="28"/>
          <w:szCs w:val="28"/>
        </w:rPr>
        <w:lastRenderedPageBreak/>
        <w:t>Future research should compare the efficacy of scent leaf with other natural feed additives and antibiotics to validate its relative advantages and limitations.</w:t>
      </w:r>
    </w:p>
    <w:p w:rsidR="004B34CB" w:rsidRPr="000B598D" w:rsidRDefault="004B34CB" w:rsidP="000B598D">
      <w:pPr>
        <w:autoSpaceDE w:val="0"/>
        <w:autoSpaceDN w:val="0"/>
        <w:adjustRightInd w:val="0"/>
        <w:spacing w:after="0" w:line="480" w:lineRule="auto"/>
        <w:jc w:val="both"/>
        <w:rPr>
          <w:rFonts w:ascii="Times New Roman" w:hAnsi="Times New Roman" w:cs="Times New Roman"/>
          <w:b/>
          <w:sz w:val="28"/>
          <w:szCs w:val="28"/>
        </w:rPr>
      </w:pPr>
    </w:p>
    <w:p w:rsidR="00703B07" w:rsidRDefault="00703B07" w:rsidP="00703B07">
      <w:pPr>
        <w:autoSpaceDE w:val="0"/>
        <w:autoSpaceDN w:val="0"/>
        <w:adjustRightInd w:val="0"/>
        <w:spacing w:before="240" w:after="0" w:line="240" w:lineRule="auto"/>
        <w:ind w:left="540" w:hanging="540"/>
        <w:jc w:val="both"/>
        <w:rPr>
          <w:rFonts w:ascii="Times New Roman" w:hAnsi="Times New Roman" w:cs="Times New Roman"/>
          <w:b/>
          <w:sz w:val="24"/>
          <w:szCs w:val="24"/>
        </w:rPr>
      </w:pPr>
    </w:p>
    <w:p w:rsidR="00703B07" w:rsidRDefault="00703B07" w:rsidP="00703B07">
      <w:pPr>
        <w:autoSpaceDE w:val="0"/>
        <w:autoSpaceDN w:val="0"/>
        <w:adjustRightInd w:val="0"/>
        <w:spacing w:before="240" w:after="0" w:line="240" w:lineRule="auto"/>
        <w:ind w:left="540" w:hanging="540"/>
        <w:jc w:val="both"/>
        <w:rPr>
          <w:rFonts w:ascii="Times New Roman" w:hAnsi="Times New Roman" w:cs="Times New Roman"/>
          <w:b/>
          <w:sz w:val="24"/>
          <w:szCs w:val="24"/>
        </w:rPr>
      </w:pPr>
    </w:p>
    <w:p w:rsidR="00703B07" w:rsidRDefault="00703B07" w:rsidP="00703B07">
      <w:pPr>
        <w:autoSpaceDE w:val="0"/>
        <w:autoSpaceDN w:val="0"/>
        <w:adjustRightInd w:val="0"/>
        <w:spacing w:before="240" w:after="0" w:line="240" w:lineRule="auto"/>
        <w:ind w:left="540" w:hanging="540"/>
        <w:jc w:val="both"/>
        <w:rPr>
          <w:rFonts w:ascii="Times New Roman" w:hAnsi="Times New Roman" w:cs="Times New Roman"/>
          <w:b/>
          <w:sz w:val="24"/>
          <w:szCs w:val="24"/>
        </w:rPr>
      </w:pPr>
    </w:p>
    <w:p w:rsidR="00703B07" w:rsidRDefault="00703B07" w:rsidP="00703B07">
      <w:pPr>
        <w:autoSpaceDE w:val="0"/>
        <w:autoSpaceDN w:val="0"/>
        <w:adjustRightInd w:val="0"/>
        <w:spacing w:before="240" w:after="0" w:line="240" w:lineRule="auto"/>
        <w:ind w:left="540" w:hanging="540"/>
        <w:jc w:val="both"/>
        <w:rPr>
          <w:rFonts w:ascii="Times New Roman" w:hAnsi="Times New Roman" w:cs="Times New Roman"/>
          <w:b/>
          <w:sz w:val="24"/>
          <w:szCs w:val="24"/>
        </w:rPr>
      </w:pPr>
    </w:p>
    <w:p w:rsidR="00703B07" w:rsidRDefault="00703B07" w:rsidP="00703B07">
      <w:pPr>
        <w:autoSpaceDE w:val="0"/>
        <w:autoSpaceDN w:val="0"/>
        <w:adjustRightInd w:val="0"/>
        <w:spacing w:before="240" w:after="0" w:line="240" w:lineRule="auto"/>
        <w:ind w:left="540" w:hanging="540"/>
        <w:jc w:val="both"/>
        <w:rPr>
          <w:rFonts w:ascii="Times New Roman" w:hAnsi="Times New Roman" w:cs="Times New Roman"/>
          <w:b/>
          <w:sz w:val="24"/>
          <w:szCs w:val="24"/>
        </w:rPr>
      </w:pPr>
    </w:p>
    <w:p w:rsidR="00703B07" w:rsidRDefault="00703B07" w:rsidP="00703B07">
      <w:pPr>
        <w:autoSpaceDE w:val="0"/>
        <w:autoSpaceDN w:val="0"/>
        <w:adjustRightInd w:val="0"/>
        <w:spacing w:before="240" w:after="0" w:line="240" w:lineRule="auto"/>
        <w:ind w:left="540" w:hanging="540"/>
        <w:jc w:val="both"/>
        <w:rPr>
          <w:rFonts w:ascii="Times New Roman" w:hAnsi="Times New Roman" w:cs="Times New Roman"/>
          <w:b/>
          <w:sz w:val="24"/>
          <w:szCs w:val="24"/>
        </w:rPr>
      </w:pPr>
    </w:p>
    <w:p w:rsidR="00703B07" w:rsidRDefault="00703B07" w:rsidP="00703B07">
      <w:pPr>
        <w:autoSpaceDE w:val="0"/>
        <w:autoSpaceDN w:val="0"/>
        <w:adjustRightInd w:val="0"/>
        <w:spacing w:before="240" w:after="0" w:line="240" w:lineRule="auto"/>
        <w:ind w:left="540" w:hanging="540"/>
        <w:jc w:val="both"/>
        <w:rPr>
          <w:rFonts w:ascii="Times New Roman" w:hAnsi="Times New Roman" w:cs="Times New Roman"/>
          <w:b/>
          <w:sz w:val="24"/>
          <w:szCs w:val="24"/>
        </w:rPr>
      </w:pPr>
    </w:p>
    <w:p w:rsidR="00703B07" w:rsidRDefault="00703B07" w:rsidP="00703B07">
      <w:pPr>
        <w:autoSpaceDE w:val="0"/>
        <w:autoSpaceDN w:val="0"/>
        <w:adjustRightInd w:val="0"/>
        <w:spacing w:before="240" w:after="0" w:line="240" w:lineRule="auto"/>
        <w:ind w:left="540" w:hanging="540"/>
        <w:jc w:val="both"/>
        <w:rPr>
          <w:rFonts w:ascii="Times New Roman" w:hAnsi="Times New Roman" w:cs="Times New Roman"/>
          <w:b/>
          <w:sz w:val="24"/>
          <w:szCs w:val="24"/>
        </w:rPr>
      </w:pPr>
    </w:p>
    <w:p w:rsidR="00703B07" w:rsidRDefault="00703B07" w:rsidP="00703B07">
      <w:pPr>
        <w:autoSpaceDE w:val="0"/>
        <w:autoSpaceDN w:val="0"/>
        <w:adjustRightInd w:val="0"/>
        <w:spacing w:before="240" w:after="0" w:line="240" w:lineRule="auto"/>
        <w:ind w:left="540" w:hanging="540"/>
        <w:jc w:val="both"/>
        <w:rPr>
          <w:rFonts w:ascii="Times New Roman" w:hAnsi="Times New Roman" w:cs="Times New Roman"/>
          <w:b/>
          <w:sz w:val="24"/>
          <w:szCs w:val="24"/>
        </w:rPr>
      </w:pPr>
    </w:p>
    <w:p w:rsidR="00703B07" w:rsidRDefault="00703B07" w:rsidP="00703B07">
      <w:pPr>
        <w:autoSpaceDE w:val="0"/>
        <w:autoSpaceDN w:val="0"/>
        <w:adjustRightInd w:val="0"/>
        <w:spacing w:before="240" w:after="0" w:line="240" w:lineRule="auto"/>
        <w:ind w:left="540" w:hanging="540"/>
        <w:jc w:val="both"/>
        <w:rPr>
          <w:rFonts w:ascii="Times New Roman" w:hAnsi="Times New Roman" w:cs="Times New Roman"/>
          <w:b/>
          <w:sz w:val="24"/>
          <w:szCs w:val="24"/>
        </w:rPr>
      </w:pPr>
    </w:p>
    <w:p w:rsidR="00703B07" w:rsidRDefault="00703B07" w:rsidP="00703B07">
      <w:pPr>
        <w:autoSpaceDE w:val="0"/>
        <w:autoSpaceDN w:val="0"/>
        <w:adjustRightInd w:val="0"/>
        <w:spacing w:before="240" w:after="0" w:line="240" w:lineRule="auto"/>
        <w:ind w:left="540" w:hanging="540"/>
        <w:jc w:val="both"/>
        <w:rPr>
          <w:rFonts w:ascii="Times New Roman" w:hAnsi="Times New Roman" w:cs="Times New Roman"/>
          <w:b/>
          <w:sz w:val="24"/>
          <w:szCs w:val="24"/>
        </w:rPr>
      </w:pPr>
    </w:p>
    <w:p w:rsidR="00703B07" w:rsidRDefault="00703B07" w:rsidP="00703B07">
      <w:pPr>
        <w:autoSpaceDE w:val="0"/>
        <w:autoSpaceDN w:val="0"/>
        <w:adjustRightInd w:val="0"/>
        <w:spacing w:before="240" w:after="0" w:line="240" w:lineRule="auto"/>
        <w:ind w:left="540" w:hanging="540"/>
        <w:jc w:val="both"/>
        <w:rPr>
          <w:rFonts w:ascii="Times New Roman" w:hAnsi="Times New Roman" w:cs="Times New Roman"/>
          <w:b/>
          <w:sz w:val="24"/>
          <w:szCs w:val="24"/>
        </w:rPr>
      </w:pPr>
    </w:p>
    <w:p w:rsidR="00703B07" w:rsidRDefault="00703B07" w:rsidP="00703B07">
      <w:pPr>
        <w:autoSpaceDE w:val="0"/>
        <w:autoSpaceDN w:val="0"/>
        <w:adjustRightInd w:val="0"/>
        <w:spacing w:before="240" w:after="0" w:line="240" w:lineRule="auto"/>
        <w:ind w:left="540" w:hanging="540"/>
        <w:jc w:val="both"/>
        <w:rPr>
          <w:rFonts w:ascii="Times New Roman" w:hAnsi="Times New Roman" w:cs="Times New Roman"/>
          <w:b/>
          <w:sz w:val="24"/>
          <w:szCs w:val="24"/>
        </w:rPr>
      </w:pPr>
    </w:p>
    <w:p w:rsidR="00703B07" w:rsidRDefault="00703B07" w:rsidP="00703B07">
      <w:pPr>
        <w:autoSpaceDE w:val="0"/>
        <w:autoSpaceDN w:val="0"/>
        <w:adjustRightInd w:val="0"/>
        <w:spacing w:before="240" w:after="0" w:line="240" w:lineRule="auto"/>
        <w:ind w:left="540" w:hanging="540"/>
        <w:jc w:val="both"/>
        <w:rPr>
          <w:rFonts w:ascii="Times New Roman" w:hAnsi="Times New Roman" w:cs="Times New Roman"/>
          <w:b/>
          <w:sz w:val="24"/>
          <w:szCs w:val="24"/>
        </w:rPr>
      </w:pPr>
    </w:p>
    <w:p w:rsidR="00703B07" w:rsidRDefault="00703B07" w:rsidP="00703B07">
      <w:pPr>
        <w:autoSpaceDE w:val="0"/>
        <w:autoSpaceDN w:val="0"/>
        <w:adjustRightInd w:val="0"/>
        <w:spacing w:before="240" w:after="0" w:line="240" w:lineRule="auto"/>
        <w:ind w:left="540" w:hanging="540"/>
        <w:jc w:val="both"/>
        <w:rPr>
          <w:rFonts w:ascii="Times New Roman" w:hAnsi="Times New Roman" w:cs="Times New Roman"/>
          <w:b/>
          <w:sz w:val="24"/>
          <w:szCs w:val="24"/>
        </w:rPr>
      </w:pPr>
    </w:p>
    <w:p w:rsidR="00703B07" w:rsidRDefault="00703B07" w:rsidP="00703B07">
      <w:pPr>
        <w:autoSpaceDE w:val="0"/>
        <w:autoSpaceDN w:val="0"/>
        <w:adjustRightInd w:val="0"/>
        <w:spacing w:before="240" w:after="0" w:line="240" w:lineRule="auto"/>
        <w:ind w:left="540" w:hanging="540"/>
        <w:jc w:val="both"/>
        <w:rPr>
          <w:rFonts w:ascii="Times New Roman" w:hAnsi="Times New Roman" w:cs="Times New Roman"/>
          <w:b/>
          <w:sz w:val="24"/>
          <w:szCs w:val="24"/>
        </w:rPr>
      </w:pPr>
    </w:p>
    <w:p w:rsidR="00703B07" w:rsidRDefault="00703B07" w:rsidP="00703B07">
      <w:pPr>
        <w:autoSpaceDE w:val="0"/>
        <w:autoSpaceDN w:val="0"/>
        <w:adjustRightInd w:val="0"/>
        <w:spacing w:before="240" w:after="0" w:line="240" w:lineRule="auto"/>
        <w:ind w:left="540" w:hanging="540"/>
        <w:jc w:val="both"/>
        <w:rPr>
          <w:rFonts w:ascii="Times New Roman" w:hAnsi="Times New Roman" w:cs="Times New Roman"/>
          <w:b/>
          <w:sz w:val="24"/>
          <w:szCs w:val="24"/>
        </w:rPr>
      </w:pPr>
    </w:p>
    <w:p w:rsidR="00703B07" w:rsidRPr="00703B07" w:rsidRDefault="00703B07" w:rsidP="00703B07">
      <w:pPr>
        <w:autoSpaceDE w:val="0"/>
        <w:autoSpaceDN w:val="0"/>
        <w:adjustRightInd w:val="0"/>
        <w:spacing w:before="240" w:after="0" w:line="240" w:lineRule="auto"/>
        <w:ind w:left="540" w:hanging="540"/>
        <w:jc w:val="center"/>
        <w:rPr>
          <w:rFonts w:ascii="Times New Roman" w:hAnsi="Times New Roman" w:cs="Times New Roman"/>
          <w:b/>
          <w:sz w:val="24"/>
          <w:szCs w:val="24"/>
        </w:rPr>
      </w:pPr>
      <w:r w:rsidRPr="00703B07">
        <w:rPr>
          <w:rFonts w:ascii="Times New Roman" w:hAnsi="Times New Roman" w:cs="Times New Roman"/>
          <w:b/>
          <w:sz w:val="24"/>
          <w:szCs w:val="24"/>
        </w:rPr>
        <w:lastRenderedPageBreak/>
        <w:t>REFERENCE</w:t>
      </w:r>
    </w:p>
    <w:p w:rsidR="00703B07" w:rsidRPr="00703B07" w:rsidRDefault="00703B07" w:rsidP="00703B07">
      <w:pPr>
        <w:pStyle w:val="NormalWeb"/>
        <w:spacing w:before="240" w:beforeAutospacing="0" w:after="0" w:afterAutospacing="0"/>
        <w:ind w:left="540" w:hanging="540"/>
        <w:jc w:val="both"/>
      </w:pPr>
      <w:r w:rsidRPr="00703B07">
        <w:t xml:space="preserve">Abdulmoneim, M.A. (2007). Evaluation of </w:t>
      </w:r>
      <w:r w:rsidRPr="00703B07">
        <w:rPr>
          <w:rStyle w:val="Emphasis"/>
        </w:rPr>
        <w:t>Lawsoniainermis</w:t>
      </w:r>
      <w:r w:rsidRPr="00703B07">
        <w:t xml:space="preserve"> Linn. (Sudanese Henna) leaf extract as an antimicrobial agent. </w:t>
      </w:r>
      <w:r w:rsidRPr="00703B07">
        <w:rPr>
          <w:rStyle w:val="Emphasis"/>
        </w:rPr>
        <w:t>Research Journal of Biological Sciences</w:t>
      </w:r>
      <w:r w:rsidRPr="00703B07">
        <w:t>, 2, 417-423.</w:t>
      </w:r>
    </w:p>
    <w:p w:rsidR="00703B07" w:rsidRPr="00703B07" w:rsidRDefault="00703B07" w:rsidP="00703B07">
      <w:pPr>
        <w:autoSpaceDE w:val="0"/>
        <w:autoSpaceDN w:val="0"/>
        <w:adjustRightInd w:val="0"/>
        <w:spacing w:before="240" w:after="0" w:line="240" w:lineRule="auto"/>
        <w:ind w:left="540" w:hanging="540"/>
        <w:jc w:val="both"/>
        <w:rPr>
          <w:rFonts w:ascii="Times New Roman" w:hAnsi="Times New Roman" w:cs="Times New Roman"/>
          <w:b/>
          <w:sz w:val="24"/>
          <w:szCs w:val="24"/>
        </w:rPr>
      </w:pPr>
      <w:r w:rsidRPr="00703B07">
        <w:rPr>
          <w:rFonts w:ascii="Times New Roman" w:eastAsia="Times New Roman" w:hAnsi="Times New Roman" w:cs="Times New Roman"/>
          <w:sz w:val="24"/>
          <w:szCs w:val="24"/>
        </w:rPr>
        <w:t xml:space="preserve">Adebolu, T. T., &amp;Salau, A. O. (2005). Antimicrobial activity of leaf extracts of </w:t>
      </w:r>
      <w:r w:rsidRPr="00703B07">
        <w:rPr>
          <w:rFonts w:ascii="Times New Roman" w:eastAsia="Times New Roman" w:hAnsi="Times New Roman" w:cs="Times New Roman"/>
          <w:i/>
          <w:iCs/>
          <w:sz w:val="24"/>
          <w:szCs w:val="24"/>
        </w:rPr>
        <w:t>Ocimumgratissimum</w:t>
      </w:r>
      <w:r w:rsidRPr="00703B07">
        <w:rPr>
          <w:rFonts w:ascii="Times New Roman" w:eastAsia="Times New Roman" w:hAnsi="Times New Roman" w:cs="Times New Roman"/>
          <w:sz w:val="24"/>
          <w:szCs w:val="24"/>
        </w:rPr>
        <w:t xml:space="preserve"> on selected diarrhoea-causing bacteria in South Western Nigeria. </w:t>
      </w:r>
      <w:r w:rsidRPr="00703B07">
        <w:rPr>
          <w:rFonts w:ascii="Times New Roman" w:eastAsia="Times New Roman" w:hAnsi="Times New Roman" w:cs="Times New Roman"/>
          <w:i/>
          <w:iCs/>
          <w:sz w:val="24"/>
          <w:szCs w:val="24"/>
        </w:rPr>
        <w:t>African Journal of Biotechnology, 4,</w:t>
      </w:r>
      <w:r w:rsidRPr="00703B07">
        <w:rPr>
          <w:rFonts w:ascii="Times New Roman" w:eastAsia="Times New Roman" w:hAnsi="Times New Roman" w:cs="Times New Roman"/>
          <w:sz w:val="24"/>
          <w:szCs w:val="24"/>
        </w:rPr>
        <w:t xml:space="preserve"> 682–684.</w:t>
      </w:r>
    </w:p>
    <w:p w:rsidR="00703B07" w:rsidRPr="00703B07" w:rsidRDefault="00703B07" w:rsidP="00703B07">
      <w:pPr>
        <w:spacing w:before="240" w:after="0" w:line="240" w:lineRule="auto"/>
        <w:ind w:left="540" w:hanging="540"/>
        <w:jc w:val="both"/>
        <w:rPr>
          <w:rFonts w:ascii="Times New Roman" w:eastAsia="Times New Roman" w:hAnsi="Times New Roman" w:cs="Times New Roman"/>
          <w:sz w:val="24"/>
          <w:szCs w:val="24"/>
        </w:rPr>
      </w:pPr>
      <w:r w:rsidRPr="00703B07">
        <w:rPr>
          <w:rFonts w:ascii="Times New Roman" w:eastAsia="Times New Roman" w:hAnsi="Times New Roman" w:cs="Times New Roman"/>
          <w:sz w:val="24"/>
          <w:szCs w:val="24"/>
        </w:rPr>
        <w:t xml:space="preserve">Ahmed, A. S., Mohamed, M. R., Enas, A. M. A., Alaeldein, M. A., &amp; Tarek, A. E. (2018). Effects of dietary zinc-methionine supplementation on growth performance, nutrient utilization, antioxidative properties, and immune response in broiler chickens under high ambient temperature. </w:t>
      </w:r>
      <w:r w:rsidRPr="00703B07">
        <w:rPr>
          <w:rFonts w:ascii="Times New Roman" w:eastAsia="Times New Roman" w:hAnsi="Times New Roman" w:cs="Times New Roman"/>
          <w:i/>
          <w:iCs/>
          <w:sz w:val="24"/>
          <w:szCs w:val="24"/>
        </w:rPr>
        <w:t>Journal of Applied Animal Research, 46</w:t>
      </w:r>
      <w:r w:rsidRPr="00703B07">
        <w:rPr>
          <w:rFonts w:ascii="Times New Roman" w:eastAsia="Times New Roman" w:hAnsi="Times New Roman" w:cs="Times New Roman"/>
          <w:sz w:val="24"/>
          <w:szCs w:val="24"/>
        </w:rPr>
        <w:t>(1), 820–827.</w:t>
      </w:r>
    </w:p>
    <w:p w:rsidR="00703B07" w:rsidRPr="00703B07" w:rsidRDefault="00703B07" w:rsidP="00703B07">
      <w:pPr>
        <w:spacing w:before="240" w:after="0" w:line="240" w:lineRule="auto"/>
        <w:ind w:left="540" w:hanging="540"/>
        <w:jc w:val="both"/>
        <w:rPr>
          <w:rFonts w:ascii="Times New Roman" w:eastAsia="Times New Roman" w:hAnsi="Times New Roman" w:cs="Times New Roman"/>
          <w:sz w:val="24"/>
          <w:szCs w:val="24"/>
        </w:rPr>
      </w:pPr>
      <w:r w:rsidRPr="00703B07">
        <w:rPr>
          <w:rFonts w:ascii="Times New Roman" w:eastAsia="Times New Roman" w:hAnsi="Times New Roman" w:cs="Times New Roman"/>
          <w:sz w:val="24"/>
          <w:szCs w:val="24"/>
        </w:rPr>
        <w:t xml:space="preserve">Akinjogunla, O. J., Ekoi, O. H., &amp;Odeyemi, A. T. (2011). Phytochemical screening and in vitro antibacterial assessment of aqueous leaf extracts of </w:t>
      </w:r>
      <w:r w:rsidRPr="00703B07">
        <w:rPr>
          <w:rFonts w:ascii="Times New Roman" w:eastAsia="Times New Roman" w:hAnsi="Times New Roman" w:cs="Times New Roman"/>
          <w:i/>
          <w:iCs/>
          <w:sz w:val="24"/>
          <w:szCs w:val="24"/>
        </w:rPr>
        <w:t>Vernoniaamygdalina</w:t>
      </w:r>
      <w:r w:rsidRPr="00703B07">
        <w:rPr>
          <w:rFonts w:ascii="Times New Roman" w:eastAsia="Times New Roman" w:hAnsi="Times New Roman" w:cs="Times New Roman"/>
          <w:sz w:val="24"/>
          <w:szCs w:val="24"/>
        </w:rPr>
        <w:t xml:space="preserve"> (Asteraceae) and </w:t>
      </w:r>
      <w:r w:rsidRPr="00703B07">
        <w:rPr>
          <w:rFonts w:ascii="Times New Roman" w:eastAsia="Times New Roman" w:hAnsi="Times New Roman" w:cs="Times New Roman"/>
          <w:i/>
          <w:iCs/>
          <w:sz w:val="24"/>
          <w:szCs w:val="24"/>
        </w:rPr>
        <w:t>Ocimumgratissimum</w:t>
      </w:r>
      <w:r w:rsidRPr="00703B07">
        <w:rPr>
          <w:rFonts w:ascii="Times New Roman" w:eastAsia="Times New Roman" w:hAnsi="Times New Roman" w:cs="Times New Roman"/>
          <w:sz w:val="24"/>
          <w:szCs w:val="24"/>
        </w:rPr>
        <w:t xml:space="preserve"> (Lamiaceae) on moxifloxacin-resistant </w:t>
      </w:r>
      <w:r w:rsidRPr="00703B07">
        <w:rPr>
          <w:rFonts w:ascii="Times New Roman" w:eastAsia="Times New Roman" w:hAnsi="Times New Roman" w:cs="Times New Roman"/>
          <w:i/>
          <w:iCs/>
          <w:sz w:val="24"/>
          <w:szCs w:val="24"/>
        </w:rPr>
        <w:t>Escherichia coli</w:t>
      </w:r>
      <w:r w:rsidRPr="00703B07">
        <w:rPr>
          <w:rFonts w:ascii="Times New Roman" w:eastAsia="Times New Roman" w:hAnsi="Times New Roman" w:cs="Times New Roman"/>
          <w:sz w:val="24"/>
          <w:szCs w:val="24"/>
        </w:rPr>
        <w:t xml:space="preserve"> isolated from clinical and environmental samples. </w:t>
      </w:r>
      <w:r w:rsidRPr="00703B07">
        <w:rPr>
          <w:rFonts w:ascii="Times New Roman" w:eastAsia="Times New Roman" w:hAnsi="Times New Roman" w:cs="Times New Roman"/>
          <w:i/>
          <w:iCs/>
          <w:sz w:val="24"/>
          <w:szCs w:val="24"/>
        </w:rPr>
        <w:t>Nature and Science, 9</w:t>
      </w:r>
      <w:r w:rsidRPr="00703B07">
        <w:rPr>
          <w:rFonts w:ascii="Times New Roman" w:eastAsia="Times New Roman" w:hAnsi="Times New Roman" w:cs="Times New Roman"/>
          <w:sz w:val="24"/>
          <w:szCs w:val="24"/>
        </w:rPr>
        <w:t>(7), 42–52.</w:t>
      </w:r>
    </w:p>
    <w:p w:rsidR="00703B07" w:rsidRPr="00703B07" w:rsidRDefault="00703B07" w:rsidP="00703B07">
      <w:pPr>
        <w:spacing w:before="240" w:after="0" w:line="240" w:lineRule="auto"/>
        <w:ind w:left="540" w:hanging="540"/>
        <w:jc w:val="both"/>
        <w:rPr>
          <w:rFonts w:ascii="Times New Roman" w:eastAsia="Times New Roman" w:hAnsi="Times New Roman" w:cs="Times New Roman"/>
          <w:sz w:val="24"/>
          <w:szCs w:val="24"/>
        </w:rPr>
      </w:pPr>
      <w:r w:rsidRPr="00703B07">
        <w:rPr>
          <w:rFonts w:ascii="Times New Roman" w:eastAsia="Times New Roman" w:hAnsi="Times New Roman" w:cs="Times New Roman"/>
          <w:sz w:val="24"/>
          <w:szCs w:val="24"/>
        </w:rPr>
        <w:t xml:space="preserve">Akinmoladun, A. C., Ibukun, E. O., Afor, E., Obuotor, E. M., &amp;Farombi, E. O. (2007). Phytochemical constituents and antioxidant activity of extracts from the leaves of </w:t>
      </w:r>
      <w:r w:rsidRPr="00703B07">
        <w:rPr>
          <w:rFonts w:ascii="Times New Roman" w:eastAsia="Times New Roman" w:hAnsi="Times New Roman" w:cs="Times New Roman"/>
          <w:i/>
          <w:iCs/>
          <w:sz w:val="24"/>
          <w:szCs w:val="24"/>
        </w:rPr>
        <w:t>Ocimumgratissimum</w:t>
      </w:r>
      <w:r w:rsidRPr="00703B07">
        <w:rPr>
          <w:rFonts w:ascii="Times New Roman" w:eastAsia="Times New Roman" w:hAnsi="Times New Roman" w:cs="Times New Roman"/>
          <w:sz w:val="24"/>
          <w:szCs w:val="24"/>
        </w:rPr>
        <w:t xml:space="preserve">. </w:t>
      </w:r>
      <w:r w:rsidRPr="00703B07">
        <w:rPr>
          <w:rFonts w:ascii="Times New Roman" w:eastAsia="Times New Roman" w:hAnsi="Times New Roman" w:cs="Times New Roman"/>
          <w:i/>
          <w:iCs/>
          <w:sz w:val="24"/>
          <w:szCs w:val="24"/>
        </w:rPr>
        <w:t>Science Resources Essay, 2,</w:t>
      </w:r>
      <w:r w:rsidRPr="00703B07">
        <w:rPr>
          <w:rFonts w:ascii="Times New Roman" w:eastAsia="Times New Roman" w:hAnsi="Times New Roman" w:cs="Times New Roman"/>
          <w:sz w:val="24"/>
          <w:szCs w:val="24"/>
        </w:rPr>
        <w:t xml:space="preserve"> 63–166.</w:t>
      </w:r>
    </w:p>
    <w:p w:rsidR="00703B07" w:rsidRPr="00703B07" w:rsidRDefault="00703B07" w:rsidP="00703B07">
      <w:pPr>
        <w:pStyle w:val="NormalWeb"/>
        <w:spacing w:before="240" w:beforeAutospacing="0" w:after="0" w:afterAutospacing="0"/>
        <w:ind w:left="540" w:hanging="540"/>
        <w:jc w:val="both"/>
      </w:pPr>
      <w:r w:rsidRPr="00703B07">
        <w:t xml:space="preserve">Allain, C.C., Poon, L.S., Chon, C.G.S., Richmond, W., &amp; Fu, P.C. (1974). Enzymatic determination of total serum cholesterol. </w:t>
      </w:r>
      <w:r w:rsidRPr="00703B07">
        <w:rPr>
          <w:rStyle w:val="Emphasis"/>
        </w:rPr>
        <w:t>Clinical Chemistry</w:t>
      </w:r>
      <w:r w:rsidRPr="00703B07">
        <w:t>, 20, 470.</w:t>
      </w:r>
    </w:p>
    <w:p w:rsidR="00703B07" w:rsidRPr="00703B07" w:rsidRDefault="00703B07" w:rsidP="00703B07">
      <w:pPr>
        <w:spacing w:before="240" w:after="0" w:line="240" w:lineRule="auto"/>
        <w:ind w:left="540" w:hanging="540"/>
        <w:jc w:val="both"/>
        <w:rPr>
          <w:rFonts w:ascii="Times New Roman" w:eastAsia="Times New Roman" w:hAnsi="Times New Roman" w:cs="Times New Roman"/>
          <w:sz w:val="24"/>
          <w:szCs w:val="24"/>
        </w:rPr>
      </w:pPr>
      <w:r w:rsidRPr="00703B07">
        <w:rPr>
          <w:rFonts w:ascii="Times New Roman" w:eastAsia="Times New Roman" w:hAnsi="Times New Roman" w:cs="Times New Roman"/>
          <w:sz w:val="24"/>
          <w:szCs w:val="24"/>
        </w:rPr>
        <w:t xml:space="preserve">Aluwong, T., Sumanu, V. O., Ayo, J. O., Ocheja, B., Zakari, F., &amp;Minka, N. (2017). Daily rhythms of cloacal temperature in broiler chickens of different age groups administered with zinc gluconate and probiotic during the hot-dry season. </w:t>
      </w:r>
      <w:r w:rsidRPr="00703B07">
        <w:rPr>
          <w:rFonts w:ascii="Times New Roman" w:eastAsia="Times New Roman" w:hAnsi="Times New Roman" w:cs="Times New Roman"/>
          <w:i/>
          <w:iCs/>
          <w:sz w:val="24"/>
          <w:szCs w:val="24"/>
        </w:rPr>
        <w:t>Physiological Reports, 5</w:t>
      </w:r>
      <w:r w:rsidRPr="00703B07">
        <w:rPr>
          <w:rFonts w:ascii="Times New Roman" w:eastAsia="Times New Roman" w:hAnsi="Times New Roman" w:cs="Times New Roman"/>
          <w:sz w:val="24"/>
          <w:szCs w:val="24"/>
        </w:rPr>
        <w:t>(12). https://doi.org/10.14814/phy2.13314</w:t>
      </w:r>
    </w:p>
    <w:p w:rsidR="00703B07" w:rsidRPr="00703B07" w:rsidRDefault="00703B07" w:rsidP="00703B07">
      <w:pPr>
        <w:pStyle w:val="NormalWeb"/>
        <w:spacing w:before="240" w:beforeAutospacing="0" w:after="0" w:afterAutospacing="0"/>
        <w:ind w:left="540" w:hanging="540"/>
        <w:jc w:val="both"/>
      </w:pPr>
      <w:r w:rsidRPr="00703B07">
        <w:t xml:space="preserve">Amao, S.R. (2019). </w:t>
      </w:r>
      <w:r w:rsidRPr="00703B07">
        <w:rPr>
          <w:rStyle w:val="Emphasis"/>
        </w:rPr>
        <w:t>Comparative studies of growth performance and blood parameters of four strains of broiler chickens under deep litter and cage systems</w:t>
      </w:r>
      <w:r w:rsidRPr="00703B07">
        <w:t xml:space="preserve"> (Master's thesis). Department of Animal Production and Health, LAUTECH, Ogbomoso.</w:t>
      </w:r>
    </w:p>
    <w:p w:rsidR="00703B07" w:rsidRPr="00703B07" w:rsidRDefault="00703B07" w:rsidP="00703B07">
      <w:pPr>
        <w:pStyle w:val="NormalWeb"/>
        <w:spacing w:before="240" w:beforeAutospacing="0" w:after="0" w:afterAutospacing="0"/>
        <w:ind w:left="540" w:hanging="540"/>
        <w:jc w:val="both"/>
      </w:pPr>
      <w:r w:rsidRPr="00703B07">
        <w:lastRenderedPageBreak/>
        <w:t xml:space="preserve">Anon. (1980). </w:t>
      </w:r>
      <w:r w:rsidRPr="00703B07">
        <w:rPr>
          <w:rStyle w:val="Emphasis"/>
        </w:rPr>
        <w:t>Guide to the care and use of experimental animals</w:t>
      </w:r>
      <w:r w:rsidRPr="00703B07">
        <w:t xml:space="preserve"> (Vol. 1). Canadian Council on Animal Care, Ottawa, Ontario, Canada.</w:t>
      </w:r>
    </w:p>
    <w:p w:rsidR="00703B07" w:rsidRPr="00703B07" w:rsidRDefault="00703B07" w:rsidP="00703B07">
      <w:pPr>
        <w:pStyle w:val="NormalWeb"/>
        <w:spacing w:before="240" w:beforeAutospacing="0" w:after="0" w:afterAutospacing="0"/>
        <w:ind w:left="540" w:hanging="540"/>
        <w:jc w:val="both"/>
      </w:pPr>
      <w:r w:rsidRPr="00703B07">
        <w:t xml:space="preserve">Azaizeh, H., Fuider, S., Said, K., &amp; Khalil, O. (2003). Ethno-botanical knowledge of local Arab practitioners in the Middle Eastern region. </w:t>
      </w:r>
      <w:r w:rsidRPr="00703B07">
        <w:rPr>
          <w:rStyle w:val="Emphasis"/>
        </w:rPr>
        <w:t>Journal of Filoterapia</w:t>
      </w:r>
      <w:r w:rsidRPr="00703B07">
        <w:t>, 74, 98-108.</w:t>
      </w:r>
    </w:p>
    <w:p w:rsidR="00703B07" w:rsidRPr="00703B07" w:rsidRDefault="00703B07" w:rsidP="00703B07">
      <w:pPr>
        <w:spacing w:before="240" w:after="0" w:line="240" w:lineRule="auto"/>
        <w:ind w:left="540" w:hanging="540"/>
        <w:jc w:val="both"/>
        <w:rPr>
          <w:rFonts w:ascii="Times New Roman" w:eastAsia="Times New Roman" w:hAnsi="Times New Roman" w:cs="Times New Roman"/>
          <w:sz w:val="24"/>
          <w:szCs w:val="24"/>
        </w:rPr>
      </w:pPr>
      <w:r w:rsidRPr="00703B07">
        <w:rPr>
          <w:rFonts w:ascii="Times New Roman" w:eastAsia="Times New Roman" w:hAnsi="Times New Roman" w:cs="Times New Roman"/>
          <w:sz w:val="24"/>
          <w:szCs w:val="24"/>
        </w:rPr>
        <w:t xml:space="preserve">Brisbin, J. T., Gong, J., &amp; Sharif, S. (2008). Interactions between commensal bacteria and the gut-associated immune system of the chicken. </w:t>
      </w:r>
      <w:r w:rsidRPr="00703B07">
        <w:rPr>
          <w:rFonts w:ascii="Times New Roman" w:eastAsia="Times New Roman" w:hAnsi="Times New Roman" w:cs="Times New Roman"/>
          <w:i/>
          <w:iCs/>
          <w:sz w:val="24"/>
          <w:szCs w:val="24"/>
        </w:rPr>
        <w:t>Animal Health Research Review, 9,</w:t>
      </w:r>
      <w:r w:rsidRPr="00703B07">
        <w:rPr>
          <w:rFonts w:ascii="Times New Roman" w:eastAsia="Times New Roman" w:hAnsi="Times New Roman" w:cs="Times New Roman"/>
          <w:sz w:val="24"/>
          <w:szCs w:val="24"/>
        </w:rPr>
        <w:t xml:space="preserve"> 101–110.</w:t>
      </w:r>
    </w:p>
    <w:p w:rsidR="00703B07" w:rsidRDefault="00703B07" w:rsidP="00703B07">
      <w:pPr>
        <w:spacing w:before="240" w:after="0" w:line="240" w:lineRule="auto"/>
        <w:ind w:left="540" w:hanging="540"/>
        <w:jc w:val="both"/>
        <w:rPr>
          <w:rFonts w:ascii="Times New Roman" w:eastAsia="Times New Roman" w:hAnsi="Times New Roman" w:cs="Times New Roman"/>
          <w:sz w:val="24"/>
          <w:szCs w:val="24"/>
        </w:rPr>
      </w:pPr>
      <w:r w:rsidRPr="00703B07">
        <w:rPr>
          <w:rFonts w:ascii="Times New Roman" w:eastAsia="Times New Roman" w:hAnsi="Times New Roman" w:cs="Times New Roman"/>
          <w:sz w:val="24"/>
          <w:szCs w:val="24"/>
        </w:rPr>
        <w:t xml:space="preserve">Cristiana, M., Murbach, F., M’arcia, O. M., &amp;Mirtes, C. (2006). Effects of seasonal variation on the central nervous system activity of </w:t>
      </w:r>
      <w:r w:rsidRPr="00703B07">
        <w:rPr>
          <w:rFonts w:ascii="Times New Roman" w:eastAsia="Times New Roman" w:hAnsi="Times New Roman" w:cs="Times New Roman"/>
          <w:i/>
          <w:iCs/>
          <w:sz w:val="24"/>
          <w:szCs w:val="24"/>
        </w:rPr>
        <w:t>Ocimumgratissimum</w:t>
      </w:r>
      <w:r w:rsidRPr="00703B07">
        <w:rPr>
          <w:rFonts w:ascii="Times New Roman" w:eastAsia="Times New Roman" w:hAnsi="Times New Roman" w:cs="Times New Roman"/>
          <w:sz w:val="24"/>
          <w:szCs w:val="24"/>
        </w:rPr>
        <w:t xml:space="preserve"> (L.) essential oil. </w:t>
      </w:r>
      <w:r w:rsidRPr="00703B07">
        <w:rPr>
          <w:rFonts w:ascii="Times New Roman" w:eastAsia="Times New Roman" w:hAnsi="Times New Roman" w:cs="Times New Roman"/>
          <w:i/>
          <w:iCs/>
          <w:sz w:val="24"/>
          <w:szCs w:val="24"/>
        </w:rPr>
        <w:t>Journal of Ethnopharmacology, 105,</w:t>
      </w:r>
      <w:r w:rsidRPr="00703B07">
        <w:rPr>
          <w:rFonts w:ascii="Times New Roman" w:eastAsia="Times New Roman" w:hAnsi="Times New Roman" w:cs="Times New Roman"/>
          <w:sz w:val="24"/>
          <w:szCs w:val="24"/>
        </w:rPr>
        <w:t xml:space="preserve"> 161–166.</w:t>
      </w:r>
    </w:p>
    <w:p w:rsidR="00703B07" w:rsidRPr="00703B07" w:rsidRDefault="00703B07" w:rsidP="00703B07">
      <w:pPr>
        <w:autoSpaceDE w:val="0"/>
        <w:autoSpaceDN w:val="0"/>
        <w:adjustRightInd w:val="0"/>
        <w:spacing w:before="240" w:after="0" w:line="240" w:lineRule="auto"/>
        <w:ind w:left="540" w:hanging="540"/>
        <w:jc w:val="both"/>
        <w:rPr>
          <w:rFonts w:ascii="Times New Roman" w:eastAsia="Times New Roman" w:hAnsi="Times New Roman" w:cs="Times New Roman"/>
          <w:b/>
          <w:bCs/>
          <w:sz w:val="24"/>
          <w:szCs w:val="24"/>
        </w:rPr>
      </w:pPr>
      <w:r w:rsidRPr="00703B07">
        <w:rPr>
          <w:rFonts w:ascii="Times New Roman" w:eastAsia="Times New Roman" w:hAnsi="Times New Roman" w:cs="Times New Roman"/>
          <w:sz w:val="24"/>
          <w:szCs w:val="24"/>
        </w:rPr>
        <w:t xml:space="preserve">Coles, B. H. (2007). </w:t>
      </w:r>
      <w:r w:rsidRPr="00703B07">
        <w:rPr>
          <w:rFonts w:ascii="Times New Roman" w:eastAsia="Times New Roman" w:hAnsi="Times New Roman" w:cs="Times New Roman"/>
          <w:i/>
          <w:iCs/>
          <w:sz w:val="24"/>
          <w:szCs w:val="24"/>
        </w:rPr>
        <w:t>Essentials of avian medicine and surgery</w:t>
      </w:r>
      <w:r w:rsidRPr="00703B07">
        <w:rPr>
          <w:rFonts w:ascii="Times New Roman" w:eastAsia="Times New Roman" w:hAnsi="Times New Roman" w:cs="Times New Roman"/>
          <w:sz w:val="24"/>
          <w:szCs w:val="24"/>
        </w:rPr>
        <w:t xml:space="preserve"> (3rd ed.). Blackwell Publishing Lt</w:t>
      </w:r>
      <w:r w:rsidRPr="00703B07">
        <w:rPr>
          <w:rFonts w:ascii="Times New Roman" w:eastAsia="Times New Roman" w:hAnsi="Times New Roman" w:cs="Times New Roman"/>
          <w:b/>
          <w:bCs/>
          <w:sz w:val="24"/>
          <w:szCs w:val="24"/>
        </w:rPr>
        <w:t>d</w:t>
      </w:r>
    </w:p>
    <w:p w:rsidR="00E10308" w:rsidRPr="00703B07" w:rsidRDefault="00E10308" w:rsidP="00E10308">
      <w:pPr>
        <w:pStyle w:val="NormalWeb"/>
        <w:spacing w:before="240" w:beforeAutospacing="0" w:after="0" w:afterAutospacing="0"/>
        <w:ind w:left="540" w:hanging="540"/>
        <w:jc w:val="both"/>
      </w:pPr>
      <w:r w:rsidRPr="00703B07">
        <w:t>Cholada, V.C. (2012). Mean corpuscular volume (MCV). Available at: Medicine.Medscape.com/article/2085. Retrieved December 14, 2017.</w:t>
      </w:r>
    </w:p>
    <w:p w:rsidR="00703B07" w:rsidRPr="00703B07" w:rsidRDefault="00703B07" w:rsidP="00703B07">
      <w:pPr>
        <w:pStyle w:val="NormalWeb"/>
        <w:spacing w:before="240" w:beforeAutospacing="0" w:after="0" w:afterAutospacing="0"/>
        <w:ind w:left="540" w:hanging="540"/>
        <w:jc w:val="both"/>
      </w:pPr>
      <w:r w:rsidRPr="00703B07">
        <w:t xml:space="preserve">Dacie, J. (1991). </w:t>
      </w:r>
      <w:r w:rsidRPr="00703B07">
        <w:rPr>
          <w:rStyle w:val="Emphasis"/>
        </w:rPr>
        <w:t>Practical haematology</w:t>
      </w:r>
      <w:r w:rsidRPr="00703B07">
        <w:t xml:space="preserve"> (7th ed.). ELBS with Churchill Livingstone, England, 37-85.</w:t>
      </w:r>
    </w:p>
    <w:p w:rsidR="00703B07" w:rsidRPr="00703B07" w:rsidRDefault="00703B07" w:rsidP="00703B07">
      <w:pPr>
        <w:spacing w:before="240" w:after="0" w:line="240" w:lineRule="auto"/>
        <w:ind w:left="540" w:hanging="540"/>
        <w:jc w:val="both"/>
        <w:rPr>
          <w:rFonts w:ascii="Times New Roman" w:eastAsia="Times New Roman" w:hAnsi="Times New Roman" w:cs="Times New Roman"/>
          <w:sz w:val="24"/>
          <w:szCs w:val="24"/>
        </w:rPr>
      </w:pPr>
      <w:r w:rsidRPr="00703B07">
        <w:rPr>
          <w:rFonts w:ascii="Times New Roman" w:eastAsia="Times New Roman" w:hAnsi="Times New Roman" w:cs="Times New Roman"/>
          <w:sz w:val="24"/>
          <w:szCs w:val="24"/>
        </w:rPr>
        <w:t xml:space="preserve">Dafwang, I. I., Cook, M. E., &amp;Sunde, M. L. (1987). Interaction of dietary antibiotic supplementation and stocking density on broiler chick performance and immune response. </w:t>
      </w:r>
      <w:r w:rsidRPr="00703B07">
        <w:rPr>
          <w:rFonts w:ascii="Times New Roman" w:eastAsia="Times New Roman" w:hAnsi="Times New Roman" w:cs="Times New Roman"/>
          <w:i/>
          <w:iCs/>
          <w:sz w:val="24"/>
          <w:szCs w:val="24"/>
        </w:rPr>
        <w:t>British Poultry Science, 28,</w:t>
      </w:r>
      <w:r w:rsidRPr="00703B07">
        <w:rPr>
          <w:rFonts w:ascii="Times New Roman" w:eastAsia="Times New Roman" w:hAnsi="Times New Roman" w:cs="Times New Roman"/>
          <w:sz w:val="24"/>
          <w:szCs w:val="24"/>
        </w:rPr>
        <w:t xml:space="preserve"> 47–55.</w:t>
      </w:r>
    </w:p>
    <w:p w:rsidR="00703B07" w:rsidRPr="00703B07" w:rsidRDefault="00703B07" w:rsidP="00703B07">
      <w:pPr>
        <w:pStyle w:val="NormalWeb"/>
        <w:spacing w:before="240" w:beforeAutospacing="0" w:after="0" w:afterAutospacing="0"/>
        <w:ind w:left="540" w:hanging="540"/>
        <w:jc w:val="both"/>
      </w:pPr>
      <w:r w:rsidRPr="00703B07">
        <w:t xml:space="preserve">Denil, M., Okan, F., &amp;Celik, K. (2003). Effect of dietary probiotic, organic acid, and antibiotic supplementation on broiler performance and carcass yield. </w:t>
      </w:r>
      <w:r w:rsidRPr="00703B07">
        <w:rPr>
          <w:rStyle w:val="Emphasis"/>
        </w:rPr>
        <w:t>Pakistan Journal of Nutrition</w:t>
      </w:r>
      <w:r w:rsidRPr="00703B07">
        <w:t>, 2, 89-91.</w:t>
      </w:r>
    </w:p>
    <w:p w:rsidR="00703B07" w:rsidRPr="00703B07" w:rsidRDefault="00703B07" w:rsidP="00703B07">
      <w:pPr>
        <w:pStyle w:val="NormalWeb"/>
        <w:spacing w:before="240" w:beforeAutospacing="0" w:after="0" w:afterAutospacing="0"/>
        <w:ind w:left="540" w:hanging="540"/>
        <w:jc w:val="both"/>
      </w:pPr>
      <w:r w:rsidRPr="00703B07">
        <w:t>Dhekane, V.S. (2005). Effect of supplementation of probiotic on performance of broilers (M.V.Sc. thesis). MAFSU, Nagpur.</w:t>
      </w:r>
    </w:p>
    <w:p w:rsidR="00703B07" w:rsidRPr="00703B07" w:rsidRDefault="00703B07" w:rsidP="00703B07">
      <w:pPr>
        <w:spacing w:before="240" w:after="0" w:line="240" w:lineRule="auto"/>
        <w:ind w:left="540" w:hanging="540"/>
        <w:jc w:val="both"/>
        <w:rPr>
          <w:rFonts w:ascii="Times New Roman" w:eastAsia="Times New Roman" w:hAnsi="Times New Roman" w:cs="Times New Roman"/>
          <w:sz w:val="24"/>
          <w:szCs w:val="24"/>
        </w:rPr>
      </w:pPr>
      <w:r w:rsidRPr="00703B07">
        <w:rPr>
          <w:rFonts w:ascii="Times New Roman" w:eastAsia="Times New Roman" w:hAnsi="Times New Roman" w:cs="Times New Roman"/>
          <w:sz w:val="24"/>
          <w:szCs w:val="24"/>
        </w:rPr>
        <w:t xml:space="preserve">Dibner, J. J., &amp; Richards, J. D. (2005). Antibiotic growth promoters in agriculture: History and mode of action. </w:t>
      </w:r>
      <w:r w:rsidRPr="00703B07">
        <w:rPr>
          <w:rFonts w:ascii="Times New Roman" w:eastAsia="Times New Roman" w:hAnsi="Times New Roman" w:cs="Times New Roman"/>
          <w:i/>
          <w:iCs/>
          <w:sz w:val="24"/>
          <w:szCs w:val="24"/>
        </w:rPr>
        <w:t>Poultry Science, 84,</w:t>
      </w:r>
      <w:r w:rsidRPr="00703B07">
        <w:rPr>
          <w:rFonts w:ascii="Times New Roman" w:eastAsia="Times New Roman" w:hAnsi="Times New Roman" w:cs="Times New Roman"/>
          <w:sz w:val="24"/>
          <w:szCs w:val="24"/>
        </w:rPr>
        <w:t xml:space="preserve"> 634–643.</w:t>
      </w:r>
    </w:p>
    <w:p w:rsidR="00703B07" w:rsidRPr="00703B07" w:rsidRDefault="00703B07" w:rsidP="00703B07">
      <w:pPr>
        <w:pStyle w:val="NormalWeb"/>
        <w:spacing w:before="240" w:beforeAutospacing="0" w:after="0" w:afterAutospacing="0"/>
        <w:ind w:left="540" w:hanging="540"/>
        <w:jc w:val="both"/>
      </w:pPr>
      <w:r w:rsidRPr="00703B07">
        <w:t xml:space="preserve">Donkor, S.C., Quainoo, A.K., &amp; Gustav, M. (2013). Propagation of </w:t>
      </w:r>
      <w:r w:rsidRPr="00703B07">
        <w:rPr>
          <w:rStyle w:val="Emphasis"/>
        </w:rPr>
        <w:t>Lawsoniainermis</w:t>
      </w:r>
      <w:r w:rsidRPr="00703B07">
        <w:t xml:space="preserve"> cuttings using naphthalene acetic acid, indole-3-butyric acid, and wood ash. </w:t>
      </w:r>
      <w:r w:rsidRPr="00703B07">
        <w:rPr>
          <w:rStyle w:val="Emphasis"/>
        </w:rPr>
        <w:t>Journal of Plant Biology and Agricultural Sciences</w:t>
      </w:r>
      <w:r w:rsidRPr="00703B07">
        <w:t>, 1, 115-123.</w:t>
      </w:r>
    </w:p>
    <w:p w:rsidR="00703B07" w:rsidRPr="00703B07" w:rsidRDefault="00703B07" w:rsidP="00703B07">
      <w:pPr>
        <w:pStyle w:val="NormalWeb"/>
        <w:spacing w:before="240" w:beforeAutospacing="0" w:after="0" w:afterAutospacing="0"/>
        <w:ind w:left="540" w:hanging="540"/>
        <w:jc w:val="both"/>
      </w:pPr>
      <w:r w:rsidRPr="00703B07">
        <w:lastRenderedPageBreak/>
        <w:t xml:space="preserve">Doumas, B.T. (1975). Standards for total serum protein assay. </w:t>
      </w:r>
      <w:r w:rsidRPr="00703B07">
        <w:rPr>
          <w:rStyle w:val="Emphasis"/>
        </w:rPr>
        <w:t>Clinical Chemistry</w:t>
      </w:r>
      <w:r w:rsidRPr="00703B07">
        <w:t>, 21, 1159.</w:t>
      </w:r>
    </w:p>
    <w:p w:rsidR="00703B07" w:rsidRPr="00703B07" w:rsidRDefault="00703B07" w:rsidP="00703B07">
      <w:pPr>
        <w:pStyle w:val="NormalWeb"/>
        <w:spacing w:before="240" w:beforeAutospacing="0" w:after="0" w:afterAutospacing="0"/>
        <w:ind w:left="540" w:hanging="540"/>
        <w:jc w:val="both"/>
      </w:pPr>
      <w:r w:rsidRPr="00703B07">
        <w:t xml:space="preserve">Doumas, B.T., &amp; Biggs, H.G. (1972). Determination of serum albumin. In G.R. Cooper (Ed.), </w:t>
      </w:r>
      <w:r w:rsidRPr="00703B07">
        <w:rPr>
          <w:rStyle w:val="Emphasis"/>
        </w:rPr>
        <w:t>Standard Methods of Clinical Chemistry</w:t>
      </w:r>
      <w:r w:rsidRPr="00703B07">
        <w:t xml:space="preserve"> (pp. 175). New York: Academic Press.</w:t>
      </w:r>
    </w:p>
    <w:p w:rsidR="00703B07" w:rsidRPr="00703B07" w:rsidRDefault="00703B07" w:rsidP="00703B07">
      <w:pPr>
        <w:spacing w:before="240" w:after="0" w:line="240" w:lineRule="auto"/>
        <w:ind w:left="540" w:hanging="540"/>
        <w:jc w:val="both"/>
        <w:rPr>
          <w:rFonts w:ascii="Times New Roman" w:eastAsia="Times New Roman" w:hAnsi="Times New Roman" w:cs="Times New Roman"/>
          <w:sz w:val="24"/>
          <w:szCs w:val="24"/>
        </w:rPr>
      </w:pPr>
      <w:r w:rsidRPr="00703B07">
        <w:rPr>
          <w:rFonts w:ascii="Times New Roman" w:eastAsia="Times New Roman" w:hAnsi="Times New Roman" w:cs="Times New Roman"/>
          <w:sz w:val="24"/>
          <w:szCs w:val="24"/>
        </w:rPr>
        <w:br/>
        <w:t xml:space="preserve">FAO. (2014). </w:t>
      </w:r>
      <w:r w:rsidRPr="00703B07">
        <w:rPr>
          <w:rFonts w:ascii="Times New Roman" w:eastAsia="Times New Roman" w:hAnsi="Times New Roman" w:cs="Times New Roman"/>
          <w:i/>
          <w:iCs/>
          <w:sz w:val="24"/>
          <w:szCs w:val="24"/>
        </w:rPr>
        <w:t>Feed supplements and additives: Poultry feed availability and nutrition in developing countries.</w:t>
      </w:r>
      <w:hyperlink r:id="rId11" w:tgtFrame="_new" w:history="1">
        <w:r w:rsidRPr="00703B07">
          <w:rPr>
            <w:rFonts w:ascii="Times New Roman" w:eastAsia="Times New Roman" w:hAnsi="Times New Roman" w:cs="Times New Roman"/>
            <w:color w:val="0000FF"/>
            <w:sz w:val="24"/>
            <w:szCs w:val="24"/>
            <w:u w:val="single"/>
          </w:rPr>
          <w:t>http://www.fao.org/3/a-al704e</w:t>
        </w:r>
      </w:hyperlink>
    </w:p>
    <w:p w:rsidR="00703B07" w:rsidRPr="00703B07" w:rsidRDefault="00703B07" w:rsidP="00703B07">
      <w:pPr>
        <w:pStyle w:val="NormalWeb"/>
        <w:spacing w:before="240" w:beforeAutospacing="0" w:after="0" w:afterAutospacing="0"/>
        <w:ind w:left="540" w:hanging="540"/>
        <w:jc w:val="both"/>
      </w:pPr>
      <w:r w:rsidRPr="00703B07">
        <w:t>Gernsten, T. (2009). MedlinePlus Medical Encyclopedia; RBC indices. Available at: en.wikipedia.org/wiki/red_blood_cell_indices. Retrieved December 12, 2017.</w:t>
      </w:r>
    </w:p>
    <w:p w:rsidR="00703B07" w:rsidRPr="00703B07" w:rsidRDefault="00703B07" w:rsidP="00703B07">
      <w:pPr>
        <w:spacing w:before="240" w:after="0" w:line="240" w:lineRule="auto"/>
        <w:ind w:left="540" w:hanging="540"/>
        <w:jc w:val="both"/>
        <w:rPr>
          <w:rFonts w:ascii="Times New Roman" w:eastAsia="Times New Roman" w:hAnsi="Times New Roman" w:cs="Times New Roman"/>
          <w:sz w:val="24"/>
          <w:szCs w:val="24"/>
        </w:rPr>
      </w:pPr>
      <w:r w:rsidRPr="00703B07">
        <w:rPr>
          <w:rFonts w:ascii="Times New Roman" w:eastAsia="Times New Roman" w:hAnsi="Times New Roman" w:cs="Times New Roman"/>
          <w:sz w:val="24"/>
          <w:szCs w:val="24"/>
        </w:rPr>
        <w:t xml:space="preserve">Huyghebaert, G., Ducatelle, R., &amp; Van Immerseel, F. (2011). An update on alternatives to antimicrobial growth promoters for broilers. </w:t>
      </w:r>
      <w:r w:rsidRPr="00703B07">
        <w:rPr>
          <w:rFonts w:ascii="Times New Roman" w:eastAsia="Times New Roman" w:hAnsi="Times New Roman" w:cs="Times New Roman"/>
          <w:i/>
          <w:iCs/>
          <w:sz w:val="24"/>
          <w:szCs w:val="24"/>
        </w:rPr>
        <w:t>Veterinary Journal, 187,</w:t>
      </w:r>
      <w:r w:rsidRPr="00703B07">
        <w:rPr>
          <w:rFonts w:ascii="Times New Roman" w:eastAsia="Times New Roman" w:hAnsi="Times New Roman" w:cs="Times New Roman"/>
          <w:sz w:val="24"/>
          <w:szCs w:val="24"/>
        </w:rPr>
        <w:t xml:space="preserve"> 182–188.</w:t>
      </w:r>
    </w:p>
    <w:p w:rsidR="00703B07" w:rsidRPr="00703B07" w:rsidRDefault="00703B07" w:rsidP="00703B07">
      <w:pPr>
        <w:pStyle w:val="NormalWeb"/>
        <w:spacing w:before="240" w:beforeAutospacing="0" w:after="0" w:afterAutospacing="0"/>
        <w:ind w:left="540" w:hanging="540"/>
        <w:jc w:val="both"/>
      </w:pPr>
      <w:r w:rsidRPr="00703B07">
        <w:t xml:space="preserve">Jain, N.C. (2000). </w:t>
      </w:r>
      <w:r w:rsidRPr="00703B07">
        <w:rPr>
          <w:rStyle w:val="Emphasis"/>
        </w:rPr>
        <w:t>Schalm’s veterinary hematology</w:t>
      </w:r>
      <w:r w:rsidRPr="00703B07">
        <w:t xml:space="preserve"> (8th ed.). Lea and Febiger, Philadelphia.</w:t>
      </w:r>
    </w:p>
    <w:p w:rsidR="00703B07" w:rsidRPr="00703B07" w:rsidRDefault="00703B07" w:rsidP="00703B07">
      <w:pPr>
        <w:pStyle w:val="NormalWeb"/>
        <w:spacing w:before="240" w:beforeAutospacing="0" w:after="0" w:afterAutospacing="0"/>
        <w:ind w:left="540" w:hanging="540"/>
        <w:jc w:val="both"/>
      </w:pPr>
      <w:r w:rsidRPr="00703B07">
        <w:t xml:space="preserve">Kabir, S.M.L., Rahman, M.M., Rahman, M.B., &amp; Ahmed, S.V. (2004). The dynamics of probiotics on growth performance and immune response in broilers. </w:t>
      </w:r>
      <w:r w:rsidRPr="00703B07">
        <w:rPr>
          <w:rStyle w:val="Emphasis"/>
        </w:rPr>
        <w:t>International Journal of Poultry Science</w:t>
      </w:r>
      <w:r w:rsidRPr="00703B07">
        <w:t>, 3(5), 361-364.</w:t>
      </w:r>
    </w:p>
    <w:p w:rsidR="00703B07" w:rsidRPr="00703B07" w:rsidRDefault="00703B07" w:rsidP="00703B07">
      <w:pPr>
        <w:pStyle w:val="NormalWeb"/>
        <w:spacing w:before="240" w:beforeAutospacing="0" w:after="0" w:afterAutospacing="0"/>
        <w:ind w:left="540" w:hanging="540"/>
        <w:jc w:val="both"/>
      </w:pPr>
      <w:r w:rsidRPr="00703B07">
        <w:t xml:space="preserve">Kaplan, A., &amp; Szabo, L.L. (1983). </w:t>
      </w:r>
      <w:r w:rsidRPr="00703B07">
        <w:rPr>
          <w:rStyle w:val="Emphasis"/>
        </w:rPr>
        <w:t>Clinical Chemistry: Interpretation and Techniques</w:t>
      </w:r>
      <w:r w:rsidRPr="00703B07">
        <w:t xml:space="preserve"> (2nd ed.). Lea and Febiger, Philadelphia, 313-314.</w:t>
      </w:r>
    </w:p>
    <w:p w:rsidR="00703B07" w:rsidRPr="00703B07" w:rsidRDefault="00703B07" w:rsidP="00703B07">
      <w:pPr>
        <w:pStyle w:val="NormalWeb"/>
        <w:spacing w:before="240" w:beforeAutospacing="0" w:after="0" w:afterAutospacing="0"/>
        <w:ind w:left="540" w:hanging="540"/>
        <w:jc w:val="both"/>
      </w:pPr>
      <w:r w:rsidRPr="00703B07">
        <w:t xml:space="preserve">Kwiterovich, P.O. (2000). The metabolic pathways of high-density lipoprotein, low-density lipoprotein, and triglycerides: A current review. </w:t>
      </w:r>
      <w:r w:rsidRPr="00703B07">
        <w:rPr>
          <w:rStyle w:val="Emphasis"/>
        </w:rPr>
        <w:t>The American Journal of Cardiology</w:t>
      </w:r>
      <w:r w:rsidRPr="00703B07">
        <w:t>, 86(12A), 5L-10L. PMID: 11374859.</w:t>
      </w:r>
    </w:p>
    <w:p w:rsidR="00703B07" w:rsidRPr="00703B07" w:rsidRDefault="00703B07" w:rsidP="00703B07">
      <w:pPr>
        <w:pStyle w:val="NormalWeb"/>
        <w:spacing w:before="240" w:beforeAutospacing="0" w:after="0" w:afterAutospacing="0"/>
        <w:ind w:left="540" w:hanging="540"/>
        <w:jc w:val="both"/>
      </w:pPr>
      <w:r w:rsidRPr="00703B07">
        <w:t xml:space="preserve">Mitruka, B.J., &amp;Rawnley, H.M. (1961). </w:t>
      </w:r>
      <w:r w:rsidRPr="00703B07">
        <w:rPr>
          <w:rStyle w:val="Emphasis"/>
        </w:rPr>
        <w:t>Clinical biochemical and hematological reference values in normal experimental animals</w:t>
      </w:r>
      <w:r w:rsidRPr="00703B07">
        <w:t xml:space="preserve"> (2nd ed.). Masson Publishing USA, Inc.</w:t>
      </w:r>
    </w:p>
    <w:p w:rsidR="00703B07" w:rsidRPr="00703B07" w:rsidRDefault="00703B07" w:rsidP="00703B07">
      <w:pPr>
        <w:pStyle w:val="NormalWeb"/>
        <w:spacing w:before="240" w:beforeAutospacing="0" w:after="0" w:afterAutospacing="0"/>
        <w:ind w:left="540" w:hanging="540"/>
        <w:jc w:val="both"/>
      </w:pPr>
      <w:r w:rsidRPr="00703B07">
        <w:t xml:space="preserve">Muthumani, P., Meera, R., Sundaraganapathy, D.P., Mohamed, A.S.A., &amp;Cholarja, K. (2010). Biological evaluation of dried fruits of </w:t>
      </w:r>
      <w:r w:rsidRPr="00703B07">
        <w:rPr>
          <w:rStyle w:val="Emphasis"/>
        </w:rPr>
        <w:t>Lawsoniainermis</w:t>
      </w:r>
      <w:r w:rsidRPr="00703B07">
        <w:t xml:space="preserve">. </w:t>
      </w:r>
      <w:r w:rsidRPr="00703B07">
        <w:rPr>
          <w:rStyle w:val="Emphasis"/>
        </w:rPr>
        <w:t>Journal of Pharmaceutical and Biomedical Sciences</w:t>
      </w:r>
      <w:r w:rsidRPr="00703B07">
        <w:t>, 1(1), 1-5.</w:t>
      </w:r>
    </w:p>
    <w:p w:rsidR="00703B07" w:rsidRPr="00703B07" w:rsidRDefault="00703B07" w:rsidP="00703B07">
      <w:pPr>
        <w:spacing w:before="240" w:after="0" w:line="240" w:lineRule="auto"/>
        <w:ind w:left="540" w:hanging="540"/>
        <w:jc w:val="both"/>
        <w:rPr>
          <w:rFonts w:ascii="Times New Roman" w:eastAsia="Times New Roman" w:hAnsi="Times New Roman" w:cs="Times New Roman"/>
          <w:sz w:val="24"/>
          <w:szCs w:val="24"/>
        </w:rPr>
      </w:pPr>
      <w:r w:rsidRPr="00703B07">
        <w:rPr>
          <w:rFonts w:ascii="Times New Roman" w:eastAsia="Times New Roman" w:hAnsi="Times New Roman" w:cs="Times New Roman"/>
          <w:sz w:val="24"/>
          <w:szCs w:val="24"/>
        </w:rPr>
        <w:lastRenderedPageBreak/>
        <w:t xml:space="preserve">Ngassoum, M. B., JessiaNgang, J. J., Tatsadjieu, L. N., Jirovetz, L., Buchbauer, G., &amp;Adjoudji, O. (2003). Antimicrobial study of essential oils of </w:t>
      </w:r>
      <w:r w:rsidRPr="00703B07">
        <w:rPr>
          <w:rFonts w:ascii="Times New Roman" w:eastAsia="Times New Roman" w:hAnsi="Times New Roman" w:cs="Times New Roman"/>
          <w:i/>
          <w:iCs/>
          <w:sz w:val="24"/>
          <w:szCs w:val="24"/>
        </w:rPr>
        <w:t>Ocimumgratissimum</w:t>
      </w:r>
      <w:r w:rsidRPr="00703B07">
        <w:rPr>
          <w:rFonts w:ascii="Times New Roman" w:eastAsia="Times New Roman" w:hAnsi="Times New Roman" w:cs="Times New Roman"/>
          <w:sz w:val="24"/>
          <w:szCs w:val="24"/>
        </w:rPr>
        <w:t xml:space="preserve"> leaves and </w:t>
      </w:r>
      <w:r w:rsidRPr="00703B07">
        <w:rPr>
          <w:rFonts w:ascii="Times New Roman" w:eastAsia="Times New Roman" w:hAnsi="Times New Roman" w:cs="Times New Roman"/>
          <w:i/>
          <w:iCs/>
          <w:sz w:val="24"/>
          <w:szCs w:val="24"/>
        </w:rPr>
        <w:t>Zanthoxylumxanthoxyloids</w:t>
      </w:r>
      <w:r w:rsidRPr="00703B07">
        <w:rPr>
          <w:rFonts w:ascii="Times New Roman" w:eastAsia="Times New Roman" w:hAnsi="Times New Roman" w:cs="Times New Roman"/>
          <w:sz w:val="24"/>
          <w:szCs w:val="24"/>
        </w:rPr>
        <w:t xml:space="preserve"> fruits from Cameroon. </w:t>
      </w:r>
      <w:r w:rsidRPr="00703B07">
        <w:rPr>
          <w:rFonts w:ascii="Times New Roman" w:eastAsia="Times New Roman" w:hAnsi="Times New Roman" w:cs="Times New Roman"/>
          <w:i/>
          <w:iCs/>
          <w:sz w:val="24"/>
          <w:szCs w:val="24"/>
        </w:rPr>
        <w:t>Fitoterapia, 74,</w:t>
      </w:r>
      <w:r w:rsidRPr="00703B07">
        <w:rPr>
          <w:rFonts w:ascii="Times New Roman" w:eastAsia="Times New Roman" w:hAnsi="Times New Roman" w:cs="Times New Roman"/>
          <w:sz w:val="24"/>
          <w:szCs w:val="24"/>
        </w:rPr>
        <w:t xml:space="preserve"> 284–287.</w:t>
      </w:r>
    </w:p>
    <w:p w:rsidR="00703B07" w:rsidRPr="00703B07" w:rsidRDefault="00703B07" w:rsidP="00703B07">
      <w:pPr>
        <w:pStyle w:val="NormalWeb"/>
        <w:spacing w:before="240" w:beforeAutospacing="0" w:after="0" w:afterAutospacing="0"/>
        <w:ind w:left="540" w:hanging="540"/>
        <w:jc w:val="both"/>
      </w:pPr>
      <w:r w:rsidRPr="00703B07">
        <w:t xml:space="preserve">Nihad, A.A., Fadel, R.A., &amp; Al-Kafagy, A.K. (2006). Effect of adding different levels of the nutrient powder to the ration on some physiological characteristics of the blood of broiler chickens. </w:t>
      </w:r>
      <w:r w:rsidRPr="00703B07">
        <w:rPr>
          <w:rStyle w:val="Emphasis"/>
        </w:rPr>
        <w:t>International Journal of Current Research and Academic Review</w:t>
      </w:r>
      <w:r w:rsidRPr="00703B07">
        <w:t>, 4, 34-39.</w:t>
      </w:r>
    </w:p>
    <w:p w:rsidR="00703B07" w:rsidRPr="00703B07" w:rsidRDefault="00703B07" w:rsidP="00703B07">
      <w:pPr>
        <w:pStyle w:val="NormalWeb"/>
        <w:spacing w:before="240" w:beforeAutospacing="0" w:after="0" w:afterAutospacing="0"/>
        <w:ind w:left="540" w:hanging="540"/>
        <w:jc w:val="both"/>
      </w:pPr>
      <w:r w:rsidRPr="00703B07">
        <w:t xml:space="preserve">Nikola, P., Dragomir, L., Vidica, S., Ljiljana, K., Milos, B., &amp;Dragana, L. (2014). Effect of spice herbs in broiler chicken nutrition on productive performance. </w:t>
      </w:r>
      <w:r w:rsidRPr="00703B07">
        <w:rPr>
          <w:rStyle w:val="Emphasis"/>
        </w:rPr>
        <w:t>Journal of Veterinary Medicine</w:t>
      </w:r>
      <w:r w:rsidRPr="00703B07">
        <w:t>, 78(2), 171-177.</w:t>
      </w:r>
    </w:p>
    <w:p w:rsidR="00703B07" w:rsidRPr="00703B07" w:rsidRDefault="00703B07" w:rsidP="00703B07">
      <w:pPr>
        <w:pStyle w:val="NormalWeb"/>
        <w:spacing w:before="240" w:beforeAutospacing="0" w:after="0" w:afterAutospacing="0"/>
        <w:ind w:left="540" w:hanging="540"/>
        <w:jc w:val="both"/>
      </w:pPr>
      <w:r w:rsidRPr="00703B07">
        <w:t xml:space="preserve">Nkwocha, G.A., Anukam, K.U., &amp;Nkwocha, U.I. (2009). Growth response and carcass characteristics of broiler finisher chickens fed varying dietary levels of sun-dried animal plasma. </w:t>
      </w:r>
      <w:r w:rsidRPr="00703B07">
        <w:rPr>
          <w:rStyle w:val="Emphasis"/>
        </w:rPr>
        <w:t>Proceedings of the 14th Annual Conference of Animal Science Association of Nigeria</w:t>
      </w:r>
      <w:r w:rsidRPr="00703B07">
        <w:t xml:space="preserve"> (ASAN), LAUTECH, 375-378.</w:t>
      </w:r>
    </w:p>
    <w:p w:rsidR="00703B07" w:rsidRPr="00703B07" w:rsidRDefault="00703B07" w:rsidP="00703B07">
      <w:pPr>
        <w:pStyle w:val="NormalWeb"/>
        <w:spacing w:before="240" w:beforeAutospacing="0" w:after="0" w:afterAutospacing="0"/>
        <w:ind w:left="540" w:hanging="540"/>
        <w:jc w:val="both"/>
      </w:pPr>
      <w:r w:rsidRPr="00703B07">
        <w:t xml:space="preserve">Ogunwole, O.A., Kolade, E.O., &amp;Taiwo, B.A. (2012). Performance and carcass characteristics of broilers fed five different commercial vitamin-mineral premixes in Ibadan, Nigeria. </w:t>
      </w:r>
      <w:r w:rsidRPr="00703B07">
        <w:rPr>
          <w:rStyle w:val="Emphasis"/>
        </w:rPr>
        <w:t>International Journal of Poultry Science</w:t>
      </w:r>
      <w:r w:rsidRPr="00703B07">
        <w:t>, 11(2), 120-124.</w:t>
      </w:r>
    </w:p>
    <w:p w:rsidR="00703B07" w:rsidRPr="00703B07" w:rsidRDefault="00703B07" w:rsidP="00703B07">
      <w:pPr>
        <w:pStyle w:val="NormalWeb"/>
        <w:spacing w:before="240" w:beforeAutospacing="0" w:after="0" w:afterAutospacing="0"/>
        <w:ind w:left="540" w:hanging="540"/>
        <w:jc w:val="both"/>
      </w:pPr>
      <w:r w:rsidRPr="00703B07">
        <w:t xml:space="preserve">Okorie, S.U., &amp;Ekwe, C.C. (2017). The comparative analysis of sprouted legume and cereal-based composite diet. </w:t>
      </w:r>
      <w:r w:rsidRPr="00703B07">
        <w:rPr>
          <w:rStyle w:val="Emphasis"/>
        </w:rPr>
        <w:t>Journal of Applied Biotechnology &amp; Bioengineering</w:t>
      </w:r>
      <w:r w:rsidRPr="00703B07">
        <w:t>, 4(2), 554-561.</w:t>
      </w:r>
    </w:p>
    <w:p w:rsidR="00703B07" w:rsidRPr="00703B07" w:rsidRDefault="00703B07" w:rsidP="00703B07">
      <w:pPr>
        <w:pStyle w:val="NormalWeb"/>
        <w:spacing w:before="240" w:beforeAutospacing="0" w:after="0" w:afterAutospacing="0"/>
        <w:ind w:left="540" w:hanging="540"/>
        <w:jc w:val="both"/>
      </w:pPr>
      <w:r w:rsidRPr="00703B07">
        <w:t>Oluremi, O.I.A., Wuanor, G.J., &amp;Orayaga, K.T. (2009). Effect of fermentation on some chemical constituents in sweet orange (</w:t>
      </w:r>
      <w:r w:rsidRPr="00703B07">
        <w:rPr>
          <w:rStyle w:val="Emphasis"/>
        </w:rPr>
        <w:t>Citrus sinensis</w:t>
      </w:r>
      <w:r w:rsidRPr="00703B07">
        <w:t xml:space="preserve">) peel meal and nutrient digestibility in broiler chickens. </w:t>
      </w:r>
      <w:r w:rsidRPr="00703B07">
        <w:rPr>
          <w:rStyle w:val="Emphasis"/>
        </w:rPr>
        <w:t>Proceedings of the 14th Annual Conference of Association of Animal Science of Nigeria</w:t>
      </w:r>
      <w:r w:rsidRPr="00703B07">
        <w:t>, LAUTECH, 118-120.</w:t>
      </w:r>
    </w:p>
    <w:p w:rsidR="00703B07" w:rsidRPr="00703B07" w:rsidRDefault="00703B07" w:rsidP="00703B07">
      <w:pPr>
        <w:spacing w:before="240" w:after="0" w:line="240" w:lineRule="auto"/>
        <w:ind w:left="540" w:hanging="540"/>
        <w:jc w:val="both"/>
        <w:rPr>
          <w:rFonts w:ascii="Times New Roman" w:eastAsia="Times New Roman" w:hAnsi="Times New Roman" w:cs="Times New Roman"/>
          <w:sz w:val="24"/>
          <w:szCs w:val="24"/>
        </w:rPr>
      </w:pPr>
      <w:r w:rsidRPr="00703B07">
        <w:rPr>
          <w:rFonts w:ascii="Times New Roman" w:eastAsia="Times New Roman" w:hAnsi="Times New Roman" w:cs="Times New Roman"/>
          <w:sz w:val="24"/>
          <w:szCs w:val="24"/>
        </w:rPr>
        <w:t xml:space="preserve">OpenStax College. (2013). </w:t>
      </w:r>
      <w:r w:rsidRPr="00703B07">
        <w:rPr>
          <w:rFonts w:ascii="Times New Roman" w:eastAsia="Times New Roman" w:hAnsi="Times New Roman" w:cs="Times New Roman"/>
          <w:i/>
          <w:iCs/>
          <w:sz w:val="24"/>
          <w:szCs w:val="24"/>
        </w:rPr>
        <w:t>Anatomy and physiology.</w:t>
      </w:r>
      <w:r w:rsidRPr="00703B07">
        <w:rPr>
          <w:rFonts w:ascii="Times New Roman" w:eastAsia="Times New Roman" w:hAnsi="Times New Roman" w:cs="Times New Roman"/>
          <w:sz w:val="24"/>
          <w:szCs w:val="24"/>
        </w:rPr>
        <w:t xml:space="preserve"> Retrieved from </w:t>
      </w:r>
      <w:hyperlink r:id="rId12" w:tgtFrame="_new" w:history="1">
        <w:r w:rsidRPr="00703B07">
          <w:rPr>
            <w:rFonts w:ascii="Times New Roman" w:eastAsia="Times New Roman" w:hAnsi="Times New Roman" w:cs="Times New Roman"/>
            <w:color w:val="0000FF"/>
            <w:sz w:val="24"/>
            <w:szCs w:val="24"/>
            <w:u w:val="single"/>
          </w:rPr>
          <w:t>http://cnx.org/content/col11496/1.6</w:t>
        </w:r>
      </w:hyperlink>
    </w:p>
    <w:p w:rsidR="00703B07" w:rsidRPr="00703B07" w:rsidRDefault="00703B07" w:rsidP="00703B07">
      <w:pPr>
        <w:spacing w:before="240" w:after="0" w:line="240" w:lineRule="auto"/>
        <w:ind w:left="540" w:hanging="540"/>
        <w:jc w:val="both"/>
        <w:rPr>
          <w:rFonts w:ascii="Times New Roman" w:eastAsia="Times New Roman" w:hAnsi="Times New Roman" w:cs="Times New Roman"/>
          <w:sz w:val="24"/>
          <w:szCs w:val="24"/>
        </w:rPr>
      </w:pPr>
      <w:r w:rsidRPr="00703B07">
        <w:rPr>
          <w:rFonts w:ascii="Times New Roman" w:eastAsia="Times New Roman" w:hAnsi="Times New Roman" w:cs="Times New Roman"/>
          <w:sz w:val="24"/>
          <w:szCs w:val="24"/>
        </w:rPr>
        <w:t xml:space="preserve">Rabelo, M., Souza, E. P., &amp;Soares, P. M. G. (2003). Antinociceptive properties of the essential oil of </w:t>
      </w:r>
      <w:r w:rsidRPr="00703B07">
        <w:rPr>
          <w:rFonts w:ascii="Times New Roman" w:eastAsia="Times New Roman" w:hAnsi="Times New Roman" w:cs="Times New Roman"/>
          <w:i/>
          <w:iCs/>
          <w:sz w:val="24"/>
          <w:szCs w:val="24"/>
        </w:rPr>
        <w:t>Ocimumgratissimum</w:t>
      </w:r>
      <w:r w:rsidRPr="00703B07">
        <w:rPr>
          <w:rFonts w:ascii="Times New Roman" w:eastAsia="Times New Roman" w:hAnsi="Times New Roman" w:cs="Times New Roman"/>
          <w:sz w:val="24"/>
          <w:szCs w:val="24"/>
        </w:rPr>
        <w:t xml:space="preserve"> L. in mice. </w:t>
      </w:r>
      <w:r w:rsidRPr="00703B07">
        <w:rPr>
          <w:rFonts w:ascii="Times New Roman" w:eastAsia="Times New Roman" w:hAnsi="Times New Roman" w:cs="Times New Roman"/>
          <w:i/>
          <w:iCs/>
          <w:sz w:val="24"/>
          <w:szCs w:val="24"/>
        </w:rPr>
        <w:t>Brazilian Journal of Medical and Biological Research, 36,</w:t>
      </w:r>
      <w:r w:rsidRPr="00703B07">
        <w:rPr>
          <w:rFonts w:ascii="Times New Roman" w:eastAsia="Times New Roman" w:hAnsi="Times New Roman" w:cs="Times New Roman"/>
          <w:sz w:val="24"/>
          <w:szCs w:val="24"/>
        </w:rPr>
        <w:t xml:space="preserve"> 521–524.</w:t>
      </w:r>
    </w:p>
    <w:p w:rsidR="00703B07" w:rsidRPr="00703B07" w:rsidRDefault="00703B07" w:rsidP="00703B07">
      <w:pPr>
        <w:pStyle w:val="NormalWeb"/>
        <w:spacing w:before="240" w:beforeAutospacing="0" w:after="0" w:afterAutospacing="0"/>
        <w:ind w:left="540" w:hanging="540"/>
        <w:jc w:val="both"/>
      </w:pPr>
      <w:r w:rsidRPr="00703B07">
        <w:lastRenderedPageBreak/>
        <w:t xml:space="preserve">Schalm, O.W., Jain, N.C., &amp; Carol, E.J. (1975). </w:t>
      </w:r>
      <w:r w:rsidRPr="00703B07">
        <w:rPr>
          <w:rStyle w:val="Emphasis"/>
        </w:rPr>
        <w:t>Veterinary Haematology</w:t>
      </w:r>
      <w:r w:rsidRPr="00703B07">
        <w:t xml:space="preserve"> (3rd ed.). Lea and Febiger, Philadelphia.</w:t>
      </w:r>
    </w:p>
    <w:p w:rsidR="00703B07" w:rsidRPr="00703B07" w:rsidRDefault="00703B07" w:rsidP="00703B07">
      <w:pPr>
        <w:spacing w:before="240" w:after="0" w:line="240" w:lineRule="auto"/>
        <w:ind w:left="540" w:hanging="540"/>
        <w:jc w:val="both"/>
        <w:rPr>
          <w:rFonts w:ascii="Times New Roman" w:eastAsia="Times New Roman" w:hAnsi="Times New Roman" w:cs="Times New Roman"/>
          <w:sz w:val="24"/>
          <w:szCs w:val="24"/>
        </w:rPr>
      </w:pPr>
      <w:r w:rsidRPr="00703B07">
        <w:rPr>
          <w:rFonts w:ascii="Times New Roman" w:eastAsia="Times New Roman" w:hAnsi="Times New Roman" w:cs="Times New Roman"/>
          <w:sz w:val="24"/>
          <w:szCs w:val="24"/>
        </w:rPr>
        <w:t xml:space="preserve">Shahin, M. K., Khan, A., Rizvi, F., Siddique, M., &amp;Sadeeq, R. (2007). Effect of clinical haematological parameters in rabbits. </w:t>
      </w:r>
      <w:r w:rsidRPr="00703B07">
        <w:rPr>
          <w:rFonts w:ascii="Times New Roman" w:eastAsia="Times New Roman" w:hAnsi="Times New Roman" w:cs="Times New Roman"/>
          <w:i/>
          <w:iCs/>
          <w:sz w:val="24"/>
          <w:szCs w:val="24"/>
        </w:rPr>
        <w:t>Pakistan Veterinary Journal, 27,</w:t>
      </w:r>
      <w:r w:rsidRPr="00703B07">
        <w:rPr>
          <w:rFonts w:ascii="Times New Roman" w:eastAsia="Times New Roman" w:hAnsi="Times New Roman" w:cs="Times New Roman"/>
          <w:sz w:val="24"/>
          <w:szCs w:val="24"/>
        </w:rPr>
        <w:t xml:space="preserve"> 171–175.</w:t>
      </w:r>
    </w:p>
    <w:p w:rsidR="00703B07" w:rsidRPr="00703B07" w:rsidRDefault="00703B07" w:rsidP="00703B07">
      <w:pPr>
        <w:pStyle w:val="NormalWeb"/>
        <w:spacing w:before="240" w:beforeAutospacing="0" w:after="0" w:afterAutospacing="0"/>
        <w:ind w:left="540" w:hanging="540"/>
        <w:jc w:val="both"/>
      </w:pPr>
      <w:r w:rsidRPr="00703B07">
        <w:t xml:space="preserve">Sharifi, S.D., Khorsandi, S.H., Khadem, A.A., Salehi, A., &amp;Moslehi, H. (2013). The effect of four medicinal plants on the performance, blood biochemical traits, and ileal microflora of broiler chicks. </w:t>
      </w:r>
      <w:r w:rsidRPr="00703B07">
        <w:rPr>
          <w:rStyle w:val="Emphasis"/>
        </w:rPr>
        <w:t>Journal of Veterinary Medicine</w:t>
      </w:r>
      <w:r w:rsidRPr="00703B07">
        <w:t>, 83(1), 69-80.</w:t>
      </w:r>
    </w:p>
    <w:p w:rsidR="00703B07" w:rsidRPr="00703B07" w:rsidRDefault="00703B07" w:rsidP="00703B07">
      <w:pPr>
        <w:pStyle w:val="NormalWeb"/>
        <w:spacing w:before="240" w:beforeAutospacing="0" w:after="0" w:afterAutospacing="0"/>
        <w:ind w:left="540" w:hanging="540"/>
        <w:jc w:val="both"/>
      </w:pPr>
      <w:r w:rsidRPr="00703B07">
        <w:t xml:space="preserve">Shinde, N.S., Barmase, B.S., Ambulkar, D.R., &amp;Rekhate, D.H. (2005). Effect of probiotic and enzyme supplement on the performance of broilers. </w:t>
      </w:r>
      <w:r w:rsidRPr="00703B07">
        <w:rPr>
          <w:rStyle w:val="Emphasis"/>
        </w:rPr>
        <w:t>Proceedings of the Indian Poultry Science Association XXIII Conference &amp; National Symposium</w:t>
      </w:r>
      <w:r w:rsidRPr="00703B07">
        <w:t>, Hyderabad, 2, 83-84.</w:t>
      </w:r>
    </w:p>
    <w:p w:rsidR="00703B07" w:rsidRPr="00703B07" w:rsidRDefault="00703B07" w:rsidP="00703B07">
      <w:pPr>
        <w:pStyle w:val="NormalWeb"/>
        <w:spacing w:before="240" w:beforeAutospacing="0" w:after="0" w:afterAutospacing="0"/>
        <w:ind w:left="540" w:hanging="540"/>
        <w:jc w:val="both"/>
      </w:pPr>
      <w:r w:rsidRPr="00703B07">
        <w:t xml:space="preserve">Singh, A., &amp; Singh, D.K. (2001). Molluscicidal activity of </w:t>
      </w:r>
      <w:r w:rsidRPr="00703B07">
        <w:rPr>
          <w:rStyle w:val="Emphasis"/>
        </w:rPr>
        <w:t>Lawsoniainermis</w:t>
      </w:r>
      <w:r w:rsidRPr="00703B07">
        <w:t xml:space="preserve"> and its binary and tertiary combinations with plant-derived molluscicides. </w:t>
      </w:r>
      <w:r w:rsidRPr="00703B07">
        <w:rPr>
          <w:rStyle w:val="Emphasis"/>
        </w:rPr>
        <w:t>Indian Journal of Experimental Biology</w:t>
      </w:r>
      <w:r w:rsidRPr="00703B07">
        <w:t>, 263-268.</w:t>
      </w:r>
    </w:p>
    <w:p w:rsidR="00703B07" w:rsidRPr="00703B07" w:rsidRDefault="00703B07" w:rsidP="00703B07">
      <w:pPr>
        <w:pStyle w:val="NormalWeb"/>
        <w:spacing w:before="240" w:beforeAutospacing="0" w:after="0" w:afterAutospacing="0"/>
        <w:ind w:left="540" w:hanging="540"/>
        <w:jc w:val="both"/>
      </w:pPr>
      <w:r w:rsidRPr="00703B07">
        <w:t>Soetan, K.O., Akinrinde, A.S., &amp;Ajibade, T.O. (2013). Preliminary studies on the hematological parameters of cockerels fed raw and processed guinea corn (</w:t>
      </w:r>
      <w:r w:rsidRPr="00703B07">
        <w:rPr>
          <w:rStyle w:val="Emphasis"/>
        </w:rPr>
        <w:t>Sorghum bicolor</w:t>
      </w:r>
      <w:r w:rsidRPr="00703B07">
        <w:t xml:space="preserve">). </w:t>
      </w:r>
      <w:r w:rsidRPr="00703B07">
        <w:rPr>
          <w:rStyle w:val="Emphasis"/>
        </w:rPr>
        <w:t>Proceedings of the 38th Annual Conference of Nigerian Society for Animal Production</w:t>
      </w:r>
      <w:r w:rsidRPr="00703B07">
        <w:t>, 49-52.</w:t>
      </w:r>
    </w:p>
    <w:p w:rsidR="00703B07" w:rsidRPr="00703B07" w:rsidRDefault="00703B07" w:rsidP="00703B07">
      <w:pPr>
        <w:spacing w:before="240" w:after="0" w:line="240" w:lineRule="auto"/>
        <w:ind w:left="540" w:hanging="540"/>
        <w:jc w:val="both"/>
        <w:rPr>
          <w:rFonts w:ascii="Times New Roman" w:eastAsia="Times New Roman" w:hAnsi="Times New Roman" w:cs="Times New Roman"/>
          <w:sz w:val="24"/>
          <w:szCs w:val="24"/>
        </w:rPr>
      </w:pPr>
      <w:r w:rsidRPr="00703B07">
        <w:rPr>
          <w:rFonts w:ascii="Times New Roman" w:eastAsia="Times New Roman" w:hAnsi="Times New Roman" w:cs="Times New Roman"/>
          <w:sz w:val="24"/>
          <w:szCs w:val="24"/>
        </w:rPr>
        <w:t xml:space="preserve">Sulistiarini, D., Oyen, L. P. A., &amp; Nguyen, X. D. (1999). </w:t>
      </w:r>
      <w:r w:rsidRPr="00703B07">
        <w:rPr>
          <w:rFonts w:ascii="Times New Roman" w:eastAsia="Times New Roman" w:hAnsi="Times New Roman" w:cs="Times New Roman"/>
          <w:i/>
          <w:iCs/>
          <w:sz w:val="24"/>
          <w:szCs w:val="24"/>
        </w:rPr>
        <w:t>Ocimumgratissimum</w:t>
      </w:r>
      <w:r w:rsidRPr="00703B07">
        <w:rPr>
          <w:rFonts w:ascii="Times New Roman" w:eastAsia="Times New Roman" w:hAnsi="Times New Roman" w:cs="Times New Roman"/>
          <w:sz w:val="24"/>
          <w:szCs w:val="24"/>
        </w:rPr>
        <w:t xml:space="preserve"> L. In Plant resources of South-East Asia. </w:t>
      </w:r>
      <w:r w:rsidRPr="00703B07">
        <w:rPr>
          <w:rFonts w:ascii="Times New Roman" w:eastAsia="Times New Roman" w:hAnsi="Times New Roman" w:cs="Times New Roman"/>
          <w:i/>
          <w:iCs/>
          <w:sz w:val="24"/>
          <w:szCs w:val="24"/>
        </w:rPr>
        <w:t>No. 19: Essential oils plants</w:t>
      </w:r>
      <w:r w:rsidRPr="00703B07">
        <w:rPr>
          <w:rFonts w:ascii="Times New Roman" w:eastAsia="Times New Roman" w:hAnsi="Times New Roman" w:cs="Times New Roman"/>
          <w:sz w:val="24"/>
          <w:szCs w:val="24"/>
        </w:rPr>
        <w:t xml:space="preserve"> (pp. 140–142). Prosea Foundation.</w:t>
      </w:r>
    </w:p>
    <w:p w:rsidR="00703B07" w:rsidRPr="00703B07" w:rsidRDefault="00703B07" w:rsidP="00703B07">
      <w:pPr>
        <w:pStyle w:val="NormalWeb"/>
        <w:spacing w:before="240" w:beforeAutospacing="0" w:after="0" w:afterAutospacing="0"/>
        <w:ind w:left="540" w:hanging="540"/>
        <w:jc w:val="both"/>
      </w:pPr>
      <w:r w:rsidRPr="00703B07">
        <w:t xml:space="preserve">Thrall, M.A., Veiser, G., Allison, R., &amp; Campbell, T.W. (2012). </w:t>
      </w:r>
      <w:r w:rsidRPr="00703B07">
        <w:rPr>
          <w:rStyle w:val="Emphasis"/>
        </w:rPr>
        <w:t>Veterinary Hematology and Clinical Chemistry</w:t>
      </w:r>
      <w:r w:rsidRPr="00703B07">
        <w:t xml:space="preserve"> (2nd ed.), 60-90.</w:t>
      </w:r>
    </w:p>
    <w:p w:rsidR="00703B07" w:rsidRPr="00703B07" w:rsidRDefault="00703B07" w:rsidP="00703B07">
      <w:pPr>
        <w:pStyle w:val="NormalWeb"/>
        <w:spacing w:before="240" w:beforeAutospacing="0" w:after="0" w:afterAutospacing="0"/>
        <w:ind w:left="540" w:hanging="540"/>
        <w:jc w:val="both"/>
      </w:pPr>
      <w:r w:rsidRPr="00703B07">
        <w:t xml:space="preserve">Tijani, L.A., Akanji, A.M., Agbalaya, K., &amp;Onigemo, M. (2015). Haematological and serum biochemical profiles of broiler chickens fed diets containing moringa leaf meals. </w:t>
      </w:r>
      <w:r w:rsidRPr="00703B07">
        <w:rPr>
          <w:rStyle w:val="Emphasis"/>
        </w:rPr>
        <w:t>Journal of Tropical Agriculture, Food, Environment and Extension</w:t>
      </w:r>
      <w:r w:rsidRPr="00703B07">
        <w:t>, 14(3), 7-11.</w:t>
      </w:r>
    </w:p>
    <w:p w:rsidR="00703B07" w:rsidRPr="00703B07" w:rsidRDefault="00703B07" w:rsidP="00703B07">
      <w:pPr>
        <w:pStyle w:val="NormalWeb"/>
        <w:spacing w:before="240" w:beforeAutospacing="0" w:after="0" w:afterAutospacing="0"/>
        <w:ind w:left="540" w:hanging="540"/>
        <w:jc w:val="both"/>
      </w:pPr>
      <w:r w:rsidRPr="00703B07">
        <w:t>Tollba, A.A.H., &amp; Hassan, M.S.H. (2003). Using some natural additives to improve physiological and productive performance of broiler chicks under high-temperature conditions: Black cumin (</w:t>
      </w:r>
      <w:r w:rsidRPr="00703B07">
        <w:rPr>
          <w:rStyle w:val="Emphasis"/>
        </w:rPr>
        <w:t>Nigella sativa</w:t>
      </w:r>
      <w:r w:rsidRPr="00703B07">
        <w:t>) or garlic (</w:t>
      </w:r>
      <w:r w:rsidRPr="00703B07">
        <w:rPr>
          <w:rStyle w:val="Emphasis"/>
        </w:rPr>
        <w:t>Allium sativum</w:t>
      </w:r>
      <w:r w:rsidRPr="00703B07">
        <w:t xml:space="preserve">). </w:t>
      </w:r>
      <w:r w:rsidRPr="00703B07">
        <w:rPr>
          <w:rStyle w:val="Emphasis"/>
        </w:rPr>
        <w:t>Poultry Science</w:t>
      </w:r>
      <w:r w:rsidRPr="00703B07">
        <w:t>, 23, 327-340.</w:t>
      </w:r>
    </w:p>
    <w:p w:rsidR="00703B07" w:rsidRPr="00703B07" w:rsidRDefault="00703B07" w:rsidP="00703B07">
      <w:pPr>
        <w:pStyle w:val="NormalWeb"/>
        <w:spacing w:before="240" w:beforeAutospacing="0" w:after="0" w:afterAutospacing="0"/>
        <w:ind w:left="540" w:hanging="540"/>
        <w:jc w:val="both"/>
      </w:pPr>
      <w:r w:rsidRPr="00703B07">
        <w:lastRenderedPageBreak/>
        <w:t xml:space="preserve">Varghese, J.K., Silvipriya, K., Resmi, S., &amp; Jolly, C. (2010). </w:t>
      </w:r>
      <w:r w:rsidRPr="00703B07">
        <w:rPr>
          <w:rStyle w:val="Emphasis"/>
        </w:rPr>
        <w:t>Lawsoniainermis</w:t>
      </w:r>
      <w:r w:rsidRPr="00703B07">
        <w:t xml:space="preserve"> (Henna): A natural dye with various therapeutic uses - A review. </w:t>
      </w:r>
      <w:r w:rsidRPr="00703B07">
        <w:rPr>
          <w:rStyle w:val="Emphasis"/>
        </w:rPr>
        <w:t>Inventi Rapid: Cosmeceuticals</w:t>
      </w:r>
      <w:r w:rsidRPr="00703B07">
        <w:t>, 1, 1-5.</w:t>
      </w:r>
    </w:p>
    <w:p w:rsidR="00703B07" w:rsidRPr="00703B07" w:rsidRDefault="00703B07" w:rsidP="00703B07">
      <w:pPr>
        <w:spacing w:before="240" w:after="0" w:line="240" w:lineRule="auto"/>
        <w:ind w:left="540" w:hanging="540"/>
        <w:jc w:val="both"/>
        <w:rPr>
          <w:rFonts w:ascii="Times New Roman" w:eastAsia="Times New Roman" w:hAnsi="Times New Roman" w:cs="Times New Roman"/>
          <w:sz w:val="24"/>
          <w:szCs w:val="24"/>
        </w:rPr>
      </w:pPr>
      <w:r w:rsidRPr="00703B07">
        <w:rPr>
          <w:rFonts w:ascii="Times New Roman" w:eastAsia="Times New Roman" w:hAnsi="Times New Roman" w:cs="Times New Roman"/>
          <w:sz w:val="24"/>
          <w:szCs w:val="24"/>
        </w:rPr>
        <w:t xml:space="preserve">Windisch, W., Schedle, K., Plitzner, C., &amp;Kroismayr, A. (2008). Use of phytogenic products as feed additives for swine and poultry. </w:t>
      </w:r>
      <w:r w:rsidRPr="00703B07">
        <w:rPr>
          <w:rFonts w:ascii="Times New Roman" w:eastAsia="Times New Roman" w:hAnsi="Times New Roman" w:cs="Times New Roman"/>
          <w:i/>
          <w:iCs/>
          <w:sz w:val="24"/>
          <w:szCs w:val="24"/>
        </w:rPr>
        <w:t>Journal of Animal Science, 86</w:t>
      </w:r>
      <w:r w:rsidRPr="00703B07">
        <w:rPr>
          <w:rFonts w:ascii="Times New Roman" w:eastAsia="Times New Roman" w:hAnsi="Times New Roman" w:cs="Times New Roman"/>
          <w:sz w:val="24"/>
          <w:szCs w:val="24"/>
        </w:rPr>
        <w:t xml:space="preserve"> (E. Suppl.), E140–E148.</w:t>
      </w:r>
    </w:p>
    <w:p w:rsidR="00703B07" w:rsidRPr="00703B07" w:rsidRDefault="00703B07" w:rsidP="00703B07">
      <w:pPr>
        <w:spacing w:before="240" w:after="0" w:line="240" w:lineRule="auto"/>
        <w:ind w:left="540" w:hanging="540"/>
        <w:jc w:val="both"/>
        <w:rPr>
          <w:rFonts w:ascii="Times New Roman" w:eastAsia="Times New Roman" w:hAnsi="Times New Roman" w:cs="Times New Roman"/>
          <w:sz w:val="24"/>
          <w:szCs w:val="24"/>
        </w:rPr>
      </w:pPr>
      <w:r w:rsidRPr="00703B07">
        <w:rPr>
          <w:rFonts w:ascii="Times New Roman" w:eastAsia="Times New Roman" w:hAnsi="Times New Roman" w:cs="Times New Roman"/>
          <w:sz w:val="24"/>
          <w:szCs w:val="24"/>
        </w:rPr>
        <w:t xml:space="preserve">Yang, Y., Iji, P., &amp;Choct, M. (2009). Dietary modulation of gut microflora in broiler chickens: A review of the role of six kinds of alternatives to in-feed antibiotics. </w:t>
      </w:r>
      <w:r w:rsidRPr="00703B07">
        <w:rPr>
          <w:rFonts w:ascii="Times New Roman" w:eastAsia="Times New Roman" w:hAnsi="Times New Roman" w:cs="Times New Roman"/>
          <w:i/>
          <w:iCs/>
          <w:sz w:val="24"/>
          <w:szCs w:val="24"/>
        </w:rPr>
        <w:t>World's Poultry Science Journal, 65,</w:t>
      </w:r>
      <w:r w:rsidRPr="00703B07">
        <w:rPr>
          <w:rFonts w:ascii="Times New Roman" w:eastAsia="Times New Roman" w:hAnsi="Times New Roman" w:cs="Times New Roman"/>
          <w:sz w:val="24"/>
          <w:szCs w:val="24"/>
        </w:rPr>
        <w:t xml:space="preserve"> 97–114.</w:t>
      </w:r>
    </w:p>
    <w:p w:rsidR="00DD07AE" w:rsidRPr="00E10308" w:rsidRDefault="00703B07" w:rsidP="00E10308">
      <w:pPr>
        <w:spacing w:before="240" w:after="0" w:line="240" w:lineRule="auto"/>
        <w:ind w:left="540" w:hanging="540"/>
        <w:jc w:val="both"/>
        <w:rPr>
          <w:rFonts w:ascii="Times New Roman" w:eastAsia="Times New Roman" w:hAnsi="Times New Roman" w:cs="Times New Roman"/>
          <w:sz w:val="24"/>
          <w:szCs w:val="24"/>
        </w:rPr>
      </w:pPr>
      <w:r w:rsidRPr="00703B07">
        <w:rPr>
          <w:rFonts w:ascii="Times New Roman" w:eastAsia="Times New Roman" w:hAnsi="Times New Roman" w:cs="Times New Roman"/>
          <w:sz w:val="24"/>
          <w:szCs w:val="24"/>
        </w:rPr>
        <w:t xml:space="preserve">Zheng, X. C., Wu, J. Q., Song, H. Z., Zhang, H., Zhang, J. F., Wang, C., &amp; Wang, T. (2016). Effects of oridonin on growth performance and oxidative stress in broilers challenged with lipopolysaccharide. </w:t>
      </w:r>
      <w:r w:rsidRPr="00703B07">
        <w:rPr>
          <w:rFonts w:ascii="Times New Roman" w:eastAsia="Times New Roman" w:hAnsi="Times New Roman" w:cs="Times New Roman"/>
          <w:i/>
          <w:iCs/>
          <w:sz w:val="24"/>
          <w:szCs w:val="24"/>
        </w:rPr>
        <w:t>Poultry Science, 95,</w:t>
      </w:r>
      <w:r w:rsidRPr="00703B07">
        <w:rPr>
          <w:rFonts w:ascii="Times New Roman" w:eastAsia="Times New Roman" w:hAnsi="Times New Roman" w:cs="Times New Roman"/>
          <w:sz w:val="24"/>
          <w:szCs w:val="24"/>
        </w:rPr>
        <w:t xml:space="preserve"> 2281–2289.</w:t>
      </w:r>
    </w:p>
    <w:sectPr w:rsidR="00DD07AE" w:rsidRPr="00E10308" w:rsidSect="000B598D">
      <w:pgSz w:w="11520" w:h="14400" w:code="1"/>
      <w:pgMar w:top="1440" w:right="1440"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911" w:rsidRDefault="00921911" w:rsidP="00AF0409">
      <w:pPr>
        <w:spacing w:after="0" w:line="240" w:lineRule="auto"/>
      </w:pPr>
      <w:r>
        <w:separator/>
      </w:r>
    </w:p>
  </w:endnote>
  <w:endnote w:type="continuationSeparator" w:id="1">
    <w:p w:rsidR="00921911" w:rsidRDefault="00921911" w:rsidP="00AF04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8917558"/>
      <w:docPartObj>
        <w:docPartGallery w:val="Page Numbers (Bottom of Page)"/>
        <w:docPartUnique/>
      </w:docPartObj>
    </w:sdtPr>
    <w:sdtEndPr>
      <w:rPr>
        <w:noProof/>
      </w:rPr>
    </w:sdtEndPr>
    <w:sdtContent>
      <w:p w:rsidR="00E10308" w:rsidRDefault="00E10308">
        <w:pPr>
          <w:pStyle w:val="Footer"/>
          <w:jc w:val="center"/>
        </w:pPr>
        <w:fldSimple w:instr=" PAGE   \* MERGEFORMAT ">
          <w:r w:rsidR="007C5C2B">
            <w:rPr>
              <w:noProof/>
            </w:rPr>
            <w:t>42</w:t>
          </w:r>
        </w:fldSimple>
      </w:p>
    </w:sdtContent>
  </w:sdt>
  <w:p w:rsidR="00E10308" w:rsidRDefault="00E103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911" w:rsidRDefault="00921911" w:rsidP="00AF0409">
      <w:pPr>
        <w:spacing w:after="0" w:line="240" w:lineRule="auto"/>
      </w:pPr>
      <w:r>
        <w:separator/>
      </w:r>
    </w:p>
  </w:footnote>
  <w:footnote w:type="continuationSeparator" w:id="1">
    <w:p w:rsidR="00921911" w:rsidRDefault="00921911" w:rsidP="00AF04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D01F1"/>
    <w:multiLevelType w:val="hybridMultilevel"/>
    <w:tmpl w:val="6B087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BF19A3"/>
    <w:multiLevelType w:val="hybridMultilevel"/>
    <w:tmpl w:val="A446A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EF3E04"/>
    <w:multiLevelType w:val="multilevel"/>
    <w:tmpl w:val="619644A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9D4537E"/>
    <w:multiLevelType w:val="hybridMultilevel"/>
    <w:tmpl w:val="449A1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B5751D"/>
    <w:multiLevelType w:val="hybridMultilevel"/>
    <w:tmpl w:val="449A1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8048EB"/>
    <w:multiLevelType w:val="hybridMultilevel"/>
    <w:tmpl w:val="449A1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7D65CE"/>
    <w:multiLevelType w:val="hybridMultilevel"/>
    <w:tmpl w:val="DDF0BDA2"/>
    <w:lvl w:ilvl="0" w:tplc="69E292FE">
      <w:start w:val="1"/>
      <w:numFmt w:val="decimal"/>
      <w:lvlText w:val="%1."/>
      <w:lvlJc w:val="left"/>
      <w:pPr>
        <w:ind w:left="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F8533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F672B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FE26B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B634C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E8517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DC6DC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BAF0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3AD85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0"/>
  </w:num>
  <w:num w:numId="3">
    <w:abstractNumId w:val="3"/>
  </w:num>
  <w:num w:numId="4">
    <w:abstractNumId w:val="4"/>
  </w:num>
  <w:num w:numId="5">
    <w:abstractNumId w:val="6"/>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0AFC"/>
    <w:rsid w:val="000065F5"/>
    <w:rsid w:val="00006AD5"/>
    <w:rsid w:val="00027829"/>
    <w:rsid w:val="000A03D0"/>
    <w:rsid w:val="000B598D"/>
    <w:rsid w:val="000C547D"/>
    <w:rsid w:val="001048B6"/>
    <w:rsid w:val="00104F46"/>
    <w:rsid w:val="0010716F"/>
    <w:rsid w:val="001502F2"/>
    <w:rsid w:val="001541CA"/>
    <w:rsid w:val="00183C41"/>
    <w:rsid w:val="00193A76"/>
    <w:rsid w:val="001A3B72"/>
    <w:rsid w:val="001C6AF8"/>
    <w:rsid w:val="001C7692"/>
    <w:rsid w:val="001D43D8"/>
    <w:rsid w:val="001E52A9"/>
    <w:rsid w:val="001F677B"/>
    <w:rsid w:val="00206664"/>
    <w:rsid w:val="0024014B"/>
    <w:rsid w:val="002463FB"/>
    <w:rsid w:val="0029408F"/>
    <w:rsid w:val="002B69C2"/>
    <w:rsid w:val="002C25BD"/>
    <w:rsid w:val="003001D7"/>
    <w:rsid w:val="0032694F"/>
    <w:rsid w:val="00330DCE"/>
    <w:rsid w:val="003B5B3C"/>
    <w:rsid w:val="003C0B1E"/>
    <w:rsid w:val="003D51F3"/>
    <w:rsid w:val="00425592"/>
    <w:rsid w:val="00427DDE"/>
    <w:rsid w:val="004503EB"/>
    <w:rsid w:val="00463733"/>
    <w:rsid w:val="0049325F"/>
    <w:rsid w:val="004A4854"/>
    <w:rsid w:val="004B34CB"/>
    <w:rsid w:val="004B46FE"/>
    <w:rsid w:val="004C530F"/>
    <w:rsid w:val="004F39ED"/>
    <w:rsid w:val="00503C16"/>
    <w:rsid w:val="00505CAC"/>
    <w:rsid w:val="00524062"/>
    <w:rsid w:val="00533477"/>
    <w:rsid w:val="005467C1"/>
    <w:rsid w:val="005632B3"/>
    <w:rsid w:val="005D0093"/>
    <w:rsid w:val="00631824"/>
    <w:rsid w:val="00693D18"/>
    <w:rsid w:val="006C319D"/>
    <w:rsid w:val="006D3DA9"/>
    <w:rsid w:val="006D777D"/>
    <w:rsid w:val="006E5EE2"/>
    <w:rsid w:val="00703B07"/>
    <w:rsid w:val="00721543"/>
    <w:rsid w:val="00737A2E"/>
    <w:rsid w:val="007936B1"/>
    <w:rsid w:val="007C5C2B"/>
    <w:rsid w:val="007F688F"/>
    <w:rsid w:val="007F712D"/>
    <w:rsid w:val="00800AFC"/>
    <w:rsid w:val="00810749"/>
    <w:rsid w:val="00841E7A"/>
    <w:rsid w:val="0084231E"/>
    <w:rsid w:val="00866134"/>
    <w:rsid w:val="00921911"/>
    <w:rsid w:val="00925DD6"/>
    <w:rsid w:val="0096200F"/>
    <w:rsid w:val="0097088E"/>
    <w:rsid w:val="00990583"/>
    <w:rsid w:val="009A42AF"/>
    <w:rsid w:val="009B70DC"/>
    <w:rsid w:val="009C02F3"/>
    <w:rsid w:val="009D5464"/>
    <w:rsid w:val="009E0041"/>
    <w:rsid w:val="00A0630B"/>
    <w:rsid w:val="00A12930"/>
    <w:rsid w:val="00A63827"/>
    <w:rsid w:val="00A7025B"/>
    <w:rsid w:val="00A81EA9"/>
    <w:rsid w:val="00AA6A24"/>
    <w:rsid w:val="00AD3CCB"/>
    <w:rsid w:val="00AE6840"/>
    <w:rsid w:val="00AF0409"/>
    <w:rsid w:val="00B07B55"/>
    <w:rsid w:val="00B27F12"/>
    <w:rsid w:val="00B360CE"/>
    <w:rsid w:val="00B927E4"/>
    <w:rsid w:val="00BA2595"/>
    <w:rsid w:val="00BB103D"/>
    <w:rsid w:val="00BB3460"/>
    <w:rsid w:val="00C03A5C"/>
    <w:rsid w:val="00C77978"/>
    <w:rsid w:val="00C91E1C"/>
    <w:rsid w:val="00CA5AE4"/>
    <w:rsid w:val="00CD77DB"/>
    <w:rsid w:val="00CE4012"/>
    <w:rsid w:val="00CF254B"/>
    <w:rsid w:val="00D95924"/>
    <w:rsid w:val="00DD07AE"/>
    <w:rsid w:val="00DD3C58"/>
    <w:rsid w:val="00DD7FF4"/>
    <w:rsid w:val="00DE726D"/>
    <w:rsid w:val="00E05B6C"/>
    <w:rsid w:val="00E0786C"/>
    <w:rsid w:val="00E10308"/>
    <w:rsid w:val="00E1118F"/>
    <w:rsid w:val="00ED64AC"/>
    <w:rsid w:val="00F13BF0"/>
    <w:rsid w:val="00F14C8E"/>
    <w:rsid w:val="00F244B0"/>
    <w:rsid w:val="00F24EA4"/>
    <w:rsid w:val="00F276C5"/>
    <w:rsid w:val="00F35198"/>
    <w:rsid w:val="00F519DA"/>
    <w:rsid w:val="00F52A13"/>
    <w:rsid w:val="00FD6AF5"/>
    <w:rsid w:val="00FF03D2"/>
    <w:rsid w:val="00FF20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Straight Arrow Connector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B55"/>
  </w:style>
  <w:style w:type="paragraph" w:styleId="Heading1">
    <w:name w:val="heading 1"/>
    <w:next w:val="Normal"/>
    <w:link w:val="Heading1Char"/>
    <w:uiPriority w:val="9"/>
    <w:unhideWhenUsed/>
    <w:qFormat/>
    <w:rsid w:val="00925DD6"/>
    <w:pPr>
      <w:keepNext/>
      <w:keepLines/>
      <w:spacing w:after="4" w:line="268" w:lineRule="auto"/>
      <w:ind w:left="262"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unhideWhenUsed/>
    <w:qFormat/>
    <w:rsid w:val="00925D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A3B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E401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1F3"/>
    <w:pPr>
      <w:ind w:left="720"/>
      <w:contextualSpacing/>
    </w:pPr>
  </w:style>
  <w:style w:type="character" w:customStyle="1" w:styleId="Heading1Char">
    <w:name w:val="Heading 1 Char"/>
    <w:basedOn w:val="DefaultParagraphFont"/>
    <w:link w:val="Heading1"/>
    <w:uiPriority w:val="9"/>
    <w:rsid w:val="00925DD6"/>
    <w:rPr>
      <w:rFonts w:ascii="Times New Roman" w:eastAsia="Times New Roman" w:hAnsi="Times New Roman" w:cs="Times New Roman"/>
      <w:b/>
      <w:color w:val="000000"/>
      <w:sz w:val="24"/>
    </w:rPr>
  </w:style>
  <w:style w:type="table" w:customStyle="1" w:styleId="TableGrid">
    <w:name w:val="TableGrid"/>
    <w:rsid w:val="00925DD6"/>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925DD6"/>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AF0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409"/>
  </w:style>
  <w:style w:type="paragraph" w:styleId="Footer">
    <w:name w:val="footer"/>
    <w:basedOn w:val="Normal"/>
    <w:link w:val="FooterChar"/>
    <w:uiPriority w:val="99"/>
    <w:unhideWhenUsed/>
    <w:rsid w:val="00AF0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409"/>
  </w:style>
  <w:style w:type="paragraph" w:styleId="NormalWeb">
    <w:name w:val="Normal (Web)"/>
    <w:basedOn w:val="Normal"/>
    <w:uiPriority w:val="99"/>
    <w:unhideWhenUsed/>
    <w:rsid w:val="00DD07A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D07AE"/>
    <w:rPr>
      <w:i/>
      <w:iCs/>
    </w:rPr>
  </w:style>
  <w:style w:type="paragraph" w:styleId="BalloonText">
    <w:name w:val="Balloon Text"/>
    <w:basedOn w:val="Normal"/>
    <w:link w:val="BalloonTextChar"/>
    <w:uiPriority w:val="99"/>
    <w:semiHidden/>
    <w:unhideWhenUsed/>
    <w:rsid w:val="00F14C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C8E"/>
    <w:rPr>
      <w:rFonts w:ascii="Segoe UI" w:hAnsi="Segoe UI" w:cs="Segoe UI"/>
      <w:sz w:val="18"/>
      <w:szCs w:val="18"/>
    </w:rPr>
  </w:style>
  <w:style w:type="character" w:customStyle="1" w:styleId="Heading3Char">
    <w:name w:val="Heading 3 Char"/>
    <w:basedOn w:val="DefaultParagraphFont"/>
    <w:link w:val="Heading3"/>
    <w:uiPriority w:val="9"/>
    <w:semiHidden/>
    <w:rsid w:val="001A3B72"/>
    <w:rPr>
      <w:rFonts w:asciiTheme="majorHAnsi" w:eastAsiaTheme="majorEastAsia" w:hAnsiTheme="majorHAnsi" w:cstheme="majorBidi"/>
      <w:color w:val="1F4D78" w:themeColor="accent1" w:themeShade="7F"/>
      <w:sz w:val="24"/>
      <w:szCs w:val="24"/>
    </w:rPr>
  </w:style>
  <w:style w:type="table" w:styleId="TableGrid0">
    <w:name w:val="Table Grid"/>
    <w:basedOn w:val="TableNormal"/>
    <w:uiPriority w:val="39"/>
    <w:rsid w:val="001A3B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D0093"/>
    <w:rPr>
      <w:b/>
      <w:bCs/>
    </w:rPr>
  </w:style>
  <w:style w:type="character" w:customStyle="1" w:styleId="Heading4Char">
    <w:name w:val="Heading 4 Char"/>
    <w:basedOn w:val="DefaultParagraphFont"/>
    <w:link w:val="Heading4"/>
    <w:uiPriority w:val="9"/>
    <w:rsid w:val="00CE4012"/>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semiHidden/>
    <w:unhideWhenUsed/>
    <w:rsid w:val="00703B07"/>
    <w:rPr>
      <w:color w:val="0000FF"/>
      <w:u w:val="single"/>
    </w:rPr>
  </w:style>
</w:styles>
</file>

<file path=word/webSettings.xml><?xml version="1.0" encoding="utf-8"?>
<w:webSettings xmlns:r="http://schemas.openxmlformats.org/officeDocument/2006/relationships" xmlns:w="http://schemas.openxmlformats.org/wordprocessingml/2006/main">
  <w:divs>
    <w:div w:id="101072734">
      <w:bodyDiv w:val="1"/>
      <w:marLeft w:val="0"/>
      <w:marRight w:val="0"/>
      <w:marTop w:val="0"/>
      <w:marBottom w:val="0"/>
      <w:divBdr>
        <w:top w:val="none" w:sz="0" w:space="0" w:color="auto"/>
        <w:left w:val="none" w:sz="0" w:space="0" w:color="auto"/>
        <w:bottom w:val="none" w:sz="0" w:space="0" w:color="auto"/>
        <w:right w:val="none" w:sz="0" w:space="0" w:color="auto"/>
      </w:divBdr>
    </w:div>
    <w:div w:id="612178501">
      <w:bodyDiv w:val="1"/>
      <w:marLeft w:val="0"/>
      <w:marRight w:val="0"/>
      <w:marTop w:val="0"/>
      <w:marBottom w:val="0"/>
      <w:divBdr>
        <w:top w:val="none" w:sz="0" w:space="0" w:color="auto"/>
        <w:left w:val="none" w:sz="0" w:space="0" w:color="auto"/>
        <w:bottom w:val="none" w:sz="0" w:space="0" w:color="auto"/>
        <w:right w:val="none" w:sz="0" w:space="0" w:color="auto"/>
      </w:divBdr>
    </w:div>
    <w:div w:id="774447751">
      <w:bodyDiv w:val="1"/>
      <w:marLeft w:val="0"/>
      <w:marRight w:val="0"/>
      <w:marTop w:val="0"/>
      <w:marBottom w:val="0"/>
      <w:divBdr>
        <w:top w:val="none" w:sz="0" w:space="0" w:color="auto"/>
        <w:left w:val="none" w:sz="0" w:space="0" w:color="auto"/>
        <w:bottom w:val="none" w:sz="0" w:space="0" w:color="auto"/>
        <w:right w:val="none" w:sz="0" w:space="0" w:color="auto"/>
      </w:divBdr>
    </w:div>
    <w:div w:id="939221488">
      <w:bodyDiv w:val="1"/>
      <w:marLeft w:val="0"/>
      <w:marRight w:val="0"/>
      <w:marTop w:val="0"/>
      <w:marBottom w:val="0"/>
      <w:divBdr>
        <w:top w:val="none" w:sz="0" w:space="0" w:color="auto"/>
        <w:left w:val="none" w:sz="0" w:space="0" w:color="auto"/>
        <w:bottom w:val="none" w:sz="0" w:space="0" w:color="auto"/>
        <w:right w:val="none" w:sz="0" w:space="0" w:color="auto"/>
      </w:divBdr>
    </w:div>
    <w:div w:id="1159611441">
      <w:bodyDiv w:val="1"/>
      <w:marLeft w:val="0"/>
      <w:marRight w:val="0"/>
      <w:marTop w:val="0"/>
      <w:marBottom w:val="0"/>
      <w:divBdr>
        <w:top w:val="none" w:sz="0" w:space="0" w:color="auto"/>
        <w:left w:val="none" w:sz="0" w:space="0" w:color="auto"/>
        <w:bottom w:val="none" w:sz="0" w:space="0" w:color="auto"/>
        <w:right w:val="none" w:sz="0" w:space="0" w:color="auto"/>
      </w:divBdr>
    </w:div>
    <w:div w:id="1161046306">
      <w:bodyDiv w:val="1"/>
      <w:marLeft w:val="0"/>
      <w:marRight w:val="0"/>
      <w:marTop w:val="0"/>
      <w:marBottom w:val="0"/>
      <w:divBdr>
        <w:top w:val="none" w:sz="0" w:space="0" w:color="auto"/>
        <w:left w:val="none" w:sz="0" w:space="0" w:color="auto"/>
        <w:bottom w:val="none" w:sz="0" w:space="0" w:color="auto"/>
        <w:right w:val="none" w:sz="0" w:space="0" w:color="auto"/>
      </w:divBdr>
    </w:div>
    <w:div w:id="1322277115">
      <w:bodyDiv w:val="1"/>
      <w:marLeft w:val="0"/>
      <w:marRight w:val="0"/>
      <w:marTop w:val="0"/>
      <w:marBottom w:val="0"/>
      <w:divBdr>
        <w:top w:val="none" w:sz="0" w:space="0" w:color="auto"/>
        <w:left w:val="none" w:sz="0" w:space="0" w:color="auto"/>
        <w:bottom w:val="none" w:sz="0" w:space="0" w:color="auto"/>
        <w:right w:val="none" w:sz="0" w:space="0" w:color="auto"/>
      </w:divBdr>
    </w:div>
    <w:div w:id="1415276361">
      <w:bodyDiv w:val="1"/>
      <w:marLeft w:val="0"/>
      <w:marRight w:val="0"/>
      <w:marTop w:val="0"/>
      <w:marBottom w:val="0"/>
      <w:divBdr>
        <w:top w:val="none" w:sz="0" w:space="0" w:color="auto"/>
        <w:left w:val="none" w:sz="0" w:space="0" w:color="auto"/>
        <w:bottom w:val="none" w:sz="0" w:space="0" w:color="auto"/>
        <w:right w:val="none" w:sz="0" w:space="0" w:color="auto"/>
      </w:divBdr>
    </w:div>
    <w:div w:id="142915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hick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cnx.org/content/col11496/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o.org/3/a-al704e" TargetMode="External"/><Relationship Id="rId5" Type="http://schemas.openxmlformats.org/officeDocument/2006/relationships/footnotes" Target="footnotes.xml"/><Relationship Id="rId10" Type="http://schemas.openxmlformats.org/officeDocument/2006/relationships/hyperlink" Target="http://www.scialert.net/asci/result.php?searchin=Keywords&amp;cat=&amp;ascicat=ALL&amp;Submit=Search&amp;keyword=Plant+extract" TargetMode="External"/><Relationship Id="rId4" Type="http://schemas.openxmlformats.org/officeDocument/2006/relationships/webSettings" Target="webSettings.xml"/><Relationship Id="rId9" Type="http://schemas.openxmlformats.org/officeDocument/2006/relationships/hyperlink" Target="http://en.wikipedia.org/wiki/Chick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1411</TotalTime>
  <Pages>51</Pages>
  <Words>7529</Words>
  <Characters>42916</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AZ</cp:lastModifiedBy>
  <cp:revision>65</cp:revision>
  <cp:lastPrinted>2024-12-18T17:50:00Z</cp:lastPrinted>
  <dcterms:created xsi:type="dcterms:W3CDTF">2024-10-24T01:24:00Z</dcterms:created>
  <dcterms:modified xsi:type="dcterms:W3CDTF">2024-12-18T17:50:00Z</dcterms:modified>
</cp:coreProperties>
</file>