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074A" w:rsidRPr="001475A7" w:rsidRDefault="00D4074A" w:rsidP="00D4074A">
      <w:pPr>
        <w:spacing w:after="0"/>
        <w:jc w:val="center"/>
        <w:rPr>
          <w:rFonts w:ascii="Times New Roman" w:hAnsi="Times New Roman" w:cs="Times New Roman"/>
          <w:b/>
          <w:sz w:val="32"/>
          <w:szCs w:val="28"/>
          <w:lang w:val="en-GB"/>
        </w:rPr>
      </w:pPr>
      <w:r>
        <w:rPr>
          <w:rFonts w:ascii="Times New Roman" w:hAnsi="Times New Roman" w:cs="Times New Roman"/>
          <w:b/>
          <w:sz w:val="32"/>
          <w:szCs w:val="28"/>
          <w:lang w:val="en-GB"/>
        </w:rPr>
        <w:t>MEAT QUALITY OF BROILER FED WITH SCENT LEAF MEAL FOR 6 WEEKS AT GRADED LEVEL</w:t>
      </w:r>
    </w:p>
    <w:p w:rsidR="00D4074A" w:rsidRPr="006C54A0" w:rsidRDefault="00D4074A" w:rsidP="00D4074A">
      <w:pPr>
        <w:spacing w:after="0" w:line="480" w:lineRule="auto"/>
        <w:jc w:val="both"/>
        <w:rPr>
          <w:rFonts w:ascii="Times New Roman" w:hAnsi="Times New Roman" w:cs="Times New Roman"/>
          <w:sz w:val="28"/>
          <w:szCs w:val="28"/>
          <w:lang w:val="en-GB"/>
        </w:rPr>
      </w:pPr>
    </w:p>
    <w:p w:rsidR="00D4074A" w:rsidRPr="006C54A0" w:rsidRDefault="00D4074A" w:rsidP="00D4074A">
      <w:pPr>
        <w:spacing w:after="0" w:line="480" w:lineRule="auto"/>
        <w:jc w:val="center"/>
        <w:rPr>
          <w:rFonts w:ascii="Times New Roman" w:hAnsi="Times New Roman" w:cs="Times New Roman"/>
          <w:b/>
          <w:sz w:val="28"/>
          <w:szCs w:val="28"/>
        </w:rPr>
      </w:pPr>
    </w:p>
    <w:p w:rsidR="00D4074A" w:rsidRPr="006C54A0" w:rsidRDefault="00D4074A" w:rsidP="00D4074A">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t>BY</w:t>
      </w:r>
    </w:p>
    <w:p w:rsidR="00D4074A" w:rsidRPr="006C54A0" w:rsidRDefault="00D4074A" w:rsidP="00D4074A">
      <w:pPr>
        <w:spacing w:after="0" w:line="480" w:lineRule="auto"/>
        <w:jc w:val="center"/>
        <w:rPr>
          <w:rFonts w:ascii="Times New Roman" w:hAnsi="Times New Roman" w:cs="Times New Roman"/>
          <w:b/>
          <w:sz w:val="28"/>
          <w:szCs w:val="28"/>
        </w:rPr>
      </w:pPr>
    </w:p>
    <w:p w:rsidR="00D4074A" w:rsidRPr="006C54A0" w:rsidRDefault="00D4074A" w:rsidP="00D4074A">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YUSUF RUKAYAT ADESHEWA</w:t>
      </w:r>
    </w:p>
    <w:p w:rsidR="00D4074A" w:rsidRPr="006C54A0" w:rsidRDefault="00D4074A" w:rsidP="00D4074A">
      <w:pPr>
        <w:spacing w:after="0"/>
        <w:jc w:val="center"/>
        <w:rPr>
          <w:rFonts w:ascii="Times New Roman" w:hAnsi="Times New Roman" w:cs="Times New Roman"/>
          <w:b/>
          <w:sz w:val="28"/>
          <w:szCs w:val="28"/>
          <w:lang w:val="en-GB"/>
        </w:rPr>
      </w:pPr>
      <w:r>
        <w:rPr>
          <w:rFonts w:ascii="Times New Roman" w:hAnsi="Times New Roman" w:cs="Times New Roman"/>
          <w:b/>
          <w:sz w:val="28"/>
          <w:szCs w:val="28"/>
          <w:lang w:val="en-GB"/>
        </w:rPr>
        <w:t>KWCOED/IL/21/0047</w:t>
      </w:r>
    </w:p>
    <w:p w:rsidR="00D4074A" w:rsidRPr="006C54A0" w:rsidRDefault="00D4074A" w:rsidP="00D4074A">
      <w:pPr>
        <w:spacing w:after="0" w:line="240" w:lineRule="auto"/>
        <w:rPr>
          <w:rFonts w:ascii="Times New Roman" w:hAnsi="Times New Roman" w:cs="Times New Roman"/>
          <w:b/>
          <w:sz w:val="28"/>
          <w:szCs w:val="28"/>
        </w:rPr>
      </w:pPr>
    </w:p>
    <w:p w:rsidR="00D4074A" w:rsidRPr="006C54A0" w:rsidRDefault="00D4074A" w:rsidP="00D4074A">
      <w:pPr>
        <w:spacing w:after="0" w:line="240" w:lineRule="auto"/>
        <w:rPr>
          <w:rFonts w:ascii="Times New Roman" w:hAnsi="Times New Roman" w:cs="Times New Roman"/>
          <w:b/>
          <w:sz w:val="28"/>
          <w:szCs w:val="28"/>
        </w:rPr>
      </w:pPr>
    </w:p>
    <w:p w:rsidR="00D4074A" w:rsidRPr="006C54A0" w:rsidRDefault="00D4074A" w:rsidP="00D4074A">
      <w:pPr>
        <w:spacing w:after="0" w:line="240" w:lineRule="auto"/>
        <w:jc w:val="center"/>
        <w:rPr>
          <w:rFonts w:ascii="Times New Roman" w:hAnsi="Times New Roman" w:cs="Times New Roman"/>
          <w:b/>
          <w:sz w:val="28"/>
          <w:szCs w:val="28"/>
        </w:rPr>
      </w:pPr>
    </w:p>
    <w:p w:rsidR="00D4074A" w:rsidRDefault="00D4074A" w:rsidP="00D4074A">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A RESEARCH PROJECT SUBMITTED TO THE DEPARTMENT OF AGRICULTURAL SCIENCE, SCHOOL OF VOCATION AND TECHNICAL</w:t>
      </w:r>
      <w:r>
        <w:rPr>
          <w:rFonts w:ascii="Times New Roman" w:hAnsi="Times New Roman" w:cs="Times New Roman"/>
          <w:b/>
          <w:sz w:val="28"/>
          <w:szCs w:val="28"/>
        </w:rPr>
        <w:t xml:space="preserve"> EDUCATION</w:t>
      </w:r>
      <w:r w:rsidRPr="006C54A0">
        <w:rPr>
          <w:rFonts w:ascii="Times New Roman" w:hAnsi="Times New Roman" w:cs="Times New Roman"/>
          <w:b/>
          <w:sz w:val="28"/>
          <w:szCs w:val="28"/>
        </w:rPr>
        <w:t>, KWARA STATE COLLEGE OF EDUCATION, ILORIN</w:t>
      </w:r>
    </w:p>
    <w:p w:rsidR="00D4074A" w:rsidRDefault="00D4074A" w:rsidP="00D4074A">
      <w:pPr>
        <w:spacing w:after="0" w:line="240" w:lineRule="auto"/>
        <w:jc w:val="center"/>
        <w:rPr>
          <w:rFonts w:ascii="Times New Roman" w:hAnsi="Times New Roman" w:cs="Times New Roman"/>
          <w:b/>
          <w:sz w:val="28"/>
          <w:szCs w:val="28"/>
        </w:rPr>
      </w:pPr>
    </w:p>
    <w:p w:rsidR="00D4074A" w:rsidRPr="006C54A0" w:rsidRDefault="00D4074A" w:rsidP="00D4074A">
      <w:pPr>
        <w:spacing w:after="0" w:line="240" w:lineRule="auto"/>
        <w:jc w:val="center"/>
        <w:rPr>
          <w:rFonts w:ascii="Times New Roman" w:hAnsi="Times New Roman" w:cs="Times New Roman"/>
          <w:b/>
          <w:sz w:val="28"/>
          <w:szCs w:val="28"/>
        </w:rPr>
      </w:pPr>
    </w:p>
    <w:p w:rsidR="00D4074A" w:rsidRPr="006C54A0" w:rsidRDefault="00D4074A" w:rsidP="00D4074A">
      <w:pPr>
        <w:spacing w:after="0" w:line="240" w:lineRule="auto"/>
        <w:jc w:val="center"/>
        <w:rPr>
          <w:rFonts w:ascii="Times New Roman" w:hAnsi="Times New Roman" w:cs="Times New Roman"/>
          <w:b/>
          <w:sz w:val="28"/>
          <w:szCs w:val="28"/>
        </w:rPr>
      </w:pPr>
      <w:r w:rsidRPr="006C54A0">
        <w:rPr>
          <w:rFonts w:ascii="Times New Roman" w:hAnsi="Times New Roman" w:cs="Times New Roman"/>
          <w:b/>
          <w:sz w:val="28"/>
          <w:szCs w:val="28"/>
        </w:rPr>
        <w:t>IN PARTIAL FULFILLMENT OF THE REQUIREMENTS FOR THE AWARD OF NIGERIA CERTIFICATE IN EDUCATION (N.C.E)</w:t>
      </w:r>
    </w:p>
    <w:p w:rsidR="00D4074A" w:rsidRPr="006C54A0" w:rsidRDefault="00D4074A" w:rsidP="00D4074A">
      <w:pPr>
        <w:spacing w:after="0" w:line="480" w:lineRule="auto"/>
        <w:jc w:val="both"/>
        <w:rPr>
          <w:rFonts w:ascii="Times New Roman" w:hAnsi="Times New Roman" w:cs="Times New Roman"/>
          <w:b/>
          <w:sz w:val="28"/>
          <w:szCs w:val="28"/>
        </w:rPr>
      </w:pPr>
    </w:p>
    <w:p w:rsidR="00D4074A" w:rsidRPr="006C54A0" w:rsidRDefault="00D4074A" w:rsidP="00D4074A">
      <w:pPr>
        <w:tabs>
          <w:tab w:val="left" w:pos="3495"/>
        </w:tabs>
        <w:spacing w:after="0" w:line="480" w:lineRule="auto"/>
        <w:jc w:val="both"/>
        <w:rPr>
          <w:rFonts w:ascii="Times New Roman" w:hAnsi="Times New Roman" w:cs="Times New Roman"/>
          <w:b/>
          <w:sz w:val="28"/>
          <w:szCs w:val="28"/>
        </w:rPr>
      </w:pPr>
    </w:p>
    <w:p w:rsidR="00D4074A" w:rsidRPr="006C54A0" w:rsidRDefault="00D4074A" w:rsidP="00D4074A">
      <w:pPr>
        <w:spacing w:after="0" w:line="480" w:lineRule="auto"/>
        <w:jc w:val="both"/>
        <w:rPr>
          <w:rFonts w:ascii="Times New Roman" w:hAnsi="Times New Roman" w:cs="Times New Roman"/>
          <w:b/>
          <w:sz w:val="28"/>
          <w:szCs w:val="28"/>
        </w:rPr>
      </w:pP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JULY</w:t>
      </w:r>
      <w:r w:rsidRPr="006C54A0">
        <w:rPr>
          <w:rFonts w:ascii="Times New Roman" w:hAnsi="Times New Roman" w:cs="Times New Roman"/>
          <w:b/>
          <w:sz w:val="28"/>
          <w:szCs w:val="28"/>
        </w:rPr>
        <w:t>, 2024</w:t>
      </w:r>
    </w:p>
    <w:p w:rsidR="00D4074A" w:rsidRPr="006C54A0" w:rsidRDefault="00D4074A" w:rsidP="00D4074A">
      <w:pPr>
        <w:spacing w:after="0" w:line="480" w:lineRule="auto"/>
        <w:rPr>
          <w:rFonts w:ascii="Times New Roman" w:hAnsi="Times New Roman" w:cs="Times New Roman"/>
          <w:b/>
          <w:sz w:val="28"/>
          <w:szCs w:val="28"/>
        </w:rPr>
      </w:pPr>
    </w:p>
    <w:p w:rsidR="00D4074A" w:rsidRPr="006C54A0" w:rsidRDefault="00D4074A" w:rsidP="00D4074A">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CERTIFICATION</w:t>
      </w:r>
    </w:p>
    <w:p w:rsidR="00D4074A" w:rsidRPr="006C54A0" w:rsidRDefault="00D4074A" w:rsidP="00D4074A">
      <w:pPr>
        <w:spacing w:after="0" w:line="480" w:lineRule="auto"/>
        <w:ind w:firstLine="630"/>
        <w:jc w:val="both"/>
        <w:rPr>
          <w:rFonts w:ascii="Times New Roman" w:hAnsi="Times New Roman" w:cs="Times New Roman"/>
          <w:b/>
          <w:sz w:val="28"/>
          <w:szCs w:val="28"/>
        </w:rPr>
      </w:pPr>
      <w:r w:rsidRPr="006C54A0">
        <w:rPr>
          <w:rFonts w:ascii="Times New Roman" w:hAnsi="Times New Roman" w:cs="Times New Roman"/>
          <w:sz w:val="28"/>
          <w:szCs w:val="28"/>
        </w:rPr>
        <w:t>This project has been read and approved as meeting the requirement of the Department of Agricultural Science, Kwara State College of Education, Ilorin for the Award of Nigeria Certificate in Education (NCE)</w:t>
      </w:r>
      <w:r w:rsidRPr="00D11BD6">
        <w:rPr>
          <w:rFonts w:ascii="Times New Roman" w:hAnsi="Times New Roman" w:cs="Times New Roman"/>
          <w:noProof/>
          <w:sz w:val="28"/>
          <w:szCs w:val="28"/>
        </w:rPr>
        <w:pict>
          <v:shapetype id="_x0000_t32" coordsize="21600,21600" o:spt="32" o:oned="t" path="m,l21600,21600e" filled="f">
            <v:path arrowok="t" fillok="f" o:connecttype="none"/>
            <o:lock v:ext="edit" shapetype="t"/>
          </v:shapetype>
          <v:shape id="Straight Arrow Connector 10" o:spid="_x0000_s1026" type="#_x0000_t32" style="position:absolute;left:0;text-align:left;margin-left:15.75pt;margin-top:54.8pt;width:.75pt;height:2.25pt;flip:x;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f13KQIAAFcEAAAOAAAAZHJzL2Uyb0RvYy54bWysVMGO2jAQvVfqP1i5QwgFFiJgtUqgPWy3&#10;SGw/wNgOsep4LNsQUNV/79gEurSXqmoOzjjjefPmzTjzx1OjyFFYJ0Evkqw/SIjQDLjU+0Xy9XXd&#10;mybEeao5VaDFIjkLlzwu37+btyYXQ6hBcWEJgmiXt2aR1N6bPE0dq0VDXR+M0OiswDbU49buU25p&#10;i+iNSoeDwSRtwXJjgQnn8Gt5cSbLiF9VgvkvVeWEJ2qRIDcfVxvXXVjT5Zzme0tNLVlHg/4Di4ZK&#10;jUlvUCX1lBys/AOqkcyCg8r3GTQpVJVkItaA1WSD36rZ1tSIWAuK48xNJvf/YNnLcWOJ5Ng7lEfT&#10;Bnu09ZbKfe3Jk7XQkgK0Rh3BEjyCerXG5RhW6I0NFbOT3ppnYN8c0VDUVO9F5P16NoiVhYj0LiRs&#10;nMGsu/YzcDxDDx6ieKfKNqRS0nwKgQEcBSKn2K3zrVvi5AnDj7PxcJwQho7hdPwwjoloHjBCpLHO&#10;fxTQkGAsEtfVdCvmgk+Pz84Hhr8CQrCGtVQqzobSpO1yBY8DJXlwxo3d7wplyZGG6YpPx+LumIWD&#10;5hGsFpSvOttTqS42Jlc64GFlSKezLuPzfTaYraar6ag3Gk5WvdGgLHtP62LUm6yzh3H5oSyKMvsR&#10;tMpGeS05Fzqwu45yNvq7Ueku1WUIb8N8kyG9R496IdnrO5KOTQ59vUzIDvh5Y6/Nx+mNh7ubFq7H&#10;2z3ab/8Hy58AAAD//wMAUEsDBBQABgAIAAAAIQClUgXS3QAAAAkBAAAPAAAAZHJzL2Rvd25yZXYu&#10;eG1sTI9NT4NAEIbvJv0PmzHxZhekYqUsjTHReDAkVr1v2Slg2Vlkt0D/veNJj/POk/cj3862EyMO&#10;vnWkIF5GIJAqZ1qqFXy8P12vQfigyejOESo4o4dtsbjIdWbcRG847kIt2IR8phU0IfSZlL5q0Gq/&#10;dD0S/w5usDrwOdTSDHpic9vJmyhKpdUtcUKje3xssDruTlbBN92dP1dyXH+VZUifX15rwnJS6upy&#10;ftiACDiHPxh+63N1KLjT3p3IeNEpSOJbJlmP7lMQDCQJb9uzEK9ikEUu/y8ofgAAAP//AwBQSwEC&#10;LQAUAAYACAAAACEAtoM4kv4AAADhAQAAEwAAAAAAAAAAAAAAAAAAAAAAW0NvbnRlbnRfVHlwZXNd&#10;LnhtbFBLAQItABQABgAIAAAAIQA4/SH/1gAAAJQBAAALAAAAAAAAAAAAAAAAAC8BAABfcmVscy8u&#10;cmVsc1BLAQItABQABgAIAAAAIQDYAf13KQIAAFcEAAAOAAAAAAAAAAAAAAAAAC4CAABkcnMvZTJv&#10;RG9jLnhtbFBLAQItABQABgAIAAAAIQClUgXS3QAAAAkBAAAPAAAAAAAAAAAAAAAAAIMEAABkcnMv&#10;ZG93bnJldi54bWxQSwUGAAAAAAQABADzAAAAjQUAAAAA&#10;"/>
        </w:pict>
      </w:r>
      <w:r w:rsidRPr="006C54A0">
        <w:rPr>
          <w:rFonts w:ascii="Times New Roman" w:hAnsi="Times New Roman" w:cs="Times New Roman"/>
          <w:sz w:val="28"/>
          <w:szCs w:val="28"/>
        </w:rPr>
        <w:t>.</w:t>
      </w:r>
    </w:p>
    <w:p w:rsidR="00D4074A" w:rsidRPr="006C54A0" w:rsidRDefault="00D4074A" w:rsidP="00D4074A">
      <w:pPr>
        <w:spacing w:after="0" w:line="480" w:lineRule="auto"/>
        <w:jc w:val="both"/>
        <w:rPr>
          <w:rFonts w:ascii="Times New Roman" w:hAnsi="Times New Roman" w:cs="Times New Roman"/>
          <w:sz w:val="28"/>
          <w:szCs w:val="28"/>
        </w:rPr>
      </w:pPr>
    </w:p>
    <w:p w:rsidR="00D4074A" w:rsidRPr="006C54A0" w:rsidRDefault="00D4074A" w:rsidP="00D4074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MR</w:t>
      </w:r>
      <w:r w:rsidRPr="001475A7">
        <w:rPr>
          <w:rFonts w:ascii="Times New Roman" w:hAnsi="Times New Roman" w:cs="Times New Roman"/>
          <w:b/>
          <w:sz w:val="28"/>
          <w:szCs w:val="28"/>
        </w:rPr>
        <w:t xml:space="preserve">. </w:t>
      </w:r>
      <w:r>
        <w:rPr>
          <w:rFonts w:ascii="Times New Roman" w:hAnsi="Times New Roman" w:cs="Times New Roman"/>
          <w:b/>
          <w:sz w:val="28"/>
          <w:szCs w:val="28"/>
        </w:rPr>
        <w:t>O. O. OGUNDELE</w:t>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D4074A" w:rsidRPr="006C54A0" w:rsidRDefault="00D4074A" w:rsidP="00D4074A">
      <w:pPr>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Supervisor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4074A" w:rsidRPr="006C54A0" w:rsidRDefault="00D4074A" w:rsidP="00D4074A">
      <w:pPr>
        <w:spacing w:after="0" w:line="240" w:lineRule="auto"/>
        <w:jc w:val="both"/>
        <w:rPr>
          <w:rFonts w:ascii="Times New Roman" w:hAnsi="Times New Roman" w:cs="Times New Roman"/>
          <w:sz w:val="28"/>
          <w:szCs w:val="28"/>
        </w:rPr>
      </w:pPr>
    </w:p>
    <w:p w:rsidR="00D4074A" w:rsidRDefault="00D4074A" w:rsidP="00D4074A">
      <w:pPr>
        <w:spacing w:after="0" w:line="240" w:lineRule="auto"/>
        <w:jc w:val="both"/>
        <w:rPr>
          <w:rFonts w:ascii="Times New Roman" w:hAnsi="Times New Roman" w:cs="Times New Roman"/>
          <w:sz w:val="28"/>
          <w:szCs w:val="28"/>
        </w:rPr>
      </w:pPr>
    </w:p>
    <w:p w:rsidR="00D4074A" w:rsidRDefault="00D4074A" w:rsidP="00D4074A">
      <w:pPr>
        <w:spacing w:after="0" w:line="240" w:lineRule="auto"/>
        <w:jc w:val="both"/>
        <w:rPr>
          <w:rFonts w:ascii="Times New Roman" w:hAnsi="Times New Roman" w:cs="Times New Roman"/>
          <w:sz w:val="28"/>
          <w:szCs w:val="28"/>
        </w:rPr>
      </w:pPr>
    </w:p>
    <w:p w:rsidR="00D4074A" w:rsidRPr="006C54A0" w:rsidRDefault="00D4074A" w:rsidP="00D4074A">
      <w:pPr>
        <w:spacing w:after="0" w:line="240" w:lineRule="auto"/>
        <w:jc w:val="both"/>
        <w:rPr>
          <w:rFonts w:ascii="Times New Roman" w:hAnsi="Times New Roman" w:cs="Times New Roman"/>
          <w:sz w:val="28"/>
          <w:szCs w:val="28"/>
        </w:rPr>
      </w:pPr>
    </w:p>
    <w:p w:rsidR="00D4074A" w:rsidRPr="006C54A0" w:rsidRDefault="00D4074A" w:rsidP="00D4074A">
      <w:pPr>
        <w:spacing w:after="0" w:line="240" w:lineRule="auto"/>
        <w:jc w:val="both"/>
        <w:rPr>
          <w:rFonts w:ascii="Times New Roman" w:hAnsi="Times New Roman" w:cs="Times New Roman"/>
          <w:sz w:val="28"/>
          <w:szCs w:val="28"/>
        </w:rPr>
      </w:pPr>
      <w:r>
        <w:rPr>
          <w:rFonts w:ascii="Times New Roman" w:hAnsi="Times New Roman" w:cs="Times New Roman"/>
          <w:b/>
          <w:sz w:val="28"/>
          <w:szCs w:val="28"/>
        </w:rPr>
        <w:t>MR</w:t>
      </w:r>
      <w:r w:rsidRPr="001475A7">
        <w:rPr>
          <w:rFonts w:ascii="Times New Roman" w:hAnsi="Times New Roman" w:cs="Times New Roman"/>
          <w:b/>
          <w:sz w:val="28"/>
          <w:szCs w:val="28"/>
        </w:rPr>
        <w:t xml:space="preserve">. </w:t>
      </w:r>
      <w:r>
        <w:rPr>
          <w:rFonts w:ascii="Times New Roman" w:hAnsi="Times New Roman" w:cs="Times New Roman"/>
          <w:b/>
          <w:sz w:val="28"/>
          <w:szCs w:val="28"/>
        </w:rPr>
        <w:t>OJO ADESANMI</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D4074A" w:rsidRPr="006C54A0" w:rsidRDefault="00D4074A" w:rsidP="00D4074A">
      <w:pPr>
        <w:spacing w:after="0" w:line="240" w:lineRule="auto"/>
        <w:jc w:val="both"/>
        <w:rPr>
          <w:rFonts w:ascii="Times New Roman" w:hAnsi="Times New Roman" w:cs="Times New Roman"/>
          <w:sz w:val="28"/>
          <w:szCs w:val="28"/>
        </w:rPr>
      </w:pPr>
      <w:r>
        <w:rPr>
          <w:rFonts w:ascii="Times New Roman" w:hAnsi="Times New Roman" w:cs="Times New Roman"/>
          <w:sz w:val="28"/>
          <w:szCs w:val="28"/>
        </w:rPr>
        <w:t>Head of Department</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4074A" w:rsidRPr="006C54A0" w:rsidRDefault="00D4074A" w:rsidP="00D4074A">
      <w:pPr>
        <w:spacing w:after="0" w:line="240" w:lineRule="auto"/>
        <w:jc w:val="both"/>
        <w:rPr>
          <w:rFonts w:ascii="Times New Roman" w:hAnsi="Times New Roman" w:cs="Times New Roman"/>
          <w:sz w:val="28"/>
          <w:szCs w:val="28"/>
        </w:rPr>
      </w:pPr>
    </w:p>
    <w:p w:rsidR="00D4074A" w:rsidRDefault="00D4074A" w:rsidP="00D4074A">
      <w:pPr>
        <w:spacing w:after="0" w:line="240" w:lineRule="auto"/>
        <w:jc w:val="both"/>
        <w:rPr>
          <w:rFonts w:ascii="Times New Roman" w:hAnsi="Times New Roman" w:cs="Times New Roman"/>
          <w:sz w:val="28"/>
          <w:szCs w:val="28"/>
        </w:rPr>
      </w:pPr>
    </w:p>
    <w:p w:rsidR="00D4074A" w:rsidRDefault="00D4074A" w:rsidP="00D4074A">
      <w:pPr>
        <w:spacing w:after="0" w:line="240" w:lineRule="auto"/>
        <w:jc w:val="both"/>
        <w:rPr>
          <w:rFonts w:ascii="Times New Roman" w:hAnsi="Times New Roman" w:cs="Times New Roman"/>
          <w:sz w:val="28"/>
          <w:szCs w:val="28"/>
        </w:rPr>
      </w:pPr>
    </w:p>
    <w:p w:rsidR="00D4074A" w:rsidRDefault="00D4074A" w:rsidP="00D4074A">
      <w:pPr>
        <w:spacing w:after="0" w:line="240" w:lineRule="auto"/>
        <w:jc w:val="both"/>
        <w:rPr>
          <w:rFonts w:ascii="Times New Roman" w:hAnsi="Times New Roman" w:cs="Times New Roman"/>
          <w:sz w:val="28"/>
          <w:szCs w:val="28"/>
        </w:rPr>
      </w:pPr>
    </w:p>
    <w:p w:rsidR="00D4074A" w:rsidRPr="006C54A0" w:rsidRDefault="00D4074A" w:rsidP="00D4074A">
      <w:pPr>
        <w:spacing w:after="0" w:line="240" w:lineRule="auto"/>
        <w:jc w:val="both"/>
        <w:rPr>
          <w:rFonts w:ascii="Times New Roman" w:hAnsi="Times New Roman" w:cs="Times New Roman"/>
          <w:sz w:val="28"/>
          <w:szCs w:val="28"/>
        </w:rPr>
      </w:pPr>
    </w:p>
    <w:p w:rsidR="00D4074A" w:rsidRPr="006C54A0" w:rsidRDefault="00D4074A" w:rsidP="00D4074A">
      <w:pPr>
        <w:spacing w:after="0" w:line="240" w:lineRule="auto"/>
        <w:jc w:val="both"/>
        <w:rPr>
          <w:rFonts w:ascii="Times New Roman" w:hAnsi="Times New Roman" w:cs="Times New Roman"/>
          <w:sz w:val="28"/>
          <w:szCs w:val="28"/>
        </w:rPr>
      </w:pPr>
      <w:r w:rsidRPr="006C5DDF">
        <w:rPr>
          <w:rFonts w:ascii="Times New Roman" w:hAnsi="Times New Roman" w:cs="Times New Roman"/>
          <w:b/>
          <w:sz w:val="28"/>
          <w:szCs w:val="28"/>
        </w:rPr>
        <w:t>MRS</w:t>
      </w:r>
      <w:r>
        <w:rPr>
          <w:rFonts w:ascii="Times New Roman" w:hAnsi="Times New Roman" w:cs="Times New Roman"/>
          <w:b/>
          <w:sz w:val="28"/>
          <w:szCs w:val="28"/>
        </w:rPr>
        <w:t>.</w:t>
      </w:r>
      <w:r w:rsidRPr="006C5DDF">
        <w:rPr>
          <w:rFonts w:ascii="Times New Roman" w:hAnsi="Times New Roman" w:cs="Times New Roman"/>
          <w:b/>
          <w:sz w:val="28"/>
          <w:szCs w:val="28"/>
        </w:rPr>
        <w:t xml:space="preserve"> M.</w:t>
      </w:r>
      <w:r>
        <w:rPr>
          <w:rFonts w:ascii="Times New Roman" w:hAnsi="Times New Roman" w:cs="Times New Roman"/>
          <w:b/>
          <w:sz w:val="28"/>
          <w:szCs w:val="28"/>
        </w:rPr>
        <w:t xml:space="preserve"> </w:t>
      </w:r>
      <w:r w:rsidRPr="006C5DDF">
        <w:rPr>
          <w:rFonts w:ascii="Times New Roman" w:hAnsi="Times New Roman" w:cs="Times New Roman"/>
          <w:b/>
          <w:sz w:val="28"/>
          <w:szCs w:val="28"/>
        </w:rPr>
        <w:t>D</w:t>
      </w:r>
      <w:r>
        <w:rPr>
          <w:rFonts w:ascii="Times New Roman" w:hAnsi="Times New Roman" w:cs="Times New Roman"/>
          <w:b/>
          <w:sz w:val="28"/>
          <w:szCs w:val="28"/>
        </w:rPr>
        <w:t>.</w:t>
      </w:r>
      <w:r w:rsidRPr="006C5DDF">
        <w:rPr>
          <w:rFonts w:ascii="Times New Roman" w:hAnsi="Times New Roman" w:cs="Times New Roman"/>
          <w:b/>
          <w:sz w:val="28"/>
          <w:szCs w:val="28"/>
        </w:rPr>
        <w:t xml:space="preserve"> GIWA</w:t>
      </w:r>
      <w:r>
        <w:rPr>
          <w:rFonts w:ascii="Times New Roman" w:hAnsi="Times New Roman" w:cs="Times New Roman"/>
          <w:sz w:val="28"/>
          <w:szCs w:val="28"/>
        </w:rPr>
        <w:tab/>
      </w:r>
      <w:r>
        <w:rPr>
          <w:rFonts w:ascii="Times New Roman" w:hAnsi="Times New Roman" w:cs="Times New Roman"/>
          <w:sz w:val="28"/>
          <w:szCs w:val="28"/>
        </w:rPr>
        <w:tab/>
        <w:t>_____________</w:t>
      </w:r>
      <w:r>
        <w:rPr>
          <w:rFonts w:ascii="Times New Roman" w:hAnsi="Times New Roman" w:cs="Times New Roman"/>
          <w:sz w:val="28"/>
          <w:szCs w:val="28"/>
        </w:rPr>
        <w:tab/>
      </w:r>
      <w:r>
        <w:rPr>
          <w:rFonts w:ascii="Times New Roman" w:hAnsi="Times New Roman" w:cs="Times New Roman"/>
          <w:sz w:val="28"/>
          <w:szCs w:val="28"/>
        </w:rPr>
        <w:tab/>
        <w:t>__________</w:t>
      </w:r>
    </w:p>
    <w:p w:rsidR="00D4074A" w:rsidRPr="006C54A0" w:rsidRDefault="00D4074A" w:rsidP="00D4074A">
      <w:pPr>
        <w:spacing w:after="0" w:line="240" w:lineRule="auto"/>
        <w:jc w:val="both"/>
        <w:rPr>
          <w:rFonts w:ascii="Times New Roman" w:hAnsi="Times New Roman" w:cs="Times New Roman"/>
          <w:sz w:val="28"/>
          <w:szCs w:val="28"/>
        </w:rPr>
      </w:pPr>
      <w:r w:rsidRPr="006C54A0">
        <w:rPr>
          <w:rFonts w:ascii="Times New Roman" w:hAnsi="Times New Roman" w:cs="Times New Roman"/>
          <w:sz w:val="28"/>
          <w:szCs w:val="28"/>
        </w:rPr>
        <w:t>Project</w:t>
      </w:r>
      <w:r>
        <w:rPr>
          <w:rFonts w:ascii="Times New Roman" w:hAnsi="Times New Roman" w:cs="Times New Roman"/>
          <w:sz w:val="28"/>
          <w:szCs w:val="28"/>
        </w:rPr>
        <w:t xml:space="preserve"> Coordinator</w:t>
      </w:r>
      <w:r>
        <w:rPr>
          <w:rFonts w:ascii="Times New Roman" w:hAnsi="Times New Roman" w:cs="Times New Roman"/>
          <w:sz w:val="28"/>
          <w:szCs w:val="28"/>
        </w:rPr>
        <w:tab/>
      </w:r>
      <w:r>
        <w:rPr>
          <w:rFonts w:ascii="Times New Roman" w:hAnsi="Times New Roman" w:cs="Times New Roman"/>
          <w:sz w:val="28"/>
          <w:szCs w:val="28"/>
        </w:rPr>
        <w:tab/>
        <w:t xml:space="preserve">Signature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Date</w:t>
      </w:r>
    </w:p>
    <w:p w:rsidR="00D4074A" w:rsidRDefault="00D4074A" w:rsidP="00D4074A">
      <w:pPr>
        <w:rPr>
          <w:rFonts w:ascii="Times New Roman" w:hAnsi="Times New Roman" w:cs="Times New Roman"/>
          <w:sz w:val="28"/>
          <w:szCs w:val="28"/>
        </w:rPr>
      </w:pPr>
      <w:r>
        <w:rPr>
          <w:rFonts w:ascii="Times New Roman" w:hAnsi="Times New Roman" w:cs="Times New Roman"/>
          <w:sz w:val="28"/>
          <w:szCs w:val="28"/>
        </w:rPr>
        <w:br w:type="page"/>
      </w:r>
    </w:p>
    <w:p w:rsidR="00D4074A" w:rsidRPr="006C54A0" w:rsidRDefault="00D4074A" w:rsidP="00D4074A">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DEDICATION</w:t>
      </w:r>
    </w:p>
    <w:p w:rsidR="00D4074A" w:rsidRPr="006C54A0" w:rsidRDefault="00D4074A" w:rsidP="00D4074A">
      <w:pPr>
        <w:spacing w:after="0" w:line="480" w:lineRule="auto"/>
        <w:ind w:firstLine="720"/>
        <w:jc w:val="both"/>
        <w:rPr>
          <w:rFonts w:ascii="Times New Roman" w:hAnsi="Times New Roman" w:cs="Times New Roman"/>
          <w:sz w:val="28"/>
          <w:szCs w:val="28"/>
        </w:rPr>
      </w:pPr>
      <w:r>
        <w:rPr>
          <w:rFonts w:ascii="Times New Roman" w:hAnsi="Times New Roman" w:cs="Times New Roman"/>
          <w:sz w:val="28"/>
          <w:szCs w:val="28"/>
        </w:rPr>
        <w:t>This research is dedicated to the living souls of my parents whose prayers, advices and words of encouragement kept me moving on relentlessly may Almighty God preserve them upon His abundant blessings</w:t>
      </w:r>
      <w:r w:rsidRPr="000D43C8">
        <w:rPr>
          <w:rFonts w:ascii="Times New Roman" w:hAnsi="Times New Roman" w:cs="Times New Roman"/>
          <w:sz w:val="28"/>
          <w:szCs w:val="28"/>
        </w:rPr>
        <w:t>.</w:t>
      </w:r>
    </w:p>
    <w:p w:rsidR="00D4074A" w:rsidRDefault="00D4074A" w:rsidP="00D4074A">
      <w:pPr>
        <w:rPr>
          <w:rFonts w:ascii="Times New Roman" w:hAnsi="Times New Roman" w:cs="Times New Roman"/>
          <w:b/>
          <w:sz w:val="28"/>
          <w:szCs w:val="28"/>
        </w:rPr>
      </w:pPr>
      <w:r>
        <w:rPr>
          <w:rFonts w:ascii="Times New Roman" w:hAnsi="Times New Roman" w:cs="Times New Roman"/>
          <w:b/>
          <w:sz w:val="28"/>
          <w:szCs w:val="28"/>
        </w:rPr>
        <w:br w:type="page"/>
      </w:r>
    </w:p>
    <w:p w:rsidR="00D4074A" w:rsidRPr="001974D4" w:rsidRDefault="00D4074A" w:rsidP="00D4074A">
      <w:pPr>
        <w:spacing w:after="0" w:line="480" w:lineRule="auto"/>
        <w:jc w:val="center"/>
        <w:rPr>
          <w:rFonts w:ascii="Times New Roman" w:hAnsi="Times New Roman" w:cs="Times New Roman"/>
          <w:b/>
          <w:bCs/>
          <w:sz w:val="28"/>
          <w:szCs w:val="28"/>
        </w:rPr>
      </w:pPr>
      <w:r w:rsidRPr="001974D4">
        <w:rPr>
          <w:rFonts w:ascii="Times New Roman" w:hAnsi="Times New Roman" w:cs="Times New Roman"/>
          <w:b/>
          <w:bCs/>
          <w:sz w:val="28"/>
          <w:szCs w:val="28"/>
        </w:rPr>
        <w:lastRenderedPageBreak/>
        <w:t>ACKNOWLEDGMENT</w:t>
      </w:r>
      <w:r>
        <w:rPr>
          <w:rFonts w:ascii="Times New Roman" w:hAnsi="Times New Roman" w:cs="Times New Roman"/>
          <w:b/>
          <w:bCs/>
          <w:sz w:val="28"/>
          <w:szCs w:val="28"/>
        </w:rPr>
        <w:t>S</w:t>
      </w:r>
    </w:p>
    <w:p w:rsidR="00D4074A" w:rsidRPr="001974D4" w:rsidRDefault="00D4074A" w:rsidP="00D4074A">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All praises and adoration are due to the Almighty Living God, the most beneficent, the most merciful for seeing me through my academic journey successfully. Many were called but just a few were chosen, Alhamdulillah!</w:t>
      </w:r>
    </w:p>
    <w:p w:rsidR="00D4074A" w:rsidRPr="001974D4" w:rsidRDefault="00D4074A" w:rsidP="00D4074A">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My immense appreciation goes to my project supervisor in person of Mr</w:t>
      </w:r>
      <w:r>
        <w:rPr>
          <w:rFonts w:ascii="Times New Roman" w:hAnsi="Times New Roman" w:cs="Times New Roman"/>
          <w:bCs/>
          <w:sz w:val="28"/>
          <w:szCs w:val="28"/>
        </w:rPr>
        <w:t xml:space="preserve"> O. O. Ogundele</w:t>
      </w:r>
      <w:r w:rsidRPr="001974D4">
        <w:rPr>
          <w:rFonts w:ascii="Times New Roman" w:hAnsi="Times New Roman" w:cs="Times New Roman"/>
          <w:bCs/>
          <w:sz w:val="28"/>
          <w:szCs w:val="28"/>
        </w:rPr>
        <w:t xml:space="preserve"> for his non relenting concerns, tolerance,</w:t>
      </w:r>
      <w:r>
        <w:rPr>
          <w:rFonts w:ascii="Times New Roman" w:hAnsi="Times New Roman" w:cs="Times New Roman"/>
          <w:bCs/>
          <w:sz w:val="28"/>
          <w:szCs w:val="28"/>
        </w:rPr>
        <w:t xml:space="preserve"> </w:t>
      </w:r>
      <w:r w:rsidRPr="001974D4">
        <w:rPr>
          <w:rFonts w:ascii="Times New Roman" w:hAnsi="Times New Roman" w:cs="Times New Roman"/>
          <w:bCs/>
          <w:sz w:val="28"/>
          <w:szCs w:val="28"/>
        </w:rPr>
        <w:t>professionalism and encouragement when I almost gave up on this stressful but knowledgeable journey, may the living Lord never cease being yours and may</w:t>
      </w:r>
      <w:r>
        <w:rPr>
          <w:rFonts w:ascii="Times New Roman" w:hAnsi="Times New Roman" w:cs="Times New Roman"/>
          <w:bCs/>
          <w:sz w:val="28"/>
          <w:szCs w:val="28"/>
        </w:rPr>
        <w:t xml:space="preserve"> </w:t>
      </w:r>
      <w:r w:rsidRPr="001974D4">
        <w:rPr>
          <w:rFonts w:ascii="Times New Roman" w:hAnsi="Times New Roman" w:cs="Times New Roman"/>
          <w:bCs/>
          <w:sz w:val="28"/>
          <w:szCs w:val="28"/>
        </w:rPr>
        <w:t>all your children find solace and mercy wherever they step their feet.</w:t>
      </w:r>
    </w:p>
    <w:p w:rsidR="00D4074A" w:rsidRPr="001974D4" w:rsidRDefault="00D4074A" w:rsidP="00D4074A">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 xml:space="preserve">My profound gratitude goes to my source, in person of Mr and Mrs </w:t>
      </w:r>
      <w:r>
        <w:rPr>
          <w:rFonts w:ascii="Times New Roman" w:hAnsi="Times New Roman" w:cs="Times New Roman"/>
          <w:bCs/>
          <w:sz w:val="28"/>
          <w:szCs w:val="28"/>
        </w:rPr>
        <w:t>Ahmed Yusuf</w:t>
      </w:r>
      <w:r w:rsidRPr="001974D4">
        <w:rPr>
          <w:rFonts w:ascii="Times New Roman" w:hAnsi="Times New Roman" w:cs="Times New Roman"/>
          <w:bCs/>
          <w:sz w:val="28"/>
          <w:szCs w:val="28"/>
        </w:rPr>
        <w:t xml:space="preserve"> for granting me the opportunity of being a student striving to know more, thanks for all you’ve done and may you reap the fruit of your labour</w:t>
      </w:r>
    </w:p>
    <w:p w:rsidR="00D4074A" w:rsidRPr="001974D4" w:rsidRDefault="00D4074A" w:rsidP="00D4074A">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Furthermore, I acknowledge the effort of all my lecturers most especially Mrs</w:t>
      </w:r>
      <w:r>
        <w:rPr>
          <w:rFonts w:ascii="Times New Roman" w:hAnsi="Times New Roman" w:cs="Times New Roman"/>
          <w:bCs/>
          <w:sz w:val="28"/>
          <w:szCs w:val="28"/>
        </w:rPr>
        <w:t xml:space="preserve"> I. M. Obayemi</w:t>
      </w:r>
      <w:r w:rsidRPr="001974D4">
        <w:rPr>
          <w:rFonts w:ascii="Times New Roman" w:hAnsi="Times New Roman" w:cs="Times New Roman"/>
          <w:bCs/>
          <w:sz w:val="28"/>
          <w:szCs w:val="28"/>
        </w:rPr>
        <w:t xml:space="preserve"> for her routine words of advice and </w:t>
      </w:r>
      <w:r w:rsidRPr="001974D4">
        <w:rPr>
          <w:rFonts w:ascii="Times New Roman" w:hAnsi="Times New Roman" w:cs="Times New Roman"/>
          <w:bCs/>
          <w:sz w:val="28"/>
          <w:szCs w:val="28"/>
        </w:rPr>
        <w:lastRenderedPageBreak/>
        <w:t>encouragement whenever she notices that I seem to be relenting, may the Lord reward you in abundance ma.</w:t>
      </w:r>
    </w:p>
    <w:p w:rsidR="00D4074A" w:rsidRDefault="00D4074A" w:rsidP="00D4074A">
      <w:pPr>
        <w:spacing w:after="0" w:line="480" w:lineRule="auto"/>
        <w:ind w:firstLine="720"/>
        <w:jc w:val="both"/>
        <w:rPr>
          <w:rFonts w:ascii="Times New Roman" w:hAnsi="Times New Roman" w:cs="Times New Roman"/>
          <w:bCs/>
          <w:sz w:val="28"/>
          <w:szCs w:val="28"/>
        </w:rPr>
      </w:pPr>
      <w:r w:rsidRPr="001974D4">
        <w:rPr>
          <w:rFonts w:ascii="Times New Roman" w:hAnsi="Times New Roman" w:cs="Times New Roman"/>
          <w:bCs/>
          <w:sz w:val="28"/>
          <w:szCs w:val="28"/>
        </w:rPr>
        <w:t>Finally, to each and everyone who contributed to the success of this journey in a way or other who I couldn’t remember I say Jazaakumullohu</w:t>
      </w:r>
      <w:r>
        <w:rPr>
          <w:rFonts w:ascii="Times New Roman" w:hAnsi="Times New Roman" w:cs="Times New Roman"/>
          <w:bCs/>
          <w:sz w:val="28"/>
          <w:szCs w:val="28"/>
        </w:rPr>
        <w:t xml:space="preserve"> </w:t>
      </w:r>
      <w:r w:rsidRPr="001974D4">
        <w:rPr>
          <w:rFonts w:ascii="Times New Roman" w:hAnsi="Times New Roman" w:cs="Times New Roman"/>
          <w:bCs/>
          <w:sz w:val="28"/>
          <w:szCs w:val="28"/>
        </w:rPr>
        <w:t>khairon.</w:t>
      </w:r>
    </w:p>
    <w:p w:rsidR="00D4074A" w:rsidRDefault="00D4074A" w:rsidP="00D4074A">
      <w:pPr>
        <w:rPr>
          <w:rFonts w:ascii="Times New Roman" w:hAnsi="Times New Roman" w:cs="Times New Roman"/>
          <w:b/>
          <w:bCs/>
          <w:sz w:val="28"/>
          <w:szCs w:val="28"/>
        </w:rPr>
      </w:pPr>
      <w:r>
        <w:rPr>
          <w:rFonts w:ascii="Times New Roman" w:hAnsi="Times New Roman" w:cs="Times New Roman"/>
          <w:b/>
          <w:bCs/>
          <w:sz w:val="28"/>
          <w:szCs w:val="28"/>
        </w:rPr>
        <w:br w:type="page"/>
      </w:r>
    </w:p>
    <w:p w:rsidR="00D4074A" w:rsidRPr="001974D4" w:rsidRDefault="00D4074A" w:rsidP="00942CF8">
      <w:pPr>
        <w:spacing w:after="0" w:line="240" w:lineRule="auto"/>
        <w:jc w:val="center"/>
        <w:rPr>
          <w:rFonts w:ascii="Times New Roman" w:hAnsi="Times New Roman" w:cs="Times New Roman"/>
          <w:b/>
          <w:bCs/>
          <w:i/>
          <w:sz w:val="28"/>
          <w:szCs w:val="28"/>
        </w:rPr>
      </w:pPr>
      <w:r w:rsidRPr="001974D4">
        <w:rPr>
          <w:rFonts w:ascii="Times New Roman" w:hAnsi="Times New Roman" w:cs="Times New Roman"/>
          <w:b/>
          <w:bCs/>
          <w:i/>
          <w:sz w:val="28"/>
          <w:szCs w:val="28"/>
        </w:rPr>
        <w:lastRenderedPageBreak/>
        <w:t>ABSTRACT</w:t>
      </w:r>
    </w:p>
    <w:p w:rsidR="00D4074A" w:rsidRPr="000841F4" w:rsidRDefault="00D4074A" w:rsidP="00942CF8">
      <w:pPr>
        <w:spacing w:line="240" w:lineRule="auto"/>
        <w:ind w:firstLine="720"/>
        <w:jc w:val="both"/>
        <w:rPr>
          <w:rFonts w:ascii="Times New Roman" w:hAnsi="Times New Roman" w:cs="Times New Roman"/>
          <w:i/>
          <w:sz w:val="28"/>
          <w:szCs w:val="28"/>
        </w:rPr>
      </w:pPr>
      <w:r w:rsidRPr="00D4074A">
        <w:rPr>
          <w:rFonts w:ascii="Times New Roman" w:hAnsi="Times New Roman" w:cs="Times New Roman"/>
          <w:bCs/>
          <w:i/>
          <w:sz w:val="28"/>
          <w:szCs w:val="28"/>
        </w:rPr>
        <w:t>This study investigated the effects of graded levels of scent leaf meal on the meat quality of broilers ove</w:t>
      </w:r>
      <w:r>
        <w:rPr>
          <w:rFonts w:ascii="Times New Roman" w:hAnsi="Times New Roman" w:cs="Times New Roman"/>
          <w:bCs/>
          <w:i/>
          <w:sz w:val="28"/>
          <w:szCs w:val="28"/>
        </w:rPr>
        <w:t>r a 6-week period. A total of 10</w:t>
      </w:r>
      <w:r w:rsidRPr="00D4074A">
        <w:rPr>
          <w:rFonts w:ascii="Times New Roman" w:hAnsi="Times New Roman" w:cs="Times New Roman"/>
          <w:bCs/>
          <w:i/>
          <w:sz w:val="28"/>
          <w:szCs w:val="28"/>
        </w:rPr>
        <w:t>0 day-old broiler chick</w:t>
      </w:r>
      <w:r>
        <w:rPr>
          <w:rFonts w:ascii="Times New Roman" w:hAnsi="Times New Roman" w:cs="Times New Roman"/>
          <w:bCs/>
          <w:i/>
          <w:sz w:val="28"/>
          <w:szCs w:val="28"/>
        </w:rPr>
        <w:t>s were randomly assigned to five</w:t>
      </w:r>
      <w:r w:rsidRPr="00D4074A">
        <w:rPr>
          <w:rFonts w:ascii="Times New Roman" w:hAnsi="Times New Roman" w:cs="Times New Roman"/>
          <w:bCs/>
          <w:i/>
          <w:sz w:val="28"/>
          <w:szCs w:val="28"/>
        </w:rPr>
        <w:t xml:space="preserve"> treatment groups, each receiving a different level of scent l</w:t>
      </w:r>
      <w:r>
        <w:rPr>
          <w:rFonts w:ascii="Times New Roman" w:hAnsi="Times New Roman" w:cs="Times New Roman"/>
          <w:bCs/>
          <w:i/>
          <w:sz w:val="28"/>
          <w:szCs w:val="28"/>
        </w:rPr>
        <w:t>eaf meal (0g</w:t>
      </w:r>
      <w:r w:rsidRPr="00D4074A">
        <w:rPr>
          <w:rFonts w:ascii="Times New Roman" w:hAnsi="Times New Roman" w:cs="Times New Roman"/>
          <w:bCs/>
          <w:i/>
          <w:sz w:val="28"/>
          <w:szCs w:val="28"/>
        </w:rPr>
        <w:t xml:space="preserve">, </w:t>
      </w:r>
      <w:r>
        <w:rPr>
          <w:rFonts w:ascii="Times New Roman" w:hAnsi="Times New Roman" w:cs="Times New Roman"/>
          <w:bCs/>
          <w:i/>
          <w:sz w:val="28"/>
          <w:szCs w:val="28"/>
        </w:rPr>
        <w:t>0.065, 250g, 500g and 750g</w:t>
      </w:r>
      <w:r w:rsidRPr="00D4074A">
        <w:rPr>
          <w:rFonts w:ascii="Times New Roman" w:hAnsi="Times New Roman" w:cs="Times New Roman"/>
          <w:bCs/>
          <w:i/>
          <w:sz w:val="28"/>
          <w:szCs w:val="28"/>
        </w:rPr>
        <w:t>) in their diets. Meat quality parameters, including pH, temperature, tenderness, juiciness, flavor, and proximate composition, were evaluated at the end of the 6-week feeding trial. The results showed that broilers fed with scent leaf meal had improved meat quality characteristics, including increased tenderness and juiciness, compared to those fed without scent leaf meal. The optimal level of scent leaf meal inclusion was found to be 5%, which resulted in the best meat quality parameters. These findings suggest that scent leaf meal can be used as a natural feed additive to enhan</w:t>
      </w:r>
      <w:r>
        <w:rPr>
          <w:rFonts w:ascii="Times New Roman" w:hAnsi="Times New Roman" w:cs="Times New Roman"/>
          <w:bCs/>
          <w:i/>
          <w:sz w:val="28"/>
          <w:szCs w:val="28"/>
        </w:rPr>
        <w:t>ce the meat quality of broilers</w:t>
      </w:r>
      <w:r w:rsidRPr="000841F4">
        <w:rPr>
          <w:rFonts w:ascii="Times New Roman" w:hAnsi="Times New Roman" w:cs="Times New Roman"/>
          <w:i/>
          <w:sz w:val="28"/>
          <w:szCs w:val="28"/>
        </w:rPr>
        <w:t>.</w:t>
      </w:r>
    </w:p>
    <w:p w:rsidR="00D4074A" w:rsidRDefault="00D4074A" w:rsidP="00D4074A">
      <w:pPr>
        <w:rPr>
          <w:rFonts w:ascii="Times New Roman" w:hAnsi="Times New Roman" w:cs="Times New Roman"/>
          <w:b/>
          <w:sz w:val="28"/>
          <w:szCs w:val="28"/>
        </w:rPr>
      </w:pPr>
      <w:r>
        <w:rPr>
          <w:rFonts w:ascii="Times New Roman" w:hAnsi="Times New Roman" w:cs="Times New Roman"/>
          <w:b/>
          <w:sz w:val="28"/>
          <w:szCs w:val="28"/>
        </w:rPr>
        <w:br w:type="page"/>
      </w:r>
    </w:p>
    <w:p w:rsidR="001360B7" w:rsidRPr="006C54A0" w:rsidRDefault="001360B7" w:rsidP="001360B7">
      <w:pPr>
        <w:spacing w:after="0" w:line="480" w:lineRule="auto"/>
        <w:jc w:val="center"/>
        <w:rPr>
          <w:rFonts w:ascii="Times New Roman" w:hAnsi="Times New Roman" w:cs="Times New Roman"/>
          <w:b/>
          <w:sz w:val="28"/>
          <w:szCs w:val="28"/>
        </w:rPr>
      </w:pPr>
      <w:r w:rsidRPr="006C54A0">
        <w:rPr>
          <w:rFonts w:ascii="Times New Roman" w:hAnsi="Times New Roman" w:cs="Times New Roman"/>
          <w:b/>
          <w:sz w:val="28"/>
          <w:szCs w:val="28"/>
        </w:rPr>
        <w:lastRenderedPageBreak/>
        <w:t>TABLE OF CONTENTS</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TITLE PAGE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DEDICATION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III</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ACKNOWLEDGEMENTS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IV</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ABSTRACT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w:t>
      </w:r>
    </w:p>
    <w:p w:rsidR="001360B7" w:rsidRPr="006C54A0" w:rsidRDefault="001360B7" w:rsidP="001360B7">
      <w:pPr>
        <w:spacing w:after="0" w:line="480" w:lineRule="auto"/>
        <w:jc w:val="both"/>
        <w:rPr>
          <w:rFonts w:ascii="Times New Roman" w:hAnsi="Times New Roman" w:cs="Times New Roman"/>
          <w:sz w:val="28"/>
          <w:szCs w:val="28"/>
        </w:rPr>
      </w:pPr>
      <w:r w:rsidRPr="006C54A0">
        <w:rPr>
          <w:rFonts w:ascii="Times New Roman" w:hAnsi="Times New Roman" w:cs="Times New Roman"/>
          <w:sz w:val="28"/>
          <w:szCs w:val="28"/>
        </w:rPr>
        <w:t>TABLE OF</w:t>
      </w:r>
      <w:r>
        <w:rPr>
          <w:rFonts w:ascii="Times New Roman" w:hAnsi="Times New Roman" w:cs="Times New Roman"/>
          <w:sz w:val="28"/>
          <w:szCs w:val="28"/>
        </w:rPr>
        <w:t xml:space="preserve"> CONTENTS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VIII</w:t>
      </w:r>
    </w:p>
    <w:p w:rsidR="001360B7" w:rsidRPr="006C54A0" w:rsidRDefault="001360B7" w:rsidP="001360B7">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ONE: INTRODUCTION</w:t>
      </w:r>
    </w:p>
    <w:p w:rsidR="001360B7" w:rsidRPr="00E117D7" w:rsidRDefault="001360B7" w:rsidP="001360B7">
      <w:pPr>
        <w:spacing w:after="0" w:line="480" w:lineRule="auto"/>
        <w:jc w:val="both"/>
        <w:rPr>
          <w:rFonts w:ascii="Times New Roman" w:hAnsi="Times New Roman" w:cs="Times New Roman"/>
          <w:sz w:val="28"/>
        </w:rPr>
      </w:pPr>
      <w:r w:rsidRPr="00E117D7">
        <w:rPr>
          <w:rFonts w:ascii="Times New Roman" w:hAnsi="Times New Roman" w:cs="Times New Roman"/>
          <w:sz w:val="28"/>
        </w:rPr>
        <w:t>1.1</w:t>
      </w:r>
      <w:r w:rsidRPr="00E117D7">
        <w:rPr>
          <w:rFonts w:ascii="Times New Roman" w:hAnsi="Times New Roman" w:cs="Times New Roman"/>
          <w:sz w:val="28"/>
        </w:rPr>
        <w:tab/>
        <w:t>Background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1</w:t>
      </w:r>
    </w:p>
    <w:p w:rsidR="001360B7" w:rsidRPr="00E117D7" w:rsidRDefault="001360B7" w:rsidP="001360B7">
      <w:pPr>
        <w:spacing w:after="0" w:line="480" w:lineRule="auto"/>
        <w:jc w:val="both"/>
        <w:rPr>
          <w:rFonts w:ascii="Times New Roman" w:hAnsi="Times New Roman" w:cs="Times New Roman"/>
          <w:sz w:val="28"/>
        </w:rPr>
      </w:pPr>
      <w:r w:rsidRPr="00E117D7">
        <w:rPr>
          <w:rFonts w:ascii="Times New Roman" w:hAnsi="Times New Roman" w:cs="Times New Roman"/>
          <w:sz w:val="28"/>
        </w:rPr>
        <w:t>1.2</w:t>
      </w:r>
      <w:r w:rsidRPr="00E117D7">
        <w:rPr>
          <w:rFonts w:ascii="Times New Roman" w:hAnsi="Times New Roman" w:cs="Times New Roman"/>
          <w:sz w:val="28"/>
        </w:rPr>
        <w:tab/>
        <w:t>Statement of Problem</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w:t>
      </w:r>
    </w:p>
    <w:p w:rsidR="001360B7" w:rsidRPr="00E117D7" w:rsidRDefault="001360B7" w:rsidP="001360B7">
      <w:pPr>
        <w:spacing w:after="0" w:line="480" w:lineRule="auto"/>
        <w:jc w:val="both"/>
        <w:rPr>
          <w:rFonts w:ascii="Times New Roman" w:hAnsi="Times New Roman" w:cs="Times New Roman"/>
          <w:sz w:val="28"/>
        </w:rPr>
      </w:pPr>
      <w:r w:rsidRPr="00E117D7">
        <w:rPr>
          <w:rFonts w:ascii="Times New Roman" w:hAnsi="Times New Roman" w:cs="Times New Roman"/>
          <w:sz w:val="28"/>
        </w:rPr>
        <w:t>1.3</w:t>
      </w:r>
      <w:r w:rsidRPr="00E117D7">
        <w:rPr>
          <w:rFonts w:ascii="Times New Roman" w:hAnsi="Times New Roman" w:cs="Times New Roman"/>
          <w:sz w:val="28"/>
        </w:rPr>
        <w:tab/>
      </w:r>
      <w:r>
        <w:rPr>
          <w:rFonts w:ascii="Times New Roman" w:hAnsi="Times New Roman" w:cs="Times New Roman"/>
          <w:sz w:val="28"/>
        </w:rPr>
        <w:t xml:space="preserve">Research </w:t>
      </w:r>
      <w:r w:rsidRPr="00E117D7">
        <w:rPr>
          <w:rFonts w:ascii="Times New Roman" w:hAnsi="Times New Roman" w:cs="Times New Roman"/>
          <w:sz w:val="28"/>
        </w:rPr>
        <w:t>Objectives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1360B7" w:rsidRPr="00E117D7" w:rsidRDefault="001360B7" w:rsidP="001360B7">
      <w:pPr>
        <w:spacing w:after="0" w:line="480" w:lineRule="auto"/>
        <w:jc w:val="both"/>
        <w:rPr>
          <w:rFonts w:ascii="Times New Roman" w:hAnsi="Times New Roman" w:cs="Times New Roman"/>
          <w:sz w:val="28"/>
        </w:rPr>
      </w:pPr>
      <w:r w:rsidRPr="00E117D7">
        <w:rPr>
          <w:rFonts w:ascii="Times New Roman" w:hAnsi="Times New Roman" w:cs="Times New Roman"/>
          <w:sz w:val="28"/>
        </w:rPr>
        <w:t>1.4</w:t>
      </w:r>
      <w:r w:rsidRPr="00E117D7">
        <w:rPr>
          <w:rFonts w:ascii="Times New Roman" w:hAnsi="Times New Roman" w:cs="Times New Roman"/>
          <w:sz w:val="28"/>
        </w:rPr>
        <w:tab/>
        <w:t>Research Questions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w:t>
      </w:r>
    </w:p>
    <w:p w:rsidR="001360B7" w:rsidRPr="00E117D7" w:rsidRDefault="001360B7" w:rsidP="001360B7">
      <w:pPr>
        <w:spacing w:after="0" w:line="480" w:lineRule="auto"/>
        <w:jc w:val="both"/>
        <w:rPr>
          <w:rFonts w:ascii="Times New Roman" w:hAnsi="Times New Roman" w:cs="Times New Roman"/>
          <w:sz w:val="28"/>
        </w:rPr>
      </w:pPr>
      <w:r>
        <w:rPr>
          <w:rFonts w:ascii="Times New Roman" w:hAnsi="Times New Roman" w:cs="Times New Roman"/>
          <w:sz w:val="28"/>
        </w:rPr>
        <w:t>1.5</w:t>
      </w:r>
      <w:r w:rsidRPr="00E117D7">
        <w:rPr>
          <w:rFonts w:ascii="Times New Roman" w:hAnsi="Times New Roman" w:cs="Times New Roman"/>
          <w:sz w:val="28"/>
        </w:rPr>
        <w:tab/>
        <w:t>Limitation of the Study</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1360B7" w:rsidRDefault="001360B7" w:rsidP="001360B7">
      <w:pPr>
        <w:spacing w:line="480" w:lineRule="auto"/>
        <w:rPr>
          <w:rFonts w:ascii="Times New Roman" w:hAnsi="Times New Roman" w:cs="Times New Roman"/>
          <w:sz w:val="28"/>
        </w:rPr>
      </w:pPr>
      <w:r w:rsidRPr="00E117D7">
        <w:rPr>
          <w:rFonts w:ascii="Times New Roman" w:hAnsi="Times New Roman" w:cs="Times New Roman"/>
          <w:sz w:val="28"/>
        </w:rPr>
        <w:t>1.7</w:t>
      </w:r>
      <w:r w:rsidRPr="00E117D7">
        <w:rPr>
          <w:rFonts w:ascii="Times New Roman" w:hAnsi="Times New Roman" w:cs="Times New Roman"/>
          <w:sz w:val="28"/>
        </w:rPr>
        <w:tab/>
        <w:t>Definition of Terms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6</w:t>
      </w:r>
    </w:p>
    <w:p w:rsidR="001360B7" w:rsidRPr="006C54A0" w:rsidRDefault="001360B7" w:rsidP="001360B7">
      <w:pPr>
        <w:spacing w:after="0" w:line="480" w:lineRule="auto"/>
        <w:jc w:val="both"/>
        <w:rPr>
          <w:rFonts w:ascii="Times New Roman" w:hAnsi="Times New Roman" w:cs="Times New Roman"/>
          <w:sz w:val="28"/>
          <w:szCs w:val="28"/>
        </w:rPr>
      </w:pPr>
      <w:r w:rsidRPr="006C54A0">
        <w:rPr>
          <w:rFonts w:ascii="Times New Roman" w:hAnsi="Times New Roman" w:cs="Times New Roman"/>
          <w:b/>
          <w:sz w:val="28"/>
          <w:szCs w:val="28"/>
        </w:rPr>
        <w:t>CHAPTER TWO: REVIEW OF RELATED LITERATURE</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2.1</w:t>
      </w:r>
      <w:r w:rsidRPr="00915579">
        <w:rPr>
          <w:rFonts w:ascii="Times New Roman" w:hAnsi="Times New Roman" w:cs="Times New Roman"/>
          <w:bCs/>
          <w:sz w:val="28"/>
          <w:szCs w:val="28"/>
        </w:rPr>
        <w:tab/>
        <w:t>Overview and Prospects of Poultry Production</w:t>
      </w:r>
      <w:r>
        <w:rPr>
          <w:rFonts w:ascii="Times New Roman" w:hAnsi="Times New Roman" w:cs="Times New Roman"/>
          <w:bCs/>
          <w:sz w:val="28"/>
          <w:szCs w:val="28"/>
        </w:rPr>
        <w:tab/>
      </w:r>
      <w:r>
        <w:rPr>
          <w:rFonts w:ascii="Times New Roman" w:hAnsi="Times New Roman" w:cs="Times New Roman"/>
          <w:bCs/>
          <w:sz w:val="28"/>
          <w:szCs w:val="28"/>
        </w:rPr>
        <w:tab/>
        <w:t>8</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lastRenderedPageBreak/>
        <w:t>2.2</w:t>
      </w:r>
      <w:r w:rsidRPr="00915579">
        <w:rPr>
          <w:rFonts w:ascii="Times New Roman" w:hAnsi="Times New Roman" w:cs="Times New Roman"/>
          <w:bCs/>
          <w:sz w:val="28"/>
          <w:szCs w:val="28"/>
        </w:rPr>
        <w:tab/>
        <w:t>Chicken Production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8</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2.3</w:t>
      </w:r>
      <w:r w:rsidRPr="00915579">
        <w:rPr>
          <w:rFonts w:ascii="Times New Roman" w:hAnsi="Times New Roman" w:cs="Times New Roman"/>
          <w:bCs/>
          <w:sz w:val="28"/>
          <w:szCs w:val="28"/>
        </w:rPr>
        <w:tab/>
        <w:t>Broiler Chicken Production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9</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2.4</w:t>
      </w:r>
      <w:r w:rsidRPr="00915579">
        <w:rPr>
          <w:rFonts w:ascii="Times New Roman" w:hAnsi="Times New Roman" w:cs="Times New Roman"/>
          <w:bCs/>
          <w:sz w:val="28"/>
          <w:szCs w:val="28"/>
        </w:rPr>
        <w:tab/>
        <w:t xml:space="preserve">Meat Quality </w:t>
      </w:r>
      <w:r>
        <w:rPr>
          <w:rFonts w:ascii="Times New Roman" w:hAnsi="Times New Roman" w:cs="Times New Roman"/>
          <w:bCs/>
          <w:sz w:val="28"/>
          <w:szCs w:val="28"/>
        </w:rPr>
        <w:t>Enhancement in Broilers through</w:t>
      </w:r>
    </w:p>
    <w:p w:rsidR="001360B7" w:rsidRDefault="001360B7" w:rsidP="001360B7">
      <w:pPr>
        <w:spacing w:after="0" w:line="480" w:lineRule="auto"/>
        <w:ind w:firstLine="720"/>
        <w:jc w:val="both"/>
        <w:rPr>
          <w:rFonts w:ascii="Times New Roman" w:hAnsi="Times New Roman" w:cs="Times New Roman"/>
          <w:bCs/>
          <w:sz w:val="28"/>
          <w:szCs w:val="28"/>
        </w:rPr>
      </w:pPr>
      <w:r w:rsidRPr="00915579">
        <w:rPr>
          <w:rFonts w:ascii="Times New Roman" w:hAnsi="Times New Roman" w:cs="Times New Roman"/>
          <w:bCs/>
          <w:sz w:val="28"/>
          <w:szCs w:val="28"/>
        </w:rPr>
        <w:t>Scent Leaf Supplementation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10</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2.5</w:t>
      </w:r>
      <w:r w:rsidRPr="00915579">
        <w:rPr>
          <w:rFonts w:ascii="Times New Roman" w:hAnsi="Times New Roman" w:cs="Times New Roman"/>
          <w:bCs/>
          <w:sz w:val="28"/>
          <w:szCs w:val="28"/>
        </w:rPr>
        <w:tab/>
        <w:t>Uses of Feed Addictive in Poultry</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11</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2.6</w:t>
      </w:r>
      <w:r w:rsidRPr="00915579">
        <w:rPr>
          <w:rFonts w:ascii="Times New Roman" w:hAnsi="Times New Roman" w:cs="Times New Roman"/>
          <w:bCs/>
          <w:sz w:val="28"/>
          <w:szCs w:val="28"/>
        </w:rPr>
        <w:tab/>
        <w:t>Prebiotics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12</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2.7</w:t>
      </w:r>
      <w:r w:rsidRPr="00915579">
        <w:rPr>
          <w:rFonts w:ascii="Times New Roman" w:hAnsi="Times New Roman" w:cs="Times New Roman"/>
          <w:bCs/>
          <w:sz w:val="28"/>
          <w:szCs w:val="28"/>
        </w:rPr>
        <w:tab/>
        <w:t>Probiotics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14</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2.8</w:t>
      </w:r>
      <w:r w:rsidRPr="00915579">
        <w:rPr>
          <w:rFonts w:ascii="Times New Roman" w:hAnsi="Times New Roman" w:cs="Times New Roman"/>
          <w:bCs/>
          <w:sz w:val="28"/>
          <w:szCs w:val="28"/>
        </w:rPr>
        <w:tab/>
        <w:t>Mechanism of Action of Phytobiotics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2.9</w:t>
      </w:r>
      <w:r w:rsidRPr="00915579">
        <w:rPr>
          <w:rFonts w:ascii="Times New Roman" w:hAnsi="Times New Roman" w:cs="Times New Roman"/>
          <w:bCs/>
          <w:sz w:val="28"/>
          <w:szCs w:val="28"/>
        </w:rPr>
        <w:tab/>
        <w:t>Scent Leaf (Ocimum gratissimum)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2.10</w:t>
      </w:r>
      <w:r w:rsidRPr="00915579">
        <w:rPr>
          <w:rFonts w:ascii="Times New Roman" w:hAnsi="Times New Roman" w:cs="Times New Roman"/>
          <w:bCs/>
          <w:sz w:val="28"/>
          <w:szCs w:val="28"/>
        </w:rPr>
        <w:tab/>
        <w:t>Classification of Ocimum gratissimum</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20</w:t>
      </w:r>
    </w:p>
    <w:p w:rsidR="001360B7" w:rsidRPr="006C54A0" w:rsidRDefault="001360B7" w:rsidP="001360B7">
      <w:pPr>
        <w:spacing w:line="480" w:lineRule="auto"/>
        <w:rPr>
          <w:rFonts w:ascii="Times New Roman" w:hAnsi="Times New Roman" w:cs="Times New Roman"/>
          <w:b/>
          <w:sz w:val="28"/>
          <w:szCs w:val="28"/>
        </w:rPr>
      </w:pPr>
      <w:r w:rsidRPr="006C54A0">
        <w:rPr>
          <w:rFonts w:ascii="Times New Roman" w:hAnsi="Times New Roman" w:cs="Times New Roman"/>
          <w:b/>
          <w:sz w:val="28"/>
          <w:szCs w:val="28"/>
        </w:rPr>
        <w:t>CHAPTER THREE: RESEARCH METHODOLOGY</w:t>
      </w:r>
    </w:p>
    <w:p w:rsidR="001360B7" w:rsidRDefault="001360B7" w:rsidP="001360B7">
      <w:pPr>
        <w:spacing w:after="0" w:line="480" w:lineRule="auto"/>
        <w:jc w:val="both"/>
        <w:rPr>
          <w:rFonts w:ascii="Times New Roman" w:hAnsi="Times New Roman" w:cs="Times New Roman"/>
          <w:sz w:val="28"/>
          <w:szCs w:val="28"/>
        </w:rPr>
      </w:pPr>
      <w:r w:rsidRPr="00915579">
        <w:rPr>
          <w:rFonts w:ascii="Times New Roman" w:hAnsi="Times New Roman" w:cs="Times New Roman"/>
          <w:sz w:val="28"/>
          <w:szCs w:val="28"/>
        </w:rPr>
        <w:t>3.1</w:t>
      </w:r>
      <w:r w:rsidRPr="00915579">
        <w:rPr>
          <w:rFonts w:ascii="Times New Roman" w:hAnsi="Times New Roman" w:cs="Times New Roman"/>
          <w:sz w:val="28"/>
          <w:szCs w:val="28"/>
        </w:rPr>
        <w:tab/>
        <w:t>Location of the Experimental Site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3.2</w:t>
      </w:r>
      <w:r w:rsidRPr="00915579">
        <w:rPr>
          <w:rFonts w:ascii="Times New Roman" w:hAnsi="Times New Roman" w:cs="Times New Roman"/>
          <w:bCs/>
          <w:sz w:val="28"/>
          <w:szCs w:val="28"/>
        </w:rPr>
        <w:tab/>
        <w:t>Housing and Management of the Birds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3.3</w:t>
      </w:r>
      <w:r w:rsidRPr="00915579">
        <w:rPr>
          <w:rFonts w:ascii="Times New Roman" w:hAnsi="Times New Roman" w:cs="Times New Roman"/>
          <w:bCs/>
          <w:sz w:val="28"/>
          <w:szCs w:val="28"/>
        </w:rPr>
        <w:tab/>
        <w:t>Experimental Birds and Management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3.4</w:t>
      </w:r>
      <w:r w:rsidRPr="00915579">
        <w:rPr>
          <w:rFonts w:ascii="Times New Roman" w:hAnsi="Times New Roman" w:cs="Times New Roman"/>
          <w:bCs/>
          <w:sz w:val="28"/>
          <w:szCs w:val="28"/>
        </w:rPr>
        <w:tab/>
        <w:t>Vaccination and Drugs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23</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3.5</w:t>
      </w:r>
      <w:r w:rsidRPr="00915579">
        <w:rPr>
          <w:rFonts w:ascii="Times New Roman" w:hAnsi="Times New Roman" w:cs="Times New Roman"/>
          <w:bCs/>
          <w:sz w:val="28"/>
          <w:szCs w:val="28"/>
        </w:rPr>
        <w:tab/>
        <w:t>Preparation of Scent Leave Extraction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23</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lastRenderedPageBreak/>
        <w:t>3.6</w:t>
      </w:r>
      <w:r w:rsidRPr="00915579">
        <w:rPr>
          <w:rFonts w:ascii="Times New Roman" w:hAnsi="Times New Roman" w:cs="Times New Roman"/>
          <w:bCs/>
          <w:sz w:val="28"/>
          <w:szCs w:val="28"/>
        </w:rPr>
        <w:tab/>
        <w:t>Nutrient Composition of Experimental Diet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23</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3.7</w:t>
      </w:r>
      <w:r w:rsidRPr="00915579">
        <w:rPr>
          <w:rFonts w:ascii="Times New Roman" w:hAnsi="Times New Roman" w:cs="Times New Roman"/>
          <w:bCs/>
          <w:sz w:val="28"/>
          <w:szCs w:val="28"/>
        </w:rPr>
        <w:tab/>
        <w:t>Data Collection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3.8</w:t>
      </w:r>
      <w:r w:rsidRPr="00915579">
        <w:rPr>
          <w:rFonts w:ascii="Times New Roman" w:hAnsi="Times New Roman" w:cs="Times New Roman"/>
          <w:bCs/>
          <w:sz w:val="28"/>
          <w:szCs w:val="28"/>
        </w:rPr>
        <w:tab/>
        <w:t>Data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1360B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3.9</w:t>
      </w:r>
      <w:r w:rsidRPr="00915579">
        <w:rPr>
          <w:rFonts w:ascii="Times New Roman" w:hAnsi="Times New Roman" w:cs="Times New Roman"/>
          <w:bCs/>
          <w:sz w:val="28"/>
          <w:szCs w:val="28"/>
        </w:rPr>
        <w:tab/>
        <w:t>Sensory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1360B7" w:rsidRPr="00894717" w:rsidRDefault="001360B7" w:rsidP="001360B7">
      <w:pPr>
        <w:spacing w:after="0" w:line="480" w:lineRule="auto"/>
        <w:jc w:val="both"/>
        <w:rPr>
          <w:rFonts w:ascii="Times New Roman" w:hAnsi="Times New Roman" w:cs="Times New Roman"/>
          <w:bCs/>
          <w:sz w:val="28"/>
          <w:szCs w:val="28"/>
        </w:rPr>
      </w:pPr>
      <w:r w:rsidRPr="00915579">
        <w:rPr>
          <w:rFonts w:ascii="Times New Roman" w:hAnsi="Times New Roman" w:cs="Times New Roman"/>
          <w:bCs/>
          <w:sz w:val="28"/>
          <w:szCs w:val="28"/>
        </w:rPr>
        <w:t>3.10</w:t>
      </w:r>
      <w:r w:rsidRPr="00915579">
        <w:rPr>
          <w:rFonts w:ascii="Times New Roman" w:hAnsi="Times New Roman" w:cs="Times New Roman"/>
          <w:bCs/>
          <w:sz w:val="28"/>
          <w:szCs w:val="28"/>
        </w:rPr>
        <w:tab/>
        <w:t>Microbial Analysis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1360B7" w:rsidRPr="00AC6123" w:rsidRDefault="001360B7" w:rsidP="001360B7">
      <w:pPr>
        <w:spacing w:line="480" w:lineRule="auto"/>
        <w:jc w:val="both"/>
        <w:rPr>
          <w:rFonts w:ascii="Times New Roman" w:hAnsi="Times New Roman" w:cs="Times New Roman"/>
          <w:b/>
          <w:sz w:val="28"/>
          <w:szCs w:val="28"/>
        </w:rPr>
      </w:pPr>
      <w:r w:rsidRPr="006C54A0">
        <w:rPr>
          <w:rFonts w:ascii="Times New Roman" w:hAnsi="Times New Roman" w:cs="Times New Roman"/>
          <w:b/>
          <w:sz w:val="28"/>
          <w:szCs w:val="28"/>
        </w:rPr>
        <w:t>CHAPTER FOUR: RESULTS AND DISCUSSION</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4.1</w:t>
      </w:r>
      <w:r>
        <w:rPr>
          <w:rFonts w:ascii="Times New Roman" w:hAnsi="Times New Roman" w:cs="Times New Roman"/>
          <w:sz w:val="28"/>
          <w:szCs w:val="28"/>
        </w:rPr>
        <w:tab/>
      </w:r>
      <w:r w:rsidRPr="006C54A0">
        <w:rPr>
          <w:rFonts w:ascii="Times New Roman" w:hAnsi="Times New Roman" w:cs="Times New Roman"/>
          <w:sz w:val="28"/>
          <w:szCs w:val="28"/>
        </w:rPr>
        <w:t>Results</w:t>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1360B7"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4.2</w:t>
      </w:r>
      <w:r>
        <w:rPr>
          <w:rFonts w:ascii="Times New Roman" w:hAnsi="Times New Roman" w:cs="Times New Roman"/>
          <w:sz w:val="28"/>
          <w:szCs w:val="28"/>
        </w:rPr>
        <w:tab/>
      </w:r>
      <w:r w:rsidRPr="00915579">
        <w:rPr>
          <w:rFonts w:ascii="Times New Roman" w:hAnsi="Times New Roman" w:cs="Times New Roman"/>
          <w:sz w:val="28"/>
          <w:szCs w:val="28"/>
        </w:rPr>
        <w:t>TBC - Total Bacteria Count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29</w:t>
      </w:r>
    </w:p>
    <w:p w:rsidR="001360B7" w:rsidRDefault="001360B7" w:rsidP="001360B7">
      <w:pPr>
        <w:spacing w:after="0" w:line="480" w:lineRule="auto"/>
        <w:ind w:left="2340" w:hanging="2340"/>
        <w:jc w:val="both"/>
        <w:rPr>
          <w:rFonts w:ascii="Times New Roman" w:hAnsi="Times New Roman" w:cs="Times New Roman"/>
          <w:b/>
          <w:sz w:val="28"/>
          <w:szCs w:val="28"/>
        </w:rPr>
      </w:pPr>
      <w:r>
        <w:rPr>
          <w:rFonts w:ascii="Times New Roman" w:hAnsi="Times New Roman" w:cs="Times New Roman"/>
          <w:b/>
          <w:sz w:val="28"/>
          <w:szCs w:val="28"/>
        </w:rPr>
        <w:t>CHAPTER FIVE:</w:t>
      </w:r>
    </w:p>
    <w:p w:rsidR="001360B7" w:rsidRPr="006C54A0" w:rsidRDefault="001360B7" w:rsidP="001360B7">
      <w:pPr>
        <w:spacing w:after="0" w:line="480" w:lineRule="auto"/>
        <w:ind w:left="2340" w:hanging="2340"/>
        <w:jc w:val="both"/>
        <w:rPr>
          <w:rFonts w:ascii="Times New Roman" w:hAnsi="Times New Roman" w:cs="Times New Roman"/>
          <w:sz w:val="28"/>
          <w:szCs w:val="28"/>
        </w:rPr>
      </w:pPr>
      <w:r w:rsidRPr="006C54A0">
        <w:rPr>
          <w:rFonts w:ascii="Times New Roman" w:hAnsi="Times New Roman" w:cs="Times New Roman"/>
          <w:b/>
          <w:sz w:val="28"/>
          <w:szCs w:val="28"/>
        </w:rPr>
        <w:t xml:space="preserve">SUMMARY CONCLUSION AND RECOMMENDATIONS </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t>Summary</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1360B7" w:rsidRPr="006C54A0"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t>Conclusion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sidRPr="006C54A0">
        <w:rPr>
          <w:rFonts w:ascii="Times New Roman" w:hAnsi="Times New Roman" w:cs="Times New Roman"/>
          <w:sz w:val="28"/>
          <w:szCs w:val="28"/>
        </w:rPr>
        <w:tab/>
      </w:r>
      <w:r>
        <w:rPr>
          <w:rFonts w:ascii="Times New Roman" w:hAnsi="Times New Roman" w:cs="Times New Roman"/>
          <w:sz w:val="28"/>
          <w:szCs w:val="28"/>
        </w:rPr>
        <w:tab/>
        <w:t>33</w:t>
      </w:r>
    </w:p>
    <w:p w:rsidR="001360B7" w:rsidRDefault="001360B7" w:rsidP="001360B7">
      <w:pPr>
        <w:spacing w:after="0" w:line="48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6C54A0">
        <w:rPr>
          <w:rFonts w:ascii="Times New Roman" w:hAnsi="Times New Roman" w:cs="Times New Roman"/>
          <w:sz w:val="28"/>
          <w:szCs w:val="28"/>
        </w:rPr>
        <w:t>Recommendations</w:t>
      </w:r>
      <w:r w:rsidRPr="006C54A0">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33</w:t>
      </w:r>
    </w:p>
    <w:p w:rsidR="00D4074A" w:rsidRPr="0069520D" w:rsidRDefault="001360B7" w:rsidP="00D4074A">
      <w:pPr>
        <w:spacing w:after="0" w:line="480" w:lineRule="auto"/>
        <w:jc w:val="both"/>
        <w:rPr>
          <w:rFonts w:ascii="Times New Roman" w:hAnsi="Times New Roman" w:cs="Times New Roman"/>
          <w:b/>
          <w:sz w:val="28"/>
          <w:szCs w:val="28"/>
        </w:rPr>
        <w:sectPr w:rsidR="00D4074A" w:rsidRPr="0069520D" w:rsidSect="007A5C31">
          <w:footerReference w:type="default" r:id="rId7"/>
          <w:pgSz w:w="11520" w:h="14400"/>
          <w:pgMar w:top="864" w:right="1440" w:bottom="2880" w:left="2160" w:header="720" w:footer="1476" w:gutter="0"/>
          <w:pgNumType w:fmt="lowerRoman"/>
          <w:cols w:space="720"/>
          <w:docGrid w:linePitch="360"/>
        </w:sectPr>
      </w:pPr>
      <w:r w:rsidRPr="006C54A0">
        <w:rPr>
          <w:rFonts w:ascii="Times New Roman" w:hAnsi="Times New Roman" w:cs="Times New Roman"/>
          <w:b/>
          <w:sz w:val="28"/>
          <w:szCs w:val="28"/>
        </w:rPr>
        <w:t>REFERENCES</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34</w:t>
      </w:r>
    </w:p>
    <w:p w:rsidR="00556057" w:rsidRPr="00E4515C" w:rsidRDefault="00556057" w:rsidP="00556057">
      <w:pPr>
        <w:spacing w:after="0" w:line="480" w:lineRule="auto"/>
        <w:jc w:val="center"/>
        <w:rPr>
          <w:rFonts w:asciiTheme="majorBidi" w:hAnsiTheme="majorBidi" w:cstheme="majorBidi"/>
          <w:b/>
          <w:bCs/>
          <w:sz w:val="28"/>
          <w:szCs w:val="28"/>
        </w:rPr>
      </w:pPr>
      <w:bookmarkStart w:id="0" w:name="_GoBack"/>
      <w:bookmarkEnd w:id="0"/>
      <w:r w:rsidRPr="00E4515C">
        <w:rPr>
          <w:rFonts w:asciiTheme="majorBidi" w:hAnsiTheme="majorBidi" w:cstheme="majorBidi"/>
          <w:b/>
          <w:bCs/>
          <w:sz w:val="28"/>
          <w:szCs w:val="28"/>
        </w:rPr>
        <w:lastRenderedPageBreak/>
        <w:t>CHAPTER ONE</w:t>
      </w:r>
    </w:p>
    <w:p w:rsidR="00556057" w:rsidRPr="00E4515C" w:rsidRDefault="00556057" w:rsidP="00556057">
      <w:pPr>
        <w:spacing w:after="0" w:line="480" w:lineRule="auto"/>
        <w:jc w:val="center"/>
        <w:rPr>
          <w:rFonts w:asciiTheme="majorBidi" w:hAnsiTheme="majorBidi" w:cstheme="majorBidi"/>
          <w:b/>
          <w:bCs/>
          <w:sz w:val="28"/>
          <w:szCs w:val="28"/>
        </w:rPr>
      </w:pPr>
      <w:r w:rsidRPr="00E4515C">
        <w:rPr>
          <w:rFonts w:asciiTheme="majorBidi" w:hAnsiTheme="majorBidi" w:cstheme="majorBidi"/>
          <w:b/>
          <w:bCs/>
          <w:sz w:val="28"/>
          <w:szCs w:val="28"/>
        </w:rPr>
        <w:t>INTRODUCTION</w:t>
      </w:r>
    </w:p>
    <w:p w:rsidR="00556057" w:rsidRPr="00E4515C" w:rsidRDefault="00556057" w:rsidP="00556057">
      <w:pPr>
        <w:spacing w:after="0" w:line="480" w:lineRule="auto"/>
        <w:jc w:val="both"/>
        <w:rPr>
          <w:rFonts w:asciiTheme="majorBidi" w:hAnsiTheme="majorBidi" w:cstheme="majorBidi"/>
          <w:b/>
          <w:bCs/>
          <w:sz w:val="28"/>
          <w:szCs w:val="28"/>
        </w:rPr>
      </w:pPr>
      <w:r w:rsidRPr="00E4515C">
        <w:rPr>
          <w:rFonts w:asciiTheme="majorBidi" w:hAnsiTheme="majorBidi" w:cstheme="majorBidi"/>
          <w:b/>
          <w:bCs/>
          <w:sz w:val="28"/>
          <w:szCs w:val="28"/>
        </w:rPr>
        <w:t>1.1</w:t>
      </w:r>
      <w:r w:rsidRPr="00E4515C">
        <w:rPr>
          <w:rFonts w:asciiTheme="majorBidi" w:hAnsiTheme="majorBidi" w:cstheme="majorBidi"/>
          <w:b/>
          <w:bCs/>
          <w:sz w:val="28"/>
          <w:szCs w:val="28"/>
        </w:rPr>
        <w:tab/>
        <w:t>Background of the Study</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In recent years, broiler production has significantly expanded, with feed costs representing roughly 80% of total production expenses (Ademola et al., 2009). To maximize feed efficiency, lower production costs, and achieve greater economic returns, feed additives are commonly used in poultry. These additives are valued for their diverse benefits in poultry farming (Akbarian et al., 2012). Antibiotic growth promoters (AGPs) have been utilized for over five decades to improve growth performance (Dibner and Richards, 2004), not only for disease prevention and treatment but also to boost meat and egg production (Ogle, 2013a). However, due to concerns over altering natural gut microbiota and fostering antibiotic resistance in both animals and humans, many countries have restricted or banned antibiotic use in livestock and poultry industries (Broz and Paulus, 2015).</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Natural growth promoters (NGPs), such as prebiotics, probiotics, synbiotics, enzymes, and plant extracts, can be added to broiler diets without negatively impacting performance (Dhama et al., 2011). The bioactive compounds in plants contribute to animal nutrition by stimulating appetite and feed intake, promoting secretion of digestive enzymes, boosting immune responses, and providing antibacterial, antiviral, and antioxidant benefits (Al-Amin et al., 2006; Al-</w:t>
      </w:r>
      <w:r w:rsidRPr="00E4515C">
        <w:rPr>
          <w:rFonts w:asciiTheme="majorBidi" w:hAnsiTheme="majorBidi" w:cstheme="majorBidi"/>
          <w:sz w:val="28"/>
          <w:szCs w:val="28"/>
        </w:rPr>
        <w:lastRenderedPageBreak/>
        <w:t>Mashhadani, 2015). Various herbal products and their oil extracts have shown positive effects on broiler growth, leading to improved performance.</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Herbal products may offer environmentally friendly alternatives to antibiotic growth promoters often used in animal and poultry feed. The proposed mechanisms behind the benefits of herbal products include their antimicrobial properties (Lambert et al., 2001; Burt, 2004), resistance to oxidation, immune system support, and resulting improvements in poultry productivity (Dorhoi et al., 2006). Essential oils from scent leaf (Ocimum gratissimum) and curry leaf (Ocimum canum) exhibit all the qualities of natural growth promoters (NGPs) and could serve as substitutes for artificial growth enhancers such as antibiotics.</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Scent leaf (O. gratissimum), a type of basil found in Africa (Ocimum sp.), is widely cultivated as a perennial herb across tropical Africa, Southeast Asia, India, and Hawaii. It is valued globally for its diverse nutritional, anesthetic, and medicinal properties (Gill, 1992). According to Ijeh et al. (2004), scent leaf is abundant in alkaloids, tannins, phytates, flavonoids, oligosaccharides, terpenoids, thymol, and saponin, with a safe level of cyanogenic glycosides. Its proximate composition includes 4.70% crude protein, 10.80% crude fiber, and 12.24% ash content (Mensah et al., 2008). Additionally, the essential oil eugenol in scent leaf has antimicrobial effects against both gram-negative and gram-positive bacteria, as well as pathogeni</w:t>
      </w:r>
      <w:r>
        <w:rPr>
          <w:rFonts w:asciiTheme="majorBidi" w:hAnsiTheme="majorBidi" w:cstheme="majorBidi"/>
          <w:sz w:val="28"/>
          <w:szCs w:val="28"/>
        </w:rPr>
        <w:t>c fungi (Matasyoh et al., 2007)</w:t>
      </w:r>
      <w:r w:rsidRPr="00E4515C">
        <w:rPr>
          <w:rFonts w:asciiTheme="majorBidi" w:hAnsiTheme="majorBidi" w:cstheme="majorBidi"/>
          <w:sz w:val="28"/>
          <w:szCs w:val="28"/>
        </w:rPr>
        <w:t xml:space="preserve">. Herbs and spices, in the form of dried plants, plant parts, or extracts, can be incorporated into poultry feed to offer </w:t>
      </w:r>
      <w:r w:rsidRPr="00E4515C">
        <w:rPr>
          <w:rFonts w:asciiTheme="majorBidi" w:hAnsiTheme="majorBidi" w:cstheme="majorBidi"/>
          <w:sz w:val="28"/>
          <w:szCs w:val="28"/>
        </w:rPr>
        <w:lastRenderedPageBreak/>
        <w:t>health benefits (Frankic et al., 2009). Leucaena leucocephala (Hussaini et al., 1991), Chromolaena odorata (Akintunde et al., 2021), and Moringa oleifera seed have all been used in broiler diest(Akintunde and Toye, 2014). Scent leaf meal is the dried and ground version of Ocimum gratissimum leaves, which can be incorporated into animal feed. It is believed to promote better health and growth in broilers by providing beneficial compounds such as flavonoids, tannins, and essential oils (Ogbe et Al.,</w:t>
      </w:r>
      <w:r>
        <w:rPr>
          <w:rFonts w:asciiTheme="majorBidi" w:hAnsiTheme="majorBidi" w:cstheme="majorBidi"/>
          <w:sz w:val="28"/>
          <w:szCs w:val="28"/>
        </w:rPr>
        <w:t xml:space="preserve"> </w:t>
      </w:r>
      <w:r w:rsidRPr="00E4515C">
        <w:rPr>
          <w:rFonts w:asciiTheme="majorBidi" w:hAnsiTheme="majorBidi" w:cstheme="majorBidi"/>
          <w:sz w:val="28"/>
          <w:szCs w:val="28"/>
        </w:rPr>
        <w:t>2021)</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Scent leaf, scientifically referred to as Ocimum gratissimum, is a herb commonly utilized in tropical areas for its culinary and medicinal uses. It possesses antimicrobial, antioxidant, and anti-inflammatory properties, which may positively affect animal health and growth when used as a feed additive (Ezekwesili-Ofili &amp; Okaka, 2019).</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Nevertheless, there is limited published research on using scent leaf extract as an alternative to antibiotics in broiler chickens. This study aimed to evaluate the growth performance and carcass characteristics of broiler chicks given an aqueous extract of Ocimum gratissimum.</w:t>
      </w:r>
    </w:p>
    <w:p w:rsidR="00556057" w:rsidRPr="00E4515C" w:rsidRDefault="00556057" w:rsidP="00556057">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1.2</w:t>
      </w:r>
      <w:r>
        <w:rPr>
          <w:rFonts w:asciiTheme="majorBidi" w:hAnsiTheme="majorBidi" w:cstheme="majorBidi"/>
          <w:b/>
          <w:bCs/>
          <w:sz w:val="28"/>
          <w:szCs w:val="28"/>
        </w:rPr>
        <w:tab/>
      </w:r>
      <w:r w:rsidRPr="00E4515C">
        <w:rPr>
          <w:rFonts w:asciiTheme="majorBidi" w:hAnsiTheme="majorBidi" w:cstheme="majorBidi"/>
          <w:b/>
          <w:bCs/>
          <w:sz w:val="28"/>
          <w:szCs w:val="28"/>
        </w:rPr>
        <w:t>Statement of the Problem</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 xml:space="preserve">The global poultry sector is increasingly challenged to meet consumer expectations for healthier, safer, and more sustainably produced meat while maintaining productivity. Traditionally, poultry diets rely on synthetic additives like antibiotics and growth promoters to boost growth and enhance meat quality. </w:t>
      </w:r>
      <w:r w:rsidRPr="00E4515C">
        <w:rPr>
          <w:rFonts w:asciiTheme="majorBidi" w:hAnsiTheme="majorBidi" w:cstheme="majorBidi"/>
          <w:sz w:val="28"/>
          <w:szCs w:val="28"/>
        </w:rPr>
        <w:lastRenderedPageBreak/>
        <w:t>However, excessive antibiotic use in animal feed has raised concerns about human antibiotic resistance and environmental impact, prompting a search for natural alternatives to support poultry health and meat quality.</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This research is important, aligning with the trend toward antibiotic-free, organic poultry and sustainable resource use. It addresses consumer demands and public health concerns related to antibiotic residues in meat, promoting safer poultry production practices.</w:t>
      </w:r>
    </w:p>
    <w:p w:rsidR="00556057" w:rsidRPr="00E4515C" w:rsidRDefault="00556057" w:rsidP="00556057">
      <w:pPr>
        <w:spacing w:after="0" w:line="480" w:lineRule="auto"/>
        <w:jc w:val="both"/>
        <w:rPr>
          <w:rFonts w:asciiTheme="majorBidi" w:hAnsiTheme="majorBidi" w:cstheme="majorBidi"/>
          <w:b/>
          <w:bCs/>
          <w:sz w:val="28"/>
          <w:szCs w:val="28"/>
        </w:rPr>
      </w:pPr>
      <w:r w:rsidRPr="00E4515C">
        <w:rPr>
          <w:rFonts w:asciiTheme="majorBidi" w:hAnsiTheme="majorBidi" w:cstheme="majorBidi"/>
          <w:b/>
          <w:bCs/>
          <w:sz w:val="28"/>
          <w:szCs w:val="28"/>
        </w:rPr>
        <w:t>1</w:t>
      </w:r>
      <w:r>
        <w:rPr>
          <w:rFonts w:asciiTheme="majorBidi" w:hAnsiTheme="majorBidi" w:cstheme="majorBidi"/>
          <w:b/>
          <w:bCs/>
          <w:sz w:val="28"/>
          <w:szCs w:val="28"/>
        </w:rPr>
        <w:t>.3</w:t>
      </w:r>
      <w:r>
        <w:rPr>
          <w:rFonts w:asciiTheme="majorBidi" w:hAnsiTheme="majorBidi" w:cstheme="majorBidi"/>
          <w:b/>
          <w:bCs/>
          <w:sz w:val="28"/>
          <w:szCs w:val="28"/>
        </w:rPr>
        <w:tab/>
      </w:r>
      <w:r w:rsidRPr="00E4515C">
        <w:rPr>
          <w:rFonts w:asciiTheme="majorBidi" w:hAnsiTheme="majorBidi" w:cstheme="majorBidi"/>
          <w:b/>
          <w:bCs/>
          <w:sz w:val="28"/>
          <w:szCs w:val="28"/>
        </w:rPr>
        <w:t>Objective of the Study</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The main objective of this study is to assess the impact of feeding graded levels of scent leaf (Ocimum gratissimum) on the meat quality of broilers over a six-week feeding period.</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The specific objectives were to:</w:t>
      </w:r>
    </w:p>
    <w:p w:rsidR="00556057" w:rsidRPr="00E4515C" w:rsidRDefault="00556057" w:rsidP="00556057">
      <w:pPr>
        <w:numPr>
          <w:ilvl w:val="0"/>
          <w:numId w:val="1"/>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Identify the optimal level of scent leaf meal to include in broiler diets that enhances growth performance without affecting meat quality negatively.</w:t>
      </w:r>
    </w:p>
    <w:p w:rsidR="00556057" w:rsidRPr="00E4515C" w:rsidRDefault="00556057" w:rsidP="00556057">
      <w:pPr>
        <w:numPr>
          <w:ilvl w:val="0"/>
          <w:numId w:val="1"/>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Analyze how scent leaf supplementation impacts essential meat quality attributes, such as tenderness, juiciness, flavor, water retention, and overall consumer preference.</w:t>
      </w:r>
    </w:p>
    <w:p w:rsidR="00556057" w:rsidRPr="00E4515C" w:rsidRDefault="00556057" w:rsidP="00556057">
      <w:pPr>
        <w:numPr>
          <w:ilvl w:val="0"/>
          <w:numId w:val="1"/>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Examine the effect of scent leaf meal on lipid oxidation and the shelf life of broiler meat, emphasizing the antioxidant properties of scent leaf in minimizing spoilage.</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lastRenderedPageBreak/>
        <w:t>The results of this study will aid in advancing the use of natural, sustainable feed additives that improve meat quality and reduce the dependency on synthetic growth promoters in poultry production.</w:t>
      </w:r>
    </w:p>
    <w:p w:rsidR="00556057" w:rsidRPr="00E4515C" w:rsidRDefault="00556057" w:rsidP="00556057">
      <w:pPr>
        <w:spacing w:after="0" w:line="480" w:lineRule="auto"/>
        <w:jc w:val="both"/>
        <w:rPr>
          <w:rFonts w:asciiTheme="majorBidi" w:hAnsiTheme="majorBidi" w:cstheme="majorBidi"/>
          <w:b/>
          <w:bCs/>
          <w:sz w:val="28"/>
          <w:szCs w:val="28"/>
        </w:rPr>
      </w:pPr>
      <w:r w:rsidRPr="00E4515C">
        <w:rPr>
          <w:rFonts w:asciiTheme="majorBidi" w:hAnsiTheme="majorBidi" w:cstheme="majorBidi"/>
          <w:b/>
          <w:bCs/>
          <w:sz w:val="28"/>
          <w:szCs w:val="28"/>
        </w:rPr>
        <w:t>1.4</w:t>
      </w:r>
      <w:r w:rsidRPr="00E4515C">
        <w:rPr>
          <w:rFonts w:asciiTheme="majorBidi" w:hAnsiTheme="majorBidi" w:cstheme="majorBidi"/>
          <w:b/>
          <w:bCs/>
          <w:sz w:val="28"/>
          <w:szCs w:val="28"/>
        </w:rPr>
        <w:tab/>
        <w:t>Research Questions</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1. Does including graded levels of scent leaf meal in broiler diets alter the chemical composition of the meat, specifically the protein, fat, moisture, and ash content?</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Examining the nutritional profile of broiler meat to assess if scent leaf meal impacts its essential components.</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2. How does scent leaf meal inclusion affect sensory properties such as taste, texture, tenderness, and juiciness of broiler meat, as evaluated by a sensory panel?</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3. Does scent leaf meal exhibit antimicrobial effects that influence the shelf life and microbial load of broiler meat?</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Assessing whether scent leaf meal offers natural preservation benefits, improving meat safety and shelf stability.</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4.What are the economic implications of using scent leaf meal as a graded feed additive in commercial broiler production?</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Analyzing the cost-effectiveness of scent leaf meal in broiler diets, considering feed expenses and potential profitability.</w:t>
      </w:r>
    </w:p>
    <w:p w:rsidR="004836F6" w:rsidRDefault="004836F6">
      <w:pPr>
        <w:rPr>
          <w:rFonts w:asciiTheme="majorBidi" w:hAnsiTheme="majorBidi" w:cstheme="majorBidi"/>
          <w:b/>
          <w:bCs/>
          <w:sz w:val="28"/>
          <w:szCs w:val="28"/>
        </w:rPr>
      </w:pPr>
      <w:r>
        <w:rPr>
          <w:rFonts w:asciiTheme="majorBidi" w:hAnsiTheme="majorBidi" w:cstheme="majorBidi"/>
          <w:b/>
          <w:bCs/>
          <w:sz w:val="28"/>
          <w:szCs w:val="28"/>
        </w:rPr>
        <w:br w:type="page"/>
      </w:r>
    </w:p>
    <w:p w:rsidR="00556057" w:rsidRPr="00E4515C" w:rsidRDefault="00556057" w:rsidP="00556057">
      <w:pPr>
        <w:spacing w:after="0" w:line="480" w:lineRule="auto"/>
        <w:jc w:val="both"/>
        <w:rPr>
          <w:rFonts w:asciiTheme="majorBidi" w:hAnsiTheme="majorBidi" w:cstheme="majorBidi"/>
          <w:sz w:val="28"/>
          <w:szCs w:val="28"/>
        </w:rPr>
      </w:pPr>
      <w:r w:rsidRPr="00E4515C">
        <w:rPr>
          <w:rFonts w:asciiTheme="majorBidi" w:hAnsiTheme="majorBidi" w:cstheme="majorBidi"/>
          <w:b/>
          <w:bCs/>
          <w:sz w:val="28"/>
          <w:szCs w:val="28"/>
        </w:rPr>
        <w:lastRenderedPageBreak/>
        <w:t>1</w:t>
      </w:r>
      <w:r>
        <w:rPr>
          <w:rFonts w:asciiTheme="majorBidi" w:hAnsiTheme="majorBidi" w:cstheme="majorBidi"/>
          <w:b/>
          <w:bCs/>
          <w:sz w:val="28"/>
          <w:szCs w:val="28"/>
        </w:rPr>
        <w:t>.5</w:t>
      </w:r>
      <w:r>
        <w:rPr>
          <w:rFonts w:asciiTheme="majorBidi" w:hAnsiTheme="majorBidi" w:cstheme="majorBidi"/>
          <w:b/>
          <w:bCs/>
          <w:sz w:val="28"/>
          <w:szCs w:val="28"/>
        </w:rPr>
        <w:tab/>
      </w:r>
      <w:r w:rsidRPr="00E4515C">
        <w:rPr>
          <w:rFonts w:asciiTheme="majorBidi" w:hAnsiTheme="majorBidi" w:cstheme="majorBidi"/>
          <w:b/>
          <w:bCs/>
          <w:sz w:val="28"/>
          <w:szCs w:val="28"/>
        </w:rPr>
        <w:t>Limitation of the Study</w:t>
      </w:r>
    </w:p>
    <w:p w:rsidR="00556057" w:rsidRPr="00E4515C" w:rsidRDefault="00556057" w:rsidP="00556057">
      <w:pPr>
        <w:spacing w:after="0" w:line="480" w:lineRule="auto"/>
        <w:ind w:firstLine="720"/>
        <w:jc w:val="both"/>
        <w:rPr>
          <w:rFonts w:asciiTheme="majorBidi" w:hAnsiTheme="majorBidi" w:cstheme="majorBidi"/>
          <w:sz w:val="28"/>
          <w:szCs w:val="28"/>
        </w:rPr>
      </w:pPr>
      <w:r w:rsidRPr="00E4515C">
        <w:rPr>
          <w:rFonts w:asciiTheme="majorBidi" w:hAnsiTheme="majorBidi" w:cstheme="majorBidi"/>
          <w:sz w:val="28"/>
          <w:szCs w:val="28"/>
        </w:rPr>
        <w:t>This study  focuses on assessing the nutritional composition, sensory attributes, and growth performance of broilers, while examining the health implications, cost-effectiveness, and practicality of including scent leaf meal in their diet over a typical 6-week production cycle.</w:t>
      </w:r>
    </w:p>
    <w:p w:rsidR="00556057" w:rsidRPr="00E4515C" w:rsidRDefault="00556057" w:rsidP="00556057">
      <w:pPr>
        <w:spacing w:after="0" w:line="480" w:lineRule="auto"/>
        <w:jc w:val="both"/>
        <w:rPr>
          <w:rFonts w:asciiTheme="majorBidi" w:hAnsiTheme="majorBidi" w:cstheme="majorBidi"/>
          <w:sz w:val="28"/>
          <w:szCs w:val="28"/>
        </w:rPr>
      </w:pPr>
      <w:r>
        <w:rPr>
          <w:rFonts w:asciiTheme="majorBidi" w:hAnsiTheme="majorBidi" w:cstheme="majorBidi"/>
          <w:b/>
          <w:bCs/>
          <w:sz w:val="28"/>
          <w:szCs w:val="28"/>
        </w:rPr>
        <w:t>1.6</w:t>
      </w:r>
      <w:r>
        <w:rPr>
          <w:rFonts w:asciiTheme="majorBidi" w:hAnsiTheme="majorBidi" w:cstheme="majorBidi"/>
          <w:b/>
          <w:bCs/>
          <w:sz w:val="28"/>
          <w:szCs w:val="28"/>
        </w:rPr>
        <w:tab/>
      </w:r>
      <w:r w:rsidRPr="00E4515C">
        <w:rPr>
          <w:rFonts w:asciiTheme="majorBidi" w:hAnsiTheme="majorBidi" w:cstheme="majorBidi"/>
          <w:b/>
          <w:bCs/>
          <w:sz w:val="28"/>
          <w:szCs w:val="28"/>
        </w:rPr>
        <w:t>Definition of Term</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Broiler</w:t>
      </w:r>
      <w:r>
        <w:rPr>
          <w:rFonts w:asciiTheme="majorBidi" w:hAnsiTheme="majorBidi" w:cstheme="majorBidi"/>
          <w:sz w:val="28"/>
          <w:szCs w:val="28"/>
        </w:rPr>
        <w:t xml:space="preserve">: </w:t>
      </w:r>
      <w:r w:rsidRPr="00E4515C">
        <w:rPr>
          <w:rFonts w:asciiTheme="majorBidi" w:hAnsiTheme="majorBidi" w:cstheme="majorBidi"/>
          <w:sz w:val="28"/>
          <w:szCs w:val="28"/>
        </w:rPr>
        <w:t>A broiler is a chicken bred specifically for meat production. These young chickens, typically 5-7 weeks old, are raised for their rapid growth and high-quality meat yield.</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Physical traits: such as texture, tenderness, juiciness, color, and marbling.</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Chemical makeup: including protein, fat, moisture, and mineral content.</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Microbiological safety: relating to the presence of harmful pathogens, spoilage organisms, or contaminants.</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Sensory properties: such as flavor, aroma, and overall palatability.</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Scent Leaf</w:t>
      </w:r>
      <w:r>
        <w:rPr>
          <w:rFonts w:asciiTheme="majorBidi" w:hAnsiTheme="majorBidi" w:cstheme="majorBidi"/>
          <w:sz w:val="28"/>
          <w:szCs w:val="28"/>
        </w:rPr>
        <w:t xml:space="preserve">: </w:t>
      </w:r>
      <w:r w:rsidRPr="00E4515C">
        <w:rPr>
          <w:rFonts w:asciiTheme="majorBidi" w:hAnsiTheme="majorBidi" w:cstheme="majorBidi"/>
          <w:sz w:val="28"/>
          <w:szCs w:val="28"/>
        </w:rPr>
        <w:t>Scent leaf (Ocimum gratissimum), also called African basil or fragrant leaf, is a tropical plant native to Africa and Asia. It is widely used in traditional medicine, culinary practices, and as a natural insect repellent.</w:t>
      </w:r>
    </w:p>
    <w:p w:rsidR="00556057" w:rsidRPr="00E4515C"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t>Graded Level</w:t>
      </w:r>
      <w:r>
        <w:rPr>
          <w:rFonts w:asciiTheme="majorBidi" w:hAnsiTheme="majorBidi" w:cstheme="majorBidi"/>
          <w:sz w:val="28"/>
          <w:szCs w:val="28"/>
        </w:rPr>
        <w:t xml:space="preserve">: </w:t>
      </w:r>
      <w:r w:rsidRPr="00E4515C">
        <w:rPr>
          <w:rFonts w:asciiTheme="majorBidi" w:hAnsiTheme="majorBidi" w:cstheme="majorBidi"/>
          <w:sz w:val="28"/>
          <w:szCs w:val="28"/>
        </w:rPr>
        <w:t>Graded level refers to the controlled application of scent leaf in broiler feed or water at varying concentrations or doses. For example, specific levels like 1%, 2%, or 5% can be administered over a fixed duration.</w:t>
      </w:r>
    </w:p>
    <w:p w:rsidR="00556057" w:rsidRDefault="00556057" w:rsidP="00556057">
      <w:pPr>
        <w:numPr>
          <w:ilvl w:val="0"/>
          <w:numId w:val="2"/>
        </w:numPr>
        <w:spacing w:after="0" w:line="480" w:lineRule="auto"/>
        <w:ind w:left="720" w:hanging="360"/>
        <w:jc w:val="both"/>
        <w:rPr>
          <w:rFonts w:asciiTheme="majorBidi" w:hAnsiTheme="majorBidi" w:cstheme="majorBidi"/>
          <w:sz w:val="28"/>
          <w:szCs w:val="28"/>
        </w:rPr>
      </w:pPr>
      <w:r w:rsidRPr="00E4515C">
        <w:rPr>
          <w:rFonts w:asciiTheme="majorBidi" w:hAnsiTheme="majorBidi" w:cstheme="majorBidi"/>
          <w:sz w:val="28"/>
          <w:szCs w:val="28"/>
        </w:rPr>
        <w:lastRenderedPageBreak/>
        <w:t>6 Weeks</w:t>
      </w:r>
      <w:r>
        <w:rPr>
          <w:rFonts w:asciiTheme="majorBidi" w:hAnsiTheme="majorBidi" w:cstheme="majorBidi"/>
          <w:sz w:val="28"/>
          <w:szCs w:val="28"/>
        </w:rPr>
        <w:t xml:space="preserve">: </w:t>
      </w:r>
      <w:r w:rsidRPr="00E4515C">
        <w:rPr>
          <w:rFonts w:asciiTheme="majorBidi" w:hAnsiTheme="majorBidi" w:cstheme="majorBidi"/>
          <w:sz w:val="28"/>
          <w:szCs w:val="28"/>
        </w:rPr>
        <w:t>Six weeks is the length of the feeding trial during which broilers are given scent leaf at graded levels. This timeframe allows researchers to study its effects on the birds' growth, health, and the resulting meat quality.</w:t>
      </w:r>
    </w:p>
    <w:p w:rsidR="00556057" w:rsidRDefault="00556057">
      <w:pPr>
        <w:rPr>
          <w:rFonts w:ascii="Times New Roman" w:hAnsi="Times New Roman"/>
          <w:b/>
          <w:bCs/>
          <w:sz w:val="28"/>
          <w:szCs w:val="28"/>
        </w:rPr>
      </w:pPr>
      <w:r>
        <w:rPr>
          <w:rFonts w:ascii="Times New Roman" w:hAnsi="Times New Roman"/>
          <w:b/>
          <w:bCs/>
          <w:sz w:val="28"/>
          <w:szCs w:val="28"/>
        </w:rPr>
        <w:br w:type="page"/>
      </w:r>
    </w:p>
    <w:p w:rsidR="00942CF8" w:rsidRPr="00803176" w:rsidRDefault="00942CF8" w:rsidP="00942CF8">
      <w:pPr>
        <w:spacing w:after="0" w:line="480" w:lineRule="auto"/>
        <w:jc w:val="center"/>
        <w:rPr>
          <w:rFonts w:ascii="Times New Roman" w:hAnsi="Times New Roman"/>
          <w:b/>
          <w:bCs/>
          <w:sz w:val="28"/>
          <w:szCs w:val="28"/>
        </w:rPr>
      </w:pPr>
      <w:r w:rsidRPr="00803176">
        <w:rPr>
          <w:rFonts w:ascii="Times New Roman" w:hAnsi="Times New Roman"/>
          <w:b/>
          <w:bCs/>
          <w:sz w:val="28"/>
          <w:szCs w:val="28"/>
        </w:rPr>
        <w:lastRenderedPageBreak/>
        <w:t>CHAPTER TWO</w:t>
      </w:r>
    </w:p>
    <w:p w:rsidR="00942CF8" w:rsidRPr="00803176" w:rsidRDefault="00942CF8" w:rsidP="00942CF8">
      <w:pPr>
        <w:spacing w:after="0" w:line="480" w:lineRule="auto"/>
        <w:jc w:val="center"/>
        <w:rPr>
          <w:rFonts w:ascii="Times New Roman" w:hAnsi="Times New Roman"/>
          <w:b/>
          <w:bCs/>
          <w:sz w:val="28"/>
          <w:szCs w:val="28"/>
        </w:rPr>
      </w:pPr>
      <w:r w:rsidRPr="00803176">
        <w:rPr>
          <w:rFonts w:ascii="Times New Roman" w:hAnsi="Times New Roman"/>
          <w:b/>
          <w:bCs/>
          <w:sz w:val="28"/>
          <w:szCs w:val="28"/>
        </w:rPr>
        <w:t>LITERATURE REVIEW</w:t>
      </w:r>
    </w:p>
    <w:p w:rsidR="00942CF8" w:rsidRPr="00803176" w:rsidRDefault="00942CF8" w:rsidP="00942CF8">
      <w:pPr>
        <w:spacing w:after="0" w:line="480" w:lineRule="auto"/>
        <w:jc w:val="both"/>
        <w:rPr>
          <w:rFonts w:ascii="Times New Roman" w:hAnsi="Times New Roman"/>
          <w:b/>
          <w:sz w:val="28"/>
          <w:szCs w:val="28"/>
        </w:rPr>
      </w:pPr>
      <w:r>
        <w:rPr>
          <w:rFonts w:ascii="Times New Roman" w:hAnsi="Times New Roman"/>
          <w:b/>
          <w:sz w:val="28"/>
          <w:szCs w:val="28"/>
        </w:rPr>
        <w:t>2.1</w:t>
      </w:r>
      <w:r>
        <w:rPr>
          <w:rFonts w:ascii="Times New Roman" w:hAnsi="Times New Roman"/>
          <w:b/>
          <w:sz w:val="28"/>
          <w:szCs w:val="28"/>
        </w:rPr>
        <w:tab/>
      </w:r>
      <w:r w:rsidRPr="00803176">
        <w:rPr>
          <w:rFonts w:ascii="Times New Roman" w:hAnsi="Times New Roman"/>
          <w:b/>
          <w:sz w:val="28"/>
          <w:szCs w:val="28"/>
        </w:rPr>
        <w:t>Overview and Prospects of Poultry Production</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Poultry refers to any domesticated bird raised for meat or egg production, including chickens, turkeys, geese, ducks, guinea fowl, waterfowl, swans, ostriches, quails, and young pigeons (squabs). It also refers to the meat of these birds used for food (Encyclopaedia Britannica, 2016). Poultry production is notably the most progressive sector within livestock, benefiting from strong market demand, advanced technology in breeding, feeding, production, processing, and marketing, as well as aligning with significant consumer food trends, as discussed by William (1999). With rising demand, poultry reached a global population of approximately 19 billion by 2011, making them the most domesticated birds worldwide (The Economist, 2011).</w:t>
      </w:r>
    </w:p>
    <w:p w:rsidR="00942CF8" w:rsidRPr="00591A2A" w:rsidRDefault="00942CF8" w:rsidP="00942CF8">
      <w:pPr>
        <w:spacing w:after="0" w:line="480" w:lineRule="auto"/>
        <w:jc w:val="both"/>
        <w:rPr>
          <w:rFonts w:ascii="Times New Roman" w:hAnsi="Times New Roman"/>
          <w:b/>
          <w:sz w:val="28"/>
          <w:szCs w:val="28"/>
        </w:rPr>
      </w:pPr>
      <w:r>
        <w:rPr>
          <w:rFonts w:ascii="Times New Roman" w:hAnsi="Times New Roman"/>
          <w:b/>
          <w:sz w:val="28"/>
          <w:szCs w:val="28"/>
        </w:rPr>
        <w:t>2.2</w:t>
      </w:r>
      <w:r w:rsidRPr="00591A2A">
        <w:rPr>
          <w:rFonts w:ascii="Times New Roman" w:hAnsi="Times New Roman"/>
          <w:b/>
          <w:sz w:val="28"/>
          <w:szCs w:val="28"/>
        </w:rPr>
        <w:tab/>
        <w:t>Chicken Production</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Raising chickens is an accessible way to improve the livelihood of those with limited resources, particularly in rural communities, as it requires minimal initial investment and is relatively easy to establish (Ogunlade and Adebayo, 2009; Ja'afa-Furo and Gabdo, 2010). Amos (2006) also highlighted that small-scale poultry farming has a fast financial return. The earliest confirmed remains of domesticated chickens were found in the Hebei province of China, dated to around 5,400 BC. This area, lacking native wild Gallus species, suggests these chickens </w:t>
      </w:r>
      <w:r w:rsidRPr="00803176">
        <w:rPr>
          <w:rFonts w:ascii="Times New Roman" w:hAnsi="Times New Roman"/>
          <w:sz w:val="28"/>
          <w:szCs w:val="28"/>
        </w:rPr>
        <w:lastRenderedPageBreak/>
        <w:t>were either raised locally or transported from other regions.</w:t>
      </w:r>
      <w:r>
        <w:rPr>
          <w:rFonts w:ascii="Times New Roman" w:hAnsi="Times New Roman"/>
          <w:sz w:val="28"/>
          <w:szCs w:val="28"/>
        </w:rPr>
        <w:t xml:space="preserve"> </w:t>
      </w:r>
      <w:r w:rsidRPr="00803176">
        <w:rPr>
          <w:rFonts w:ascii="Times New Roman" w:hAnsi="Times New Roman"/>
          <w:sz w:val="28"/>
          <w:szCs w:val="28"/>
        </w:rPr>
        <w:t>Chickens are among the most common and widespread domesticated animals globally, with an estimated population of 19 billion in 2011, making them the most numerous bird species worldwide (Okpala et al., 2016).</w:t>
      </w:r>
    </w:p>
    <w:p w:rsidR="00942CF8" w:rsidRPr="00591A2A" w:rsidRDefault="00942CF8" w:rsidP="00942CF8">
      <w:pPr>
        <w:spacing w:after="0" w:line="480" w:lineRule="auto"/>
        <w:jc w:val="both"/>
        <w:rPr>
          <w:rFonts w:ascii="Times New Roman" w:hAnsi="Times New Roman"/>
          <w:b/>
          <w:sz w:val="28"/>
          <w:szCs w:val="28"/>
        </w:rPr>
      </w:pPr>
      <w:r>
        <w:rPr>
          <w:rFonts w:ascii="Times New Roman" w:hAnsi="Times New Roman"/>
          <w:b/>
          <w:sz w:val="28"/>
          <w:szCs w:val="28"/>
        </w:rPr>
        <w:t>2.3</w:t>
      </w:r>
      <w:r w:rsidRPr="00591A2A">
        <w:rPr>
          <w:rFonts w:ascii="Times New Roman" w:hAnsi="Times New Roman"/>
          <w:b/>
          <w:sz w:val="28"/>
          <w:szCs w:val="28"/>
        </w:rPr>
        <w:tab/>
        <w:t>Broiler Chicken Production</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Modern chicken breeds, such as the Cornish Cross, are developed primarily for meat production, focusing on optimizing the feed-to-meat conversion ratio. Chickens raised for meat under intensive farming systems are known as "broilers." These breeds have been engineered to reach a marketable size, approximately 2 kg (4.4 lb), within six weeks or less. However, broilers grow so quickly that their legs may sometimes struggle to support their weight, and their cardiovascular and respiratory systems may not provide enough oxygen to their rapidly developing muscles (Browne, 2002). Broilers are hybrids of egg-laying chickens, both being subspecies of the red jungle fowl (Gallus gallus) (Ahmed et al., 2018). Typically, broiler chickens have white feathers and yellowish skin (Wang et al., 2016). Most commercial broilers are ready for slaughter between five to seven weeks of age, though slower-growing varieties reach slaughter weight around fourteen weeks (Zheng et al., 2016).</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In Nigeria, broiler production involves raising heavy meat-breed chickens to produce high-quality meat, typically sold live or processed from six weeks onward (Aluwong et al., 2017). Broiler production occurs nationwide without religious, </w:t>
      </w:r>
      <w:r w:rsidRPr="00803176">
        <w:rPr>
          <w:rFonts w:ascii="Times New Roman" w:hAnsi="Times New Roman"/>
          <w:sz w:val="28"/>
          <w:szCs w:val="28"/>
        </w:rPr>
        <w:lastRenderedPageBreak/>
        <w:t>social, or cultural restrictions on their consumption (Egbuniwe et al., 2017). Globally, broiler meat production reached 84.6 million tons in 2013, with the largest producers being the United States (20.00%), China (16.60%), Brazil (15.10%), and the European Union (11.30%) (Maduka et al., 2016).Investing in broiler enterprises is appealing due to the low production costs per unit compared to other livestock types. Poultry meat is tender, and broiler production cycles are relatively short (Wondmeneh et al., 2016). The strong demand for poultry products, the success of exotic breeds, and the ease of learning poultry farming techniques, among other factors, have elevated it to an agribusiness level in Nigeria, distinct from subsistence farming (Sanni, 2015).</w:t>
      </w:r>
    </w:p>
    <w:p w:rsidR="00942CF8" w:rsidRPr="00591A2A" w:rsidRDefault="00942CF8" w:rsidP="00942CF8">
      <w:pPr>
        <w:spacing w:after="0" w:line="480" w:lineRule="auto"/>
        <w:jc w:val="both"/>
        <w:rPr>
          <w:rFonts w:ascii="Times New Roman" w:hAnsi="Times New Roman"/>
          <w:b/>
          <w:sz w:val="26"/>
          <w:szCs w:val="26"/>
        </w:rPr>
      </w:pPr>
      <w:r w:rsidRPr="00591A2A">
        <w:rPr>
          <w:rFonts w:ascii="Times New Roman" w:hAnsi="Times New Roman"/>
          <w:b/>
          <w:sz w:val="26"/>
          <w:szCs w:val="26"/>
        </w:rPr>
        <w:t>2.4</w:t>
      </w:r>
      <w:r w:rsidRPr="00591A2A">
        <w:rPr>
          <w:rFonts w:ascii="Times New Roman" w:hAnsi="Times New Roman"/>
          <w:b/>
          <w:sz w:val="26"/>
          <w:szCs w:val="26"/>
        </w:rPr>
        <w:tab/>
        <w:t>Meat Quality Enhancement in Broilers through Scent Leaf Supplementation</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The poultry industry prioritizes meat quality, prompting research into various feed additives. Scent leaf (Ocimum gratissimum), a tropical plant with antioxidant and antimicrobial properties, has emerged as a potential feed additive for improving broiler meat quality.</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Studies have investigated the effects of scent leaf supplementation on broiler meat quality. Omojola et al. (2015) found that broilers fed a diet supplemented with 1% scent leaf exhibited improved meat quality characteristics, including higher moisture content, lower shear force values, and enhanced color stability. Similarly, Adeyeye et al. (2017) reported that broilers fed a diet supplemented with </w:t>
      </w:r>
      <w:r w:rsidRPr="00803176">
        <w:rPr>
          <w:rFonts w:ascii="Times New Roman" w:hAnsi="Times New Roman"/>
          <w:sz w:val="28"/>
          <w:szCs w:val="28"/>
        </w:rPr>
        <w:lastRenderedPageBreak/>
        <w:t>2% scent leaf had higher levels of unsaturated fatty acids and lower levels of saturated fatty acids compared to those fed a control diet.</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Meat quality includes a variety of attributes that determine meat’s suitability for consumption, such as texture, tenderness, juiciness, flavor, and nutritional content. Factors influencing meat quality include diet, genetics, and handling before and after slaughter (Mudalal et.al.,</w:t>
      </w:r>
      <w:r>
        <w:rPr>
          <w:rFonts w:ascii="Times New Roman" w:hAnsi="Times New Roman"/>
          <w:sz w:val="28"/>
          <w:szCs w:val="28"/>
        </w:rPr>
        <w:t xml:space="preserve"> </w:t>
      </w:r>
      <w:r w:rsidRPr="00803176">
        <w:rPr>
          <w:rFonts w:ascii="Times New Roman" w:hAnsi="Times New Roman"/>
          <w:sz w:val="28"/>
          <w:szCs w:val="28"/>
        </w:rPr>
        <w:t>2015).</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Research has also explored the effects of graded levels of scent leaf supplementation on broiler meat quality. Ogunsanmi et al. (2018) found that broilers fed diets supplemented with 0.5%, 1%, and 1.5% scent leaf exhibited improved meat quality characteristics, including higher moisture content, lower shear force values, and enhanced color stability. The authors identified 1% as the optimal level of scent leaf supplementation, yielding the best meat quality characteristics.</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In conclusion, the available literature suggests that supplementing broiler diets with scent leaf can enhance meat quality characteristics, including moisture content, tenderness, color stability, and fatty acid profile. While the optimal level of scent leaf supplementation appears to be around 1%, further research is necessary to confirm this finding.</w:t>
      </w:r>
    </w:p>
    <w:p w:rsidR="00942CF8" w:rsidRPr="00803176" w:rsidRDefault="00942CF8" w:rsidP="00942CF8">
      <w:pPr>
        <w:spacing w:after="0" w:line="480" w:lineRule="auto"/>
        <w:jc w:val="both"/>
        <w:rPr>
          <w:rFonts w:ascii="Times New Roman" w:hAnsi="Times New Roman"/>
          <w:b/>
          <w:bCs/>
          <w:sz w:val="28"/>
          <w:szCs w:val="28"/>
        </w:rPr>
      </w:pPr>
      <w:r>
        <w:rPr>
          <w:rFonts w:ascii="Times New Roman" w:hAnsi="Times New Roman"/>
          <w:b/>
          <w:bCs/>
          <w:sz w:val="28"/>
          <w:szCs w:val="28"/>
        </w:rPr>
        <w:t>2.5</w:t>
      </w:r>
      <w:r>
        <w:rPr>
          <w:rFonts w:ascii="Times New Roman" w:hAnsi="Times New Roman"/>
          <w:b/>
          <w:bCs/>
          <w:sz w:val="28"/>
          <w:szCs w:val="28"/>
        </w:rPr>
        <w:tab/>
      </w:r>
      <w:r w:rsidRPr="00803176">
        <w:rPr>
          <w:rFonts w:ascii="Times New Roman" w:hAnsi="Times New Roman"/>
          <w:b/>
          <w:bCs/>
          <w:sz w:val="28"/>
          <w:szCs w:val="28"/>
        </w:rPr>
        <w:t>Uses of Feed Addictive in Poultry</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Feed additives are used in poultry diets in small amounts, and it is essential that they are thoroughly mixed with the main feed ingredients to ensure even </w:t>
      </w:r>
      <w:r w:rsidRPr="00803176">
        <w:rPr>
          <w:rFonts w:ascii="Times New Roman" w:hAnsi="Times New Roman"/>
          <w:sz w:val="28"/>
          <w:szCs w:val="28"/>
        </w:rPr>
        <w:lastRenderedPageBreak/>
        <w:t>distribution (Ravindran, 2016). The overall nutritional quality of feed also depends on several other factors, such as feed presentation, microbial contamination, antinutritional factor content, digestibility, palatability, and intestinal health. Various feed additives are available to address these issues (Jacob, 2015; Ravindran, 2016; Poultry</w:t>
      </w:r>
      <w:r>
        <w:rPr>
          <w:rFonts w:ascii="Times New Roman" w:hAnsi="Times New Roman"/>
          <w:sz w:val="28"/>
          <w:szCs w:val="28"/>
        </w:rPr>
        <w:t xml:space="preserve"> </w:t>
      </w:r>
      <w:r w:rsidRPr="00803176">
        <w:rPr>
          <w:rFonts w:ascii="Times New Roman" w:hAnsi="Times New Roman"/>
          <w:sz w:val="28"/>
          <w:szCs w:val="28"/>
        </w:rPr>
        <w:t>Hub, 2016). Enzymes and antibiotics, two non-nutritive feed additives, have drawn significant interest in poultry nutrition (FAO, 2014).</w:t>
      </w:r>
    </w:p>
    <w:p w:rsidR="00942CF8" w:rsidRDefault="00942CF8" w:rsidP="00942CF8">
      <w:pPr>
        <w:spacing w:after="0" w:line="480" w:lineRule="auto"/>
        <w:ind w:left="720" w:hanging="720"/>
        <w:jc w:val="both"/>
        <w:rPr>
          <w:rFonts w:ascii="Times New Roman" w:hAnsi="Times New Roman"/>
          <w:b/>
          <w:sz w:val="28"/>
          <w:szCs w:val="28"/>
        </w:rPr>
      </w:pPr>
      <w:r w:rsidRPr="00591A2A">
        <w:rPr>
          <w:rFonts w:ascii="Times New Roman" w:hAnsi="Times New Roman"/>
          <w:b/>
          <w:sz w:val="28"/>
          <w:szCs w:val="28"/>
        </w:rPr>
        <w:t>2.6</w:t>
      </w:r>
      <w:r w:rsidRPr="00591A2A">
        <w:rPr>
          <w:rFonts w:ascii="Times New Roman" w:hAnsi="Times New Roman"/>
          <w:b/>
          <w:sz w:val="28"/>
          <w:szCs w:val="28"/>
        </w:rPr>
        <w:tab/>
        <w:t>Prebiotics</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Prebiotics are generally defined as indigestible feed ingredients that specifically promote the growth or activity of beneficial bacteria present in the gastrointestinal tract (GIT) (Gibson and Roberfroid, 1995). The concept of prebiotics for animal health was initially recognized in the 1980s (Hajati and Rezaei, 2010). To qualify as a prebiotic, a feed ingredient should not be digested or absorbed in the upper digestive tract. Additionally, it must serve as a selective nutrient source for one or a limited number of beneficial bacteria in the GIT, promote bacterial growth, be metabolically activated, help foster a healthier balance of intestinal microflora, and be palatable as a food ingredient (Collins and Gibson, 1999; Hajati and Rezaei, 2010). Carbohydrates are often cited as prebiotics in the literature. For instance, lactose, a type of disaccharide, has been applied as a prebiotic in poultry (Hajati and Rezaei, 2010). Other commonly used prebiotics include manno-oligosaccharides (MOS), fructo-oligosaccharides (FOS), xylo-oligosaccharides, glyco-oligosaccharides, galacto-oligosaccharides, gluco-</w:t>
      </w:r>
      <w:r w:rsidRPr="00803176">
        <w:rPr>
          <w:rFonts w:ascii="Times New Roman" w:hAnsi="Times New Roman"/>
          <w:sz w:val="28"/>
          <w:szCs w:val="28"/>
        </w:rPr>
        <w:lastRenderedPageBreak/>
        <w:t>oligosaccharides, lactitol, lactulose, malto-oligosaccharides, and trans-galacto-oligosaccharides (Gibson and Roberfroid, 1995; Patterson et al., 1997; Collins and Gibson, 1999).</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Overall, prebiotics can inhibit the colonization of pathogenic bacteria in the GIT (Bengmark, 2001) and reduce gut pH by producing short-chain fatty acids (SCFAs) (Gibson and Wang, 1994). MOS is derived from the cell wall of Saccharomyces cerevisiae yeast (Hofacre et al., 2003), which is composed of protein, glucans, and mannans (Klis et al., 2002). Although the exact mechanism of MOS is not fully understood, the b-glucans and mannans within MOS play indirect roles in interacting with bacteria. Mannans, for example, act as receptors for type-1 fimbriae, which certain harmful bacteria, such as E. coli, use for attachment.Salmonella attaches to the gastrointestinal wall (Oyofo et al., 1989). β-glucans function as microbial recognition receptors within the innate immune system (Gantner et al., 2003), and both mannans and β-glucans can stimulate immune response (Spring et al., 2000). Numerous studies have documented the impacts of MOS supplementation on the broiler immune system, gut microflora, and gut morphology. For example, Shanmugasundaram and Selvaraj (2012) found that dietary prebiotics (inactivated whole yeast cells) increased interleukin-10 mRNA by nine times compared to the control. Additionally, Shanmugasundaram et al. (2013) suggested that a 0.2% inclusion of inactivated whole yeast cell prebiotics increased body weight gain, enhanced macrophage nitric oxide </w:t>
      </w:r>
      <w:r w:rsidRPr="00803176">
        <w:rPr>
          <w:rFonts w:ascii="Times New Roman" w:hAnsi="Times New Roman"/>
          <w:sz w:val="28"/>
          <w:szCs w:val="28"/>
        </w:rPr>
        <w:lastRenderedPageBreak/>
        <w:t>production, and elevated caecal tonsil interleukin-1 mRNA levels in broilers challenged with coccidia. Ghosh et al. (2011) observed a significantly higher antibody response against Newcastle disease in birds fed with a yeast cell wall preparation. In the same study, birds infected orally with Salmonella pullorum at 45 days of age showed lower Salmonella counts in digesta when fed the yeast cell wall preparation. This aligns with various studies showing that dietary MOS reduced Salmonella infection (Fernandez et al., 2000; Spring et al., 2000). It has also been noted that mannan oligosaccharides improve intestinal morphology by increasing villi height, altering mucosal structure (Iji et al., 2001), and decreasing crypt depth in the small intestine mucosa (Yang et al., 2009).</w:t>
      </w:r>
    </w:p>
    <w:p w:rsidR="00942CF8" w:rsidRPr="00591A2A" w:rsidRDefault="00942CF8" w:rsidP="00942CF8">
      <w:pPr>
        <w:spacing w:after="0" w:line="480" w:lineRule="auto"/>
        <w:jc w:val="both"/>
        <w:rPr>
          <w:rFonts w:ascii="Times New Roman" w:hAnsi="Times New Roman"/>
          <w:b/>
          <w:sz w:val="28"/>
          <w:szCs w:val="28"/>
        </w:rPr>
      </w:pPr>
      <w:r w:rsidRPr="00591A2A">
        <w:rPr>
          <w:rFonts w:ascii="Times New Roman" w:hAnsi="Times New Roman"/>
          <w:b/>
          <w:sz w:val="28"/>
          <w:szCs w:val="28"/>
        </w:rPr>
        <w:t>2.7</w:t>
      </w:r>
      <w:r w:rsidRPr="00591A2A">
        <w:rPr>
          <w:rFonts w:ascii="Times New Roman" w:hAnsi="Times New Roman"/>
          <w:b/>
          <w:sz w:val="28"/>
          <w:szCs w:val="28"/>
        </w:rPr>
        <w:tab/>
        <w:t>Probiotics</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Probiotics are defined as "live microbial feed supplements that positively impact the host animal by enhancing its microbial balance" (Fuller, 1990).</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According to Patterson and Burkholder (2003), effective probiotic strains should originate from the host, resist gastric acids and bile, survive in the gut, adhere to intestinal epithelium or mucus, produce antimicrobial compounds, alter immune responses, and modulate gut microflora. The primary actions of probiotics involve stimulating immunity, stabilizing gut flora through competitive exclusion, modifying metabolism by enhancing digestive enzymes, lowering harmful bacterial activity, reducing ammonia, and neutralizing toxins (Collins and Gibson, 1999; Simmering and Blaut, 2001; Patterson and Burkholder, 2003).</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lastRenderedPageBreak/>
        <w:t>Competitive exclusion of pathogens by probiotics involves outcompeting harmful bacteria for nutrients and binding sites on mucosa, producing short-chain fatty acids (SCFAs), lowering pH, and releasing bacteriocins that are toxic or inhibitive to pathogens (Ohland and MacNaughton, 2010). Numerous studies have highlighted the potential of both undefined (natural gut flora) and defined (specific bacterial strains) probiotics in reducing pathogen colonization. Mead (2000) noted that normal gut flora preparations effectively countered foodborne pathogens like Escherichia coli, Yersinia enterocolitica, Clostridium botulinum, Clostridium perfringens, Salmonella, and Campylobacter jejuni. Morishita et al. (1997) reported that Lactobacillus acidophilus and Streptococcus faecium reduced C. jejuni colonization in the jejunum by 27%. Additionally, Jayaraman et al. (2013) found that adding Bacillus subtilis to the diet of broiler chickens challenged with Eimeria and C. perfringens led to a reduced feed conversion ratio (FCR), lower intestinal lesion scores, fewer C. perfringens counts, and an increased villus height to crypt depth ratio compared to infected controls without supplementation.</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Phytogenic feed additives (PFAs) are plant-based products utilized to enhance the performance of livestock and poultry (Windisch et al., 2008; Jacela et al., 2010). These additives consist of a wide range of herbs, spices, and derivatives, primarily essential oils. Currently, PFAs are widely used as substitutes for antibiotic growth promoters (AGPs) in poultry and swine diets. The main catalyst </w:t>
      </w:r>
      <w:r w:rsidRPr="00803176">
        <w:rPr>
          <w:rFonts w:ascii="Times New Roman" w:hAnsi="Times New Roman"/>
          <w:sz w:val="28"/>
          <w:szCs w:val="28"/>
        </w:rPr>
        <w:lastRenderedPageBreak/>
        <w:t>for this shift is the restriction on using AGPs in food animal diets (Wati et al., 2015).</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To serve as effective alternatives, PFAs should ideally provide the same benefits as AGPs when included in animal diets. Despite some uncertainty surrounding the precise action mechanism of in-feed antibiotics (Huyghebaert et al., 2011), it is generally understood that AGPs have antibacterial properties that reduce the occurrence and severity of subclinical infections. This, in turn, lowers the microbes' nutrient consumption and enhances nutrient absorption by thinning the intestinal mucosa (Brennan et al., 2003). The result of these effects is typically an increase in growth rate. This explanation is based on the observation that AGPs do not stimulate growth in germ-free animals. Standard industry practice involves administering sub-therapeutic doses of antibiotics to livestock, which are unlikely to inhibit the resident bacteria significantly (Niewold, 2007). However, changes in the intestinal microbiota were observed when antibiotics were added to broiler diets at doses below the minimum inhibitory concentration (Pedroso et al., 2006; Wise and Siragusa, 2007), which partially explains the effects of AGPs.</w:t>
      </w:r>
    </w:p>
    <w:p w:rsidR="00942CF8" w:rsidRDefault="00942CF8" w:rsidP="00942CF8">
      <w:pPr>
        <w:spacing w:after="0" w:line="480" w:lineRule="auto"/>
        <w:jc w:val="both"/>
        <w:rPr>
          <w:rFonts w:ascii="Times New Roman" w:hAnsi="Times New Roman"/>
          <w:b/>
          <w:sz w:val="28"/>
          <w:szCs w:val="28"/>
        </w:rPr>
      </w:pPr>
      <w:r w:rsidRPr="00591A2A">
        <w:rPr>
          <w:rFonts w:ascii="Times New Roman" w:hAnsi="Times New Roman"/>
          <w:b/>
          <w:sz w:val="28"/>
          <w:szCs w:val="28"/>
        </w:rPr>
        <w:t>2.</w:t>
      </w:r>
      <w:r>
        <w:rPr>
          <w:rFonts w:ascii="Times New Roman" w:hAnsi="Times New Roman"/>
          <w:b/>
          <w:sz w:val="28"/>
          <w:szCs w:val="28"/>
        </w:rPr>
        <w:t>8</w:t>
      </w:r>
      <w:r>
        <w:rPr>
          <w:rFonts w:ascii="Times New Roman" w:hAnsi="Times New Roman"/>
          <w:b/>
          <w:sz w:val="28"/>
          <w:szCs w:val="28"/>
        </w:rPr>
        <w:tab/>
      </w:r>
      <w:r w:rsidRPr="00591A2A">
        <w:rPr>
          <w:rFonts w:ascii="Times New Roman" w:hAnsi="Times New Roman"/>
          <w:b/>
          <w:sz w:val="28"/>
          <w:szCs w:val="28"/>
        </w:rPr>
        <w:t>Mechanism of Action of Phytobiotics</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Phytogenic feed additives (PFAs) requires some time to bring any shift in gut microbiota (Giannenas et al., 2003; Mountzouris et al., 2011). The PFA do this by decreasing the production of growth depressing microbial metabolites such as ammonia and biogenic amines (Windisch et al., 2008), selection of healthier </w:t>
      </w:r>
      <w:r w:rsidRPr="00803176">
        <w:rPr>
          <w:rFonts w:ascii="Times New Roman" w:hAnsi="Times New Roman"/>
          <w:sz w:val="28"/>
          <w:szCs w:val="28"/>
        </w:rPr>
        <w:lastRenderedPageBreak/>
        <w:t>microbial groups (Castillo et al., 2006) and increasing nutrient availability to the host (Anderson et al., 1999). This is evidenced by the higher numbers of Lactobacillus spp. in the caeca of the PFA supplemented group in the study carried out by Wati et al. (2015). A depression in the intra-epithelial leukocyte numbers of the intestinal mucosa of pigs supplemented with essential oils was reported which indicated that PFA might be capable of controlling the inflammatory reactions the intestinal mucosa is always exposed to (Nofrarias et al., 2006). Processes should reserve nutrients for absorption (Huang et al., 2010; Ahmed et al., 2013). Additionally, the antibiotic properties of essential oils in plant food additives (PFA) affect intestinal microbiota and promote the production of digestive enzymes, enhancing nutrient digestibility (Stoni et al., 2006; Mountzouris et al., 2011).</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Research indicates that essential oils from compounds such as thymol, eugenol, curcumin, piperine, carvacrol, and cinnamaldehyde can inhibit the growth of Clostridium perfringens in the gut of broiler chickens (Jamroz et al., 2003; McReynolds et al., 2009). Reduced levels of Clostridium, Salmonella, and E. coli, along with increased populations of Lactobacillus, contribute to a more stable gut microbiome, which can enhance nutrient digestibility in animals (Brenes and Roura, 2010).</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In addition to their impact on gut microbiota, essential oils in PFA are known to stimulate the secretion and activity of digestive enzymes, including </w:t>
      </w:r>
      <w:r w:rsidRPr="00803176">
        <w:rPr>
          <w:rFonts w:ascii="Times New Roman" w:hAnsi="Times New Roman"/>
          <w:sz w:val="28"/>
          <w:szCs w:val="28"/>
        </w:rPr>
        <w:lastRenderedPageBreak/>
        <w:t>trypsin, lipase, and amylase (William and Losa, 2001; Wenk, 2003; Jang et al., 2004; Jamroz et al., 2005; Jang et al., 2007; Lee et al., 2010), and may lead to increased villus height (Cardoso et al., 2012). PFA-supplemented birds exhibited higher fecal moisture content and shorter digesta transit time, indicating enhanced secretory activity in the small intestinal mucosa (Wati et al., 2015).</w:t>
      </w:r>
    </w:p>
    <w:p w:rsidR="00942CF8" w:rsidRPr="00591A2A" w:rsidRDefault="00942CF8" w:rsidP="00942CF8">
      <w:pPr>
        <w:spacing w:after="0" w:line="480" w:lineRule="auto"/>
        <w:jc w:val="both"/>
        <w:rPr>
          <w:rFonts w:ascii="Times New Roman" w:hAnsi="Times New Roman"/>
          <w:b/>
          <w:sz w:val="28"/>
          <w:szCs w:val="28"/>
        </w:rPr>
      </w:pPr>
      <w:r w:rsidRPr="00591A2A">
        <w:rPr>
          <w:rFonts w:ascii="Times New Roman" w:hAnsi="Times New Roman"/>
          <w:b/>
          <w:sz w:val="28"/>
          <w:szCs w:val="28"/>
        </w:rPr>
        <w:t>2.9</w:t>
      </w:r>
      <w:r w:rsidRPr="00591A2A">
        <w:rPr>
          <w:rFonts w:ascii="Times New Roman" w:hAnsi="Times New Roman"/>
          <w:b/>
          <w:sz w:val="28"/>
          <w:szCs w:val="28"/>
        </w:rPr>
        <w:tab/>
        <w:t>Scent Leaf (Ocimum gratissimum)</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Ocimum gratissimum (O. gratissimum) is widely utilized in traditional medicine across various countries. In Northeast Brazil, it serves medicinal, condiment, and culinary purposes. The plant's flowers and leaves are abundant in essential oils and are often used in teas and infusions (Rabelo et al., 2003). In coastal regions of Nigeria, it is employed to treat conditions such as epilepsy, high fever, and diarrhea (Effraim et al., 2003). In savannah areas, decoctions made from the leaves are commonly used for medicinal purposes.</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Ocimum gratissimum has various traditional medicinal uses across different cultures. In South Eastern Nigeria, the Ibos utilize it for managing the umbilical cord of newborns to keep the wound clean. It is also employed in treating fungal infections, colds, and catarrh (Ijeh et al., 2005). In Brazil, residents of tropical forests use a decoction of the plant's roots as a sedative for children (Cristiana et al., 2006). In Kenya and Sub-Saharan Africa, it is used to treat abdominal pain, eye infections, coughs, infertility, fever, convulsions, and for menstrual regulation, as well as to address rectal prolapse (Matssyoh et al., 2007). In India, the entire plant </w:t>
      </w:r>
      <w:r w:rsidRPr="00803176">
        <w:rPr>
          <w:rFonts w:ascii="Times New Roman" w:hAnsi="Times New Roman"/>
          <w:sz w:val="28"/>
          <w:szCs w:val="28"/>
        </w:rPr>
        <w:lastRenderedPageBreak/>
        <w:t>is utilized for treating sunstroke, headaches, and influenza, and it is known for its diaphoretic, antipyretic, and anti-inflammatory properties (Oliver, 1980; Tania et al., 2006).</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In Nigeria, various tribes use leaf extracts for diarrhea treatment, while cold leaf infusions are employed to alleviate stomach upset and hemorrhoids (Kabir et al., 2005). This plant is widely used in traditional medicine to address numerous conditions, including upper respiratory infections, diarrhea, headaches, eye disorders, skin diseases, pneumonia, coughs, fevers, and conjunctivitis (Adebolu and Salau, 2005). The infusion of O. gratissimum leaves acts as a pulmonary antiseptic, antitussive, and antispasmodic (Ngassoum et al., 2003).</w:t>
      </w:r>
    </w:p>
    <w:p w:rsidR="00942CF8"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Ocimum gratissimum is easy to cultivate, often found growing as a weed in roadside areas and wastelands. It is also valued as pasture. The plant thrives in moist, fertile soils but can endure drought conditions after flowering (Arhoghro et al., 2009). Additionally, it is cultivated for the essential oils derived from its leaves and stems (</w:t>
      </w:r>
      <w:r>
        <w:rPr>
          <w:rFonts w:ascii="Times New Roman" w:hAnsi="Times New Roman"/>
          <w:sz w:val="28"/>
          <w:szCs w:val="28"/>
        </w:rPr>
        <w:t>Sulistiarini et al., 1999).</w:t>
      </w:r>
      <w:r w:rsidRPr="00803176">
        <w:rPr>
          <w:rFonts w:ascii="Times New Roman" w:hAnsi="Times New Roman"/>
          <w:sz w:val="28"/>
          <w:szCs w:val="28"/>
        </w:rPr>
        <w:t xml:space="preserve"> </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 xml:space="preserve">A study was conducted to assess the antifungal effects of the essential oil obtained through steam distillation (1.1% w/w) from the aerial parts of O. gratissimum, as well as an ethanolic extract derived from the distillation residue. Using the agar diffusion method, the findings indicated that the essential oil successfully inhibited the growth of all tested fungi, including the plant pathogens Botryoshaeria rhodina, Rhizoctonia sp., and two strains of Alternaria sp., whereas </w:t>
      </w:r>
      <w:r w:rsidRPr="00803176">
        <w:rPr>
          <w:rFonts w:ascii="Times New Roman" w:hAnsi="Times New Roman"/>
          <w:sz w:val="28"/>
          <w:szCs w:val="28"/>
        </w:rPr>
        <w:lastRenderedPageBreak/>
        <w:t>the extract from the residue showed no activity. The antifungal efficacy of eugenol was also evaluated against an Alternaria species isolated from tomatoes and Penicillium chrysogenum, with minimal inhibitory concentrations of 0.16 mg/disc for Alternaria sp. and 0.31 mg/disc for P. chrysogenum (Trevisan et al., 2006).</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Additionally, various extracts from the leaves of O. gratissimum were tested for antibacterial activity against Staphylococcus aureus, Escherichia coli, Salmonella typhi, and Salmonella typhimurium, which are pathogenic bacteria associated with diarrhea.</w:t>
      </w:r>
    </w:p>
    <w:p w:rsidR="00942CF8" w:rsidRPr="00591A2A" w:rsidRDefault="00942CF8" w:rsidP="00942CF8">
      <w:pPr>
        <w:spacing w:after="0" w:line="480" w:lineRule="auto"/>
        <w:jc w:val="both"/>
        <w:rPr>
          <w:rFonts w:ascii="Times New Roman" w:hAnsi="Times New Roman"/>
          <w:b/>
          <w:sz w:val="28"/>
          <w:szCs w:val="28"/>
        </w:rPr>
      </w:pPr>
      <w:r>
        <w:rPr>
          <w:rFonts w:ascii="Times New Roman" w:hAnsi="Times New Roman"/>
          <w:b/>
          <w:sz w:val="28"/>
          <w:szCs w:val="28"/>
        </w:rPr>
        <w:t>2.10</w:t>
      </w:r>
      <w:r w:rsidRPr="00591A2A">
        <w:rPr>
          <w:rFonts w:ascii="Times New Roman" w:hAnsi="Times New Roman"/>
          <w:b/>
          <w:sz w:val="28"/>
          <w:szCs w:val="28"/>
        </w:rPr>
        <w:tab/>
        <w:t>Classification of Ocimum gratissimum</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Kingdom: Plantae</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Order: Lamiales</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Family: Lamiaceae</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Genus: Ocimum</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Species: O. gratissimum</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Scientific Name: Ocimum gratissimum (L.)</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Origin, Distribution, and Adaptation of Ocimum gratissimum</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Ocimum gratissimum, commonly known as the tea bush or fever plant, is a shrub with significant use in traditional medicine (Gege-Adebayo et al., 2013). It belongs to the Lamiaceae family, recognized for its distinct pleasant aroma due to volatile oils (Dalziel, 1993). This local plant is valued both nutritionally and therapeutically (Arhoghro et al., 2009).</w:t>
      </w:r>
    </w:p>
    <w:p w:rsidR="00942CF8" w:rsidRPr="00803176"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lastRenderedPageBreak/>
        <w:t>This perennial and fragrant herb grows to a height of about 1–2 feet, with branched stems. Its leaves are oval, pointed, about 1–2 inches long, and range from pale green to yellowish. The leaf shape is acuminate or sub-acuminate at the tip, cuneate at the base, with coarsely crenate, serrated edges, and dotted surfaces. Plate I displays both leaves and seeds of O. gratissimum. The seeds are small, black, and elongated, rounded on one end and flattened on the other (Verma &amp; Kothiyal, 2012; Choudhury et al., 2011). The peduncles are densely pubescent, and the calyx, measuring 5–7 mm, has a campanulate shape, typically greenish-white to greenish-yellow in color (Bhat, 2003). The leaf epidermis exhibits irregular contours with diacytic stomata and numerous secretory glands, seen in pluricellular hairs along the veins (Garcia et al., 1998).</w:t>
      </w:r>
    </w:p>
    <w:p w:rsidR="00942CF8" w:rsidRDefault="00942CF8" w:rsidP="00942CF8">
      <w:pPr>
        <w:spacing w:after="0" w:line="480" w:lineRule="auto"/>
        <w:ind w:firstLine="720"/>
        <w:jc w:val="both"/>
        <w:rPr>
          <w:rFonts w:ascii="Times New Roman" w:hAnsi="Times New Roman"/>
          <w:sz w:val="28"/>
          <w:szCs w:val="28"/>
        </w:rPr>
      </w:pPr>
      <w:r w:rsidRPr="00803176">
        <w:rPr>
          <w:rFonts w:ascii="Times New Roman" w:hAnsi="Times New Roman"/>
          <w:sz w:val="28"/>
          <w:szCs w:val="28"/>
        </w:rPr>
        <w:t>This plant is native to the savannah, tropical rainforests, and coastal regions of West Africa, particularly in countries like Kenya and Nigeria. It also grows in tropical Asia, including India (Akinjogunla et al., 2011; Oguanobi et al., 2012; Gege-Adebayo et al., 2013). In Nigeria, it is commonly found in the savannah and coastal areas (Illoh &amp; Awojide, 2000). It is also cultivated in places such as Ceylon, the South Sea Islands, Nepal, Bengal, Chittagong, and the Deccan region (Nadkarni &amp; Nadkarni, 1999).</w:t>
      </w:r>
    </w:p>
    <w:p w:rsidR="00942CF8" w:rsidRPr="00DD766B" w:rsidRDefault="00942CF8" w:rsidP="00942CF8">
      <w:pPr>
        <w:spacing w:after="0" w:line="480" w:lineRule="auto"/>
        <w:jc w:val="center"/>
        <w:rPr>
          <w:rFonts w:ascii="Times New Roman" w:hAnsi="Times New Roman"/>
          <w:b/>
          <w:sz w:val="28"/>
          <w:szCs w:val="28"/>
        </w:rPr>
      </w:pPr>
      <w:r>
        <w:rPr>
          <w:rFonts w:ascii="Times New Roman" w:hAnsi="Times New Roman"/>
          <w:sz w:val="28"/>
          <w:szCs w:val="28"/>
        </w:rPr>
        <w:br w:type="page"/>
      </w:r>
      <w:r w:rsidRPr="00DD766B">
        <w:rPr>
          <w:rFonts w:ascii="Times New Roman" w:hAnsi="Times New Roman"/>
          <w:b/>
          <w:sz w:val="28"/>
          <w:szCs w:val="28"/>
        </w:rPr>
        <w:lastRenderedPageBreak/>
        <w:t>CHAPTER THREE</w:t>
      </w:r>
    </w:p>
    <w:p w:rsidR="00942CF8" w:rsidRPr="00DD766B" w:rsidRDefault="00942CF8" w:rsidP="00942CF8">
      <w:pPr>
        <w:spacing w:after="0" w:line="480" w:lineRule="auto"/>
        <w:jc w:val="center"/>
        <w:rPr>
          <w:rFonts w:ascii="Times New Roman" w:hAnsi="Times New Roman"/>
          <w:b/>
          <w:sz w:val="28"/>
          <w:szCs w:val="28"/>
        </w:rPr>
      </w:pPr>
      <w:r w:rsidRPr="00DD766B">
        <w:rPr>
          <w:rFonts w:ascii="Times New Roman" w:hAnsi="Times New Roman"/>
          <w:b/>
          <w:sz w:val="28"/>
          <w:szCs w:val="28"/>
        </w:rPr>
        <w:t>MATERIAL AND METHOD</w:t>
      </w:r>
    </w:p>
    <w:p w:rsidR="00942CF8" w:rsidRPr="00DD766B"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3.1</w:t>
      </w:r>
      <w:r>
        <w:rPr>
          <w:rFonts w:ascii="Times New Roman" w:hAnsi="Times New Roman"/>
          <w:b/>
          <w:sz w:val="28"/>
          <w:szCs w:val="28"/>
        </w:rPr>
        <w:tab/>
      </w:r>
      <w:r w:rsidR="00942CF8" w:rsidRPr="00DD766B">
        <w:rPr>
          <w:rFonts w:ascii="Times New Roman" w:hAnsi="Times New Roman"/>
          <w:b/>
          <w:sz w:val="28"/>
          <w:szCs w:val="28"/>
        </w:rPr>
        <w:t>Location of the Experimental Site</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experiment was carried out at the poultry unit of Agricultural Science Education Department, Kwara State College of Education, Ilorin.</w:t>
      </w:r>
    </w:p>
    <w:p w:rsidR="00942CF8" w:rsidRPr="00DD766B"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3.2</w:t>
      </w:r>
      <w:r>
        <w:rPr>
          <w:rFonts w:ascii="Times New Roman" w:hAnsi="Times New Roman"/>
          <w:b/>
          <w:sz w:val="28"/>
          <w:szCs w:val="28"/>
        </w:rPr>
        <w:tab/>
      </w:r>
      <w:r w:rsidR="00942CF8" w:rsidRPr="00DD766B">
        <w:rPr>
          <w:rFonts w:ascii="Times New Roman" w:hAnsi="Times New Roman"/>
          <w:b/>
          <w:sz w:val="28"/>
          <w:szCs w:val="28"/>
        </w:rPr>
        <w:t>Housing and Management of the Birds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Before the arrival of the birds, the brooding house was thoroughly cleaned and disinfected with morigad, detergent and water. The brooding house was left unused for 2 weeks to achieve an odourless and habitable environment for the birds. Additionally the wood shaving was disinfected and sun dried before it is used also the drinkers and feeders were thoroughly washed, disinfected and sun dried.</w:t>
      </w:r>
    </w:p>
    <w:p w:rsidR="00942CF8" w:rsidRPr="00615305"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3.3</w:t>
      </w:r>
      <w:r>
        <w:rPr>
          <w:rFonts w:ascii="Times New Roman" w:hAnsi="Times New Roman"/>
          <w:b/>
          <w:sz w:val="28"/>
          <w:szCs w:val="28"/>
        </w:rPr>
        <w:tab/>
      </w:r>
      <w:r w:rsidR="00942CF8" w:rsidRPr="00615305">
        <w:rPr>
          <w:rFonts w:ascii="Times New Roman" w:hAnsi="Times New Roman"/>
          <w:b/>
          <w:sz w:val="28"/>
          <w:szCs w:val="28"/>
        </w:rPr>
        <w:t>Experimental Birds and Management</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 xml:space="preserve">The total of hundred birds were used for the project, they were divided into 15 brooding pen and the birds were fed ad libitum with formulated feed for 42 days, brooded for 2 weeks and raised for weeks. Bird were randomly advocated to 5 treatment groups and two replicate in a completely randomize design (CRD) 6 birds per treatment. The scent leaves extracted was added to their formulated feed (broiler starter) using the same concentrate but different rate per treatment. It was added to the feed at the rate of 0g, 0.065g, 250g, 500g and 750g in the treatment </w:t>
      </w:r>
      <w:r>
        <w:rPr>
          <w:rFonts w:ascii="Times New Roman" w:hAnsi="Times New Roman"/>
          <w:sz w:val="28"/>
          <w:szCs w:val="28"/>
        </w:rPr>
        <w:lastRenderedPageBreak/>
        <w:t>designated as T0, T1, T2, T3, T4 and T5 respectively. Mortality was recorded during the experiment.</w:t>
      </w:r>
    </w:p>
    <w:p w:rsidR="00942CF8" w:rsidRPr="00D90444"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3.4</w:t>
      </w:r>
      <w:r>
        <w:rPr>
          <w:rFonts w:ascii="Times New Roman" w:hAnsi="Times New Roman"/>
          <w:b/>
          <w:sz w:val="28"/>
          <w:szCs w:val="28"/>
        </w:rPr>
        <w:tab/>
      </w:r>
      <w:r w:rsidR="00942CF8" w:rsidRPr="00D90444">
        <w:rPr>
          <w:rFonts w:ascii="Times New Roman" w:hAnsi="Times New Roman"/>
          <w:b/>
          <w:sz w:val="28"/>
          <w:szCs w:val="28"/>
        </w:rPr>
        <w:t>Vaccination and Drugs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When the birds arrived, anti-stress was given to them orally (glucose and water). The birds was vaccinated on their second week with Gomboro, at the third week were vaccinated with lasoto. At the fourth week were vaccinated with Gomboro (2</w:t>
      </w:r>
      <w:r w:rsidRPr="00614B2D">
        <w:rPr>
          <w:rFonts w:ascii="Times New Roman" w:hAnsi="Times New Roman"/>
          <w:sz w:val="28"/>
          <w:szCs w:val="28"/>
          <w:vertAlign w:val="superscript"/>
        </w:rPr>
        <w:t>nd</w:t>
      </w:r>
      <w:r>
        <w:rPr>
          <w:rFonts w:ascii="Times New Roman" w:hAnsi="Times New Roman"/>
          <w:sz w:val="28"/>
          <w:szCs w:val="28"/>
        </w:rPr>
        <w:t xml:space="preserve"> dose). At the fifth week were vaccinated with lasota (2</w:t>
      </w:r>
      <w:r w:rsidRPr="00614B2D">
        <w:rPr>
          <w:rFonts w:ascii="Times New Roman" w:hAnsi="Times New Roman"/>
          <w:sz w:val="28"/>
          <w:szCs w:val="28"/>
          <w:vertAlign w:val="superscript"/>
        </w:rPr>
        <w:t>nd</w:t>
      </w:r>
      <w:r>
        <w:rPr>
          <w:rFonts w:ascii="Times New Roman" w:hAnsi="Times New Roman"/>
          <w:sz w:val="28"/>
          <w:szCs w:val="28"/>
        </w:rPr>
        <w:t xml:space="preserve"> dose) all was administered orally, in the process of the experiment sign of coccidiosis and paw-paw leave juice was given to them.</w:t>
      </w:r>
    </w:p>
    <w:p w:rsidR="00942CF8" w:rsidRPr="00FA23E9"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3.5</w:t>
      </w:r>
      <w:r>
        <w:rPr>
          <w:rFonts w:ascii="Times New Roman" w:hAnsi="Times New Roman"/>
          <w:b/>
          <w:sz w:val="28"/>
          <w:szCs w:val="28"/>
        </w:rPr>
        <w:tab/>
      </w:r>
      <w:r w:rsidR="00942CF8" w:rsidRPr="00FA23E9">
        <w:rPr>
          <w:rFonts w:ascii="Times New Roman" w:hAnsi="Times New Roman"/>
          <w:b/>
          <w:sz w:val="28"/>
          <w:szCs w:val="28"/>
        </w:rPr>
        <w:t xml:space="preserve">Preparation of Scent Leave Extraction </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After the collection of the scent leaves on the farm, it was air-dried to prevent it long-term storage and retail green colour and was pounded with a motal and pistle into a leaf meal.</w:t>
      </w:r>
    </w:p>
    <w:p w:rsidR="00942CF8" w:rsidRPr="00BF6651" w:rsidRDefault="00BC3066" w:rsidP="004B4AD3">
      <w:pPr>
        <w:spacing w:after="0" w:line="240" w:lineRule="auto"/>
        <w:jc w:val="both"/>
        <w:rPr>
          <w:rFonts w:ascii="Times New Roman" w:hAnsi="Times New Roman"/>
          <w:b/>
          <w:bCs/>
          <w:sz w:val="28"/>
          <w:szCs w:val="28"/>
        </w:rPr>
      </w:pPr>
      <w:r>
        <w:rPr>
          <w:rFonts w:ascii="Times New Roman" w:hAnsi="Times New Roman"/>
          <w:b/>
          <w:bCs/>
          <w:sz w:val="28"/>
          <w:szCs w:val="28"/>
        </w:rPr>
        <w:t>3.6</w:t>
      </w:r>
      <w:r>
        <w:rPr>
          <w:rFonts w:ascii="Times New Roman" w:hAnsi="Times New Roman"/>
          <w:b/>
          <w:bCs/>
          <w:sz w:val="28"/>
          <w:szCs w:val="28"/>
        </w:rPr>
        <w:tab/>
      </w:r>
      <w:r w:rsidR="00942CF8">
        <w:rPr>
          <w:rFonts w:ascii="Times New Roman" w:hAnsi="Times New Roman"/>
          <w:b/>
          <w:bCs/>
          <w:sz w:val="28"/>
          <w:szCs w:val="28"/>
        </w:rPr>
        <w:t xml:space="preserve">Nutrient </w:t>
      </w:r>
      <w:r w:rsidR="00942CF8" w:rsidRPr="00BF6651">
        <w:rPr>
          <w:rFonts w:ascii="Times New Roman" w:hAnsi="Times New Roman"/>
          <w:b/>
          <w:bCs/>
          <w:sz w:val="28"/>
          <w:szCs w:val="28"/>
        </w:rPr>
        <w:t>Composition</w:t>
      </w:r>
      <w:r w:rsidR="00942CF8">
        <w:rPr>
          <w:rFonts w:ascii="Times New Roman" w:hAnsi="Times New Roman"/>
          <w:b/>
          <w:bCs/>
          <w:sz w:val="28"/>
          <w:szCs w:val="28"/>
        </w:rPr>
        <w:t xml:space="preserve"> of Experimental Diet </w:t>
      </w:r>
    </w:p>
    <w:tbl>
      <w:tblPr>
        <w:tblStyle w:val="TableGrid"/>
        <w:tblW w:w="0" w:type="auto"/>
        <w:tblLook w:val="04A0"/>
      </w:tblPr>
      <w:tblGrid>
        <w:gridCol w:w="1797"/>
        <w:gridCol w:w="1298"/>
        <w:gridCol w:w="1299"/>
        <w:gridCol w:w="1271"/>
        <w:gridCol w:w="1240"/>
        <w:gridCol w:w="1231"/>
      </w:tblGrid>
      <w:tr w:rsidR="00942CF8" w:rsidRPr="00BF6651" w:rsidTr="009A4BFD">
        <w:tc>
          <w:tcPr>
            <w:tcW w:w="1797"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b/>
                <w:bCs/>
                <w:sz w:val="28"/>
                <w:szCs w:val="28"/>
              </w:rPr>
              <w:t xml:space="preserve">Ingredients </w:t>
            </w:r>
          </w:p>
        </w:tc>
        <w:tc>
          <w:tcPr>
            <w:tcW w:w="1298"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b/>
                <w:bCs/>
                <w:sz w:val="28"/>
                <w:szCs w:val="28"/>
              </w:rPr>
              <w:t>T1</w:t>
            </w:r>
          </w:p>
        </w:tc>
        <w:tc>
          <w:tcPr>
            <w:tcW w:w="1299"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b/>
                <w:bCs/>
                <w:sz w:val="28"/>
                <w:szCs w:val="28"/>
              </w:rPr>
              <w:t>T2</w:t>
            </w:r>
          </w:p>
        </w:tc>
        <w:tc>
          <w:tcPr>
            <w:tcW w:w="1271"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b/>
                <w:bCs/>
                <w:sz w:val="28"/>
                <w:szCs w:val="28"/>
              </w:rPr>
              <w:t>T3</w:t>
            </w:r>
          </w:p>
        </w:tc>
        <w:tc>
          <w:tcPr>
            <w:tcW w:w="1240"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b/>
                <w:bCs/>
                <w:sz w:val="28"/>
                <w:szCs w:val="28"/>
              </w:rPr>
              <w:t>T4</w:t>
            </w:r>
          </w:p>
        </w:tc>
        <w:tc>
          <w:tcPr>
            <w:tcW w:w="1231"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b/>
                <w:bCs/>
                <w:sz w:val="28"/>
                <w:szCs w:val="28"/>
              </w:rPr>
              <w:t>T5</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Maize</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56.00 </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 56.00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 56.00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 56.00</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56.00</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Soya Meal</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37.00</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37.00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37.00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37.00</w:t>
            </w:r>
          </w:p>
        </w:tc>
        <w:tc>
          <w:tcPr>
            <w:tcW w:w="1231" w:type="dxa"/>
          </w:tcPr>
          <w:p w:rsidR="00942CF8" w:rsidRPr="00BF6651" w:rsidRDefault="00942CF8" w:rsidP="009A4BFD">
            <w:pPr>
              <w:spacing w:line="360" w:lineRule="auto"/>
              <w:jc w:val="both"/>
              <w:rPr>
                <w:rFonts w:ascii="Times New Roman" w:hAnsi="Times New Roman"/>
                <w:b/>
                <w:bCs/>
                <w:sz w:val="28"/>
                <w:szCs w:val="28"/>
              </w:rPr>
            </w:pPr>
            <w:r w:rsidRPr="00BF6651">
              <w:rPr>
                <w:rFonts w:ascii="Times New Roman" w:hAnsi="Times New Roman"/>
                <w:sz w:val="28"/>
                <w:szCs w:val="28"/>
              </w:rPr>
              <w:t>37.00</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Methionine </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0.50</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0.50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0.50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0.50</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0.50</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Bone Meal </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3.00</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3.00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3.00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3.00</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3.00</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Fish Meal</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2.00</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2.00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2.00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2.00</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2.00</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Oyster Shell </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Enzyme </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Binder</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0.05</w:t>
            </w:r>
          </w:p>
        </w:tc>
      </w:tr>
      <w:tr w:rsidR="00942CF8" w:rsidRPr="00BF6651" w:rsidTr="009A4BFD">
        <w:tc>
          <w:tcPr>
            <w:tcW w:w="1797"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 xml:space="preserve">Total </w:t>
            </w:r>
          </w:p>
        </w:tc>
        <w:tc>
          <w:tcPr>
            <w:tcW w:w="1298"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99"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7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40"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c>
          <w:tcPr>
            <w:tcW w:w="1231" w:type="dxa"/>
          </w:tcPr>
          <w:p w:rsidR="00942CF8" w:rsidRPr="00BF6651" w:rsidRDefault="00942CF8" w:rsidP="009A4BFD">
            <w:pPr>
              <w:spacing w:line="360" w:lineRule="auto"/>
              <w:jc w:val="both"/>
              <w:rPr>
                <w:rFonts w:ascii="Times New Roman" w:hAnsi="Times New Roman"/>
                <w:sz w:val="28"/>
                <w:szCs w:val="28"/>
              </w:rPr>
            </w:pPr>
            <w:r w:rsidRPr="00BF6651">
              <w:rPr>
                <w:rFonts w:ascii="Times New Roman" w:hAnsi="Times New Roman"/>
                <w:sz w:val="28"/>
                <w:szCs w:val="28"/>
              </w:rPr>
              <w:t>100</w:t>
            </w:r>
          </w:p>
        </w:tc>
      </w:tr>
    </w:tbl>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Diet 1: without experimental material (control)</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Diet 2: with oxytetracycline meal0.065g/100kg</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Diet 3: with scent leaf meal 250g/100kg</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Diet 4: with scent leaf meal 500g/100kg</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Diet 5: with scent leaf meal 750g/100kg</w:t>
      </w:r>
    </w:p>
    <w:p w:rsidR="00942CF8" w:rsidRPr="003A7406"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3.7</w:t>
      </w:r>
      <w:r>
        <w:rPr>
          <w:rFonts w:ascii="Times New Roman" w:hAnsi="Times New Roman"/>
          <w:b/>
          <w:sz w:val="28"/>
          <w:szCs w:val="28"/>
        </w:rPr>
        <w:tab/>
      </w:r>
      <w:r w:rsidR="00942CF8" w:rsidRPr="003A7406">
        <w:rPr>
          <w:rFonts w:ascii="Times New Roman" w:hAnsi="Times New Roman"/>
          <w:b/>
          <w:sz w:val="28"/>
          <w:szCs w:val="28"/>
        </w:rPr>
        <w:t>Data Collection</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After slaughter of the chicken, skin covering the breast muscle was cleaned with a disinfectant followed by cutting of the skin using a sterile scissors subsequently, a sterile scalpel blade was used to cut a portion of the breast muscle into a sterile plain tube where different analysis was carried out namely data analysis, microbial analysis, sensory analysis.</w:t>
      </w:r>
    </w:p>
    <w:p w:rsidR="00942CF8" w:rsidRPr="00BE275E"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3.8</w:t>
      </w:r>
      <w:r>
        <w:rPr>
          <w:rFonts w:ascii="Times New Roman" w:hAnsi="Times New Roman"/>
          <w:b/>
          <w:sz w:val="28"/>
          <w:szCs w:val="28"/>
        </w:rPr>
        <w:tab/>
      </w:r>
      <w:r w:rsidR="00942CF8" w:rsidRPr="00BE275E">
        <w:rPr>
          <w:rFonts w:ascii="Times New Roman" w:hAnsi="Times New Roman"/>
          <w:b/>
          <w:sz w:val="28"/>
          <w:szCs w:val="28"/>
        </w:rPr>
        <w:t>Data Analysis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Data were analyzed using mean, ANOVA test and the mean value were separated using ouncan multiple range test to show the level of significance differences.</w:t>
      </w:r>
    </w:p>
    <w:p w:rsidR="00942CF8" w:rsidRPr="00C45F13"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3.9</w:t>
      </w:r>
      <w:r>
        <w:rPr>
          <w:rFonts w:ascii="Times New Roman" w:hAnsi="Times New Roman"/>
          <w:b/>
          <w:sz w:val="28"/>
          <w:szCs w:val="28"/>
        </w:rPr>
        <w:tab/>
      </w:r>
      <w:r w:rsidR="00942CF8" w:rsidRPr="00C45F13">
        <w:rPr>
          <w:rFonts w:ascii="Times New Roman" w:hAnsi="Times New Roman"/>
          <w:b/>
          <w:sz w:val="28"/>
          <w:szCs w:val="28"/>
        </w:rPr>
        <w:t>Sensory Analysis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 xml:space="preserve">Broiler chicken samples were cooked for is minutes without any ingredient. After cooking, samples were cut into relatively uniform portion. The test was applied with ten (10) untrained randomly selected panelists. Five (5) samples were presented to the panelists. The panelists were asked, colour, flavor, texture, overall acceptability. The panelist received each samples separately, rinsing their mouth in </w:t>
      </w:r>
      <w:r>
        <w:rPr>
          <w:rFonts w:ascii="Times New Roman" w:hAnsi="Times New Roman"/>
          <w:sz w:val="28"/>
          <w:szCs w:val="28"/>
        </w:rPr>
        <w:lastRenderedPageBreak/>
        <w:t>between samples with water each samples was evaluated independently of the other and score were awarded using a 9 point hedomic scale. The 9 point scaling are (i) Dislike extremely (ii) dislike very much (iii) dislike moderately (iv) dislike slightly (v) neither like or dislike (vi) like extremely (vii) like moderately (viii) like very much (ix) like slightly.</w:t>
      </w:r>
    </w:p>
    <w:p w:rsidR="00942CF8" w:rsidRPr="006D2178"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3.10</w:t>
      </w:r>
      <w:r>
        <w:rPr>
          <w:rFonts w:ascii="Times New Roman" w:hAnsi="Times New Roman"/>
          <w:b/>
          <w:sz w:val="28"/>
          <w:szCs w:val="28"/>
        </w:rPr>
        <w:tab/>
      </w:r>
      <w:r w:rsidR="00942CF8" w:rsidRPr="006D2178">
        <w:rPr>
          <w:rFonts w:ascii="Times New Roman" w:hAnsi="Times New Roman"/>
          <w:b/>
          <w:sz w:val="28"/>
          <w:szCs w:val="28"/>
        </w:rPr>
        <w:t>Microbial Analysis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microbial analysis was to determine the total bacterial count of the meat.</w:t>
      </w:r>
    </w:p>
    <w:p w:rsidR="00942CF8" w:rsidRPr="00A03CD8" w:rsidRDefault="00942CF8" w:rsidP="00942CF8">
      <w:pPr>
        <w:spacing w:after="0" w:line="480" w:lineRule="auto"/>
        <w:jc w:val="center"/>
        <w:rPr>
          <w:rFonts w:ascii="Times New Roman" w:hAnsi="Times New Roman"/>
          <w:b/>
          <w:sz w:val="28"/>
          <w:szCs w:val="28"/>
        </w:rPr>
      </w:pPr>
      <w:r>
        <w:rPr>
          <w:rFonts w:ascii="Times New Roman" w:hAnsi="Times New Roman"/>
          <w:sz w:val="28"/>
          <w:szCs w:val="28"/>
        </w:rPr>
        <w:br w:type="page"/>
      </w:r>
      <w:r w:rsidRPr="00A03CD8">
        <w:rPr>
          <w:rFonts w:ascii="Times New Roman" w:hAnsi="Times New Roman"/>
          <w:b/>
          <w:sz w:val="28"/>
          <w:szCs w:val="28"/>
        </w:rPr>
        <w:lastRenderedPageBreak/>
        <w:t>CHAPTER FOUR</w:t>
      </w:r>
    </w:p>
    <w:p w:rsidR="00942CF8" w:rsidRPr="00A03CD8" w:rsidRDefault="00942CF8" w:rsidP="00942CF8">
      <w:pPr>
        <w:spacing w:after="0" w:line="480" w:lineRule="auto"/>
        <w:jc w:val="center"/>
        <w:rPr>
          <w:rFonts w:ascii="Times New Roman" w:hAnsi="Times New Roman"/>
          <w:b/>
          <w:sz w:val="28"/>
          <w:szCs w:val="28"/>
        </w:rPr>
      </w:pPr>
      <w:r w:rsidRPr="00A03CD8">
        <w:rPr>
          <w:rFonts w:ascii="Times New Roman" w:hAnsi="Times New Roman"/>
          <w:b/>
          <w:sz w:val="28"/>
          <w:szCs w:val="28"/>
        </w:rPr>
        <w:t>RESULTS AND DISCUSSION</w:t>
      </w:r>
    </w:p>
    <w:p w:rsidR="00942CF8" w:rsidRPr="00A03CD8"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4.1</w:t>
      </w:r>
      <w:r>
        <w:rPr>
          <w:rFonts w:ascii="Times New Roman" w:hAnsi="Times New Roman"/>
          <w:b/>
          <w:sz w:val="28"/>
          <w:szCs w:val="28"/>
        </w:rPr>
        <w:tab/>
      </w:r>
      <w:r w:rsidR="00942CF8" w:rsidRPr="00A03CD8">
        <w:rPr>
          <w:rFonts w:ascii="Times New Roman" w:hAnsi="Times New Roman"/>
          <w:b/>
          <w:sz w:val="28"/>
          <w:szCs w:val="28"/>
        </w:rPr>
        <w:t>Results</w:t>
      </w:r>
    </w:p>
    <w:p w:rsidR="00942CF8" w:rsidRDefault="00942CF8" w:rsidP="00942CF8">
      <w:pPr>
        <w:spacing w:after="0" w:line="480" w:lineRule="auto"/>
        <w:jc w:val="both"/>
        <w:rPr>
          <w:rFonts w:ascii="Times New Roman" w:hAnsi="Times New Roman"/>
          <w:sz w:val="28"/>
          <w:szCs w:val="28"/>
        </w:rPr>
      </w:pPr>
      <w:r w:rsidRPr="004A2905">
        <w:rPr>
          <w:rFonts w:ascii="Times New Roman" w:hAnsi="Times New Roman"/>
          <w:b/>
          <w:sz w:val="28"/>
          <w:szCs w:val="28"/>
        </w:rPr>
        <w:t>Table 1:</w:t>
      </w:r>
      <w:r>
        <w:rPr>
          <w:rFonts w:ascii="Times New Roman" w:hAnsi="Times New Roman"/>
          <w:sz w:val="28"/>
          <w:szCs w:val="28"/>
        </w:rPr>
        <w:t xml:space="preserve"> Feed Intake of Broiler Chicken Fed with Ocilmum Gratissimum Leaf Meal at Graded Level for 6 Weeks</w:t>
      </w:r>
    </w:p>
    <w:p w:rsidR="00942CF8" w:rsidRPr="000C4391" w:rsidRDefault="00942CF8" w:rsidP="00942CF8">
      <w:pPr>
        <w:pStyle w:val="Quote"/>
        <w:spacing w:after="0" w:line="480" w:lineRule="auto"/>
        <w:rPr>
          <w:rFonts w:ascii="Times New Roman" w:hAnsi="Times New Roman" w:cs="Times New Roman"/>
          <w:i w:val="0"/>
          <w:iCs w:val="0"/>
          <w:sz w:val="28"/>
          <w:szCs w:val="28"/>
        </w:rPr>
      </w:pPr>
      <w:r w:rsidRPr="000C4391">
        <w:rPr>
          <w:rFonts w:ascii="Times New Roman" w:hAnsi="Times New Roman" w:cs="Times New Roman"/>
          <w:b/>
          <w:bCs/>
          <w:i w:val="0"/>
          <w:iCs w:val="0"/>
          <w:sz w:val="28"/>
          <w:szCs w:val="28"/>
        </w:rPr>
        <w:t>Feed intake of the broilers in grams (g)/week</w:t>
      </w:r>
    </w:p>
    <w:tbl>
      <w:tblPr>
        <w:tblStyle w:val="LightShading"/>
        <w:tblW w:w="9918" w:type="dxa"/>
        <w:shd w:val="clear" w:color="auto" w:fill="FFFFFF" w:themeFill="background1"/>
        <w:tblLook w:val="04A0"/>
      </w:tblPr>
      <w:tblGrid>
        <w:gridCol w:w="2898"/>
        <w:gridCol w:w="1080"/>
        <w:gridCol w:w="1170"/>
        <w:gridCol w:w="1170"/>
        <w:gridCol w:w="1080"/>
        <w:gridCol w:w="1224"/>
        <w:gridCol w:w="1296"/>
      </w:tblGrid>
      <w:tr w:rsidR="00942CF8" w:rsidRPr="000C4391" w:rsidTr="009A4BFD">
        <w:trPr>
          <w:cnfStyle w:val="100000000000"/>
          <w:trHeight w:val="729"/>
        </w:trPr>
        <w:tc>
          <w:tcPr>
            <w:cnfStyle w:val="001000000000"/>
            <w:tcW w:w="2898" w:type="dxa"/>
            <w:shd w:val="clear" w:color="auto" w:fill="FFFFFF" w:themeFill="background1"/>
          </w:tcPr>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 xml:space="preserve">Treatment </w:t>
            </w:r>
          </w:p>
        </w:tc>
        <w:tc>
          <w:tcPr>
            <w:tcW w:w="1080" w:type="dxa"/>
            <w:shd w:val="clear" w:color="auto" w:fill="FFFFFF" w:themeFill="background1"/>
          </w:tcPr>
          <w:p w:rsidR="00942CF8" w:rsidRPr="000C4391" w:rsidRDefault="00942CF8" w:rsidP="009A4BFD">
            <w:pPr>
              <w:spacing w:line="360" w:lineRule="auto"/>
              <w:cnfStyle w:val="100000000000"/>
              <w:rPr>
                <w:rFonts w:ascii="Times New Roman" w:hAnsi="Times New Roman"/>
                <w:sz w:val="24"/>
                <w:szCs w:val="24"/>
              </w:rPr>
            </w:pPr>
            <w:r w:rsidRPr="000C4391">
              <w:rPr>
                <w:rFonts w:ascii="Times New Roman" w:hAnsi="Times New Roman"/>
                <w:sz w:val="24"/>
                <w:szCs w:val="24"/>
              </w:rPr>
              <w:t>Week 1</w:t>
            </w:r>
          </w:p>
        </w:tc>
        <w:tc>
          <w:tcPr>
            <w:tcW w:w="1170" w:type="dxa"/>
            <w:shd w:val="clear" w:color="auto" w:fill="FFFFFF" w:themeFill="background1"/>
          </w:tcPr>
          <w:p w:rsidR="00942CF8" w:rsidRPr="000C4391" w:rsidRDefault="00942CF8" w:rsidP="009A4BFD">
            <w:pPr>
              <w:spacing w:line="360" w:lineRule="auto"/>
              <w:cnfStyle w:val="100000000000"/>
              <w:rPr>
                <w:rFonts w:ascii="Times New Roman" w:hAnsi="Times New Roman"/>
                <w:sz w:val="24"/>
                <w:szCs w:val="24"/>
              </w:rPr>
            </w:pPr>
            <w:r w:rsidRPr="000C4391">
              <w:rPr>
                <w:rFonts w:ascii="Times New Roman" w:hAnsi="Times New Roman"/>
                <w:sz w:val="24"/>
                <w:szCs w:val="24"/>
              </w:rPr>
              <w:t>Week 2</w:t>
            </w:r>
          </w:p>
        </w:tc>
        <w:tc>
          <w:tcPr>
            <w:tcW w:w="1170" w:type="dxa"/>
            <w:shd w:val="clear" w:color="auto" w:fill="FFFFFF" w:themeFill="background1"/>
          </w:tcPr>
          <w:p w:rsidR="00942CF8" w:rsidRPr="000C4391" w:rsidRDefault="00942CF8" w:rsidP="009A4BFD">
            <w:pPr>
              <w:spacing w:line="360" w:lineRule="auto"/>
              <w:cnfStyle w:val="100000000000"/>
              <w:rPr>
                <w:rFonts w:ascii="Times New Roman" w:hAnsi="Times New Roman"/>
                <w:sz w:val="24"/>
                <w:szCs w:val="24"/>
              </w:rPr>
            </w:pPr>
            <w:r w:rsidRPr="000C4391">
              <w:rPr>
                <w:rFonts w:ascii="Times New Roman" w:hAnsi="Times New Roman"/>
                <w:sz w:val="24"/>
                <w:szCs w:val="24"/>
              </w:rPr>
              <w:t>Week 3</w:t>
            </w:r>
          </w:p>
        </w:tc>
        <w:tc>
          <w:tcPr>
            <w:tcW w:w="1080" w:type="dxa"/>
            <w:shd w:val="clear" w:color="auto" w:fill="FFFFFF" w:themeFill="background1"/>
          </w:tcPr>
          <w:p w:rsidR="00942CF8" w:rsidRPr="000C4391" w:rsidRDefault="00942CF8" w:rsidP="009A4BFD">
            <w:pPr>
              <w:spacing w:line="360" w:lineRule="auto"/>
              <w:cnfStyle w:val="100000000000"/>
              <w:rPr>
                <w:rFonts w:ascii="Times New Roman" w:hAnsi="Times New Roman"/>
                <w:sz w:val="24"/>
                <w:szCs w:val="24"/>
              </w:rPr>
            </w:pPr>
            <w:r w:rsidRPr="000C4391">
              <w:rPr>
                <w:rFonts w:ascii="Times New Roman" w:hAnsi="Times New Roman"/>
                <w:sz w:val="24"/>
                <w:szCs w:val="24"/>
              </w:rPr>
              <w:t>Week 4</w:t>
            </w:r>
          </w:p>
        </w:tc>
        <w:tc>
          <w:tcPr>
            <w:tcW w:w="1224" w:type="dxa"/>
            <w:shd w:val="clear" w:color="auto" w:fill="FFFFFF" w:themeFill="background1"/>
          </w:tcPr>
          <w:p w:rsidR="00942CF8" w:rsidRPr="000C4391" w:rsidRDefault="00942CF8" w:rsidP="009A4BFD">
            <w:pPr>
              <w:spacing w:line="360" w:lineRule="auto"/>
              <w:cnfStyle w:val="100000000000"/>
              <w:rPr>
                <w:rFonts w:ascii="Times New Roman" w:hAnsi="Times New Roman"/>
                <w:sz w:val="24"/>
                <w:szCs w:val="24"/>
              </w:rPr>
            </w:pPr>
            <w:r w:rsidRPr="000C4391">
              <w:rPr>
                <w:rFonts w:ascii="Times New Roman" w:hAnsi="Times New Roman"/>
                <w:sz w:val="24"/>
                <w:szCs w:val="24"/>
              </w:rPr>
              <w:t>Week 5</w:t>
            </w:r>
          </w:p>
        </w:tc>
        <w:tc>
          <w:tcPr>
            <w:tcW w:w="1296" w:type="dxa"/>
            <w:shd w:val="clear" w:color="auto" w:fill="FFFFFF" w:themeFill="background1"/>
          </w:tcPr>
          <w:p w:rsidR="00942CF8" w:rsidRPr="000C4391" w:rsidRDefault="00942CF8" w:rsidP="009A4BFD">
            <w:pPr>
              <w:spacing w:line="360" w:lineRule="auto"/>
              <w:cnfStyle w:val="100000000000"/>
              <w:rPr>
                <w:rFonts w:ascii="Times New Roman" w:hAnsi="Times New Roman"/>
                <w:sz w:val="24"/>
                <w:szCs w:val="24"/>
              </w:rPr>
            </w:pPr>
            <w:r w:rsidRPr="000C4391">
              <w:rPr>
                <w:rFonts w:ascii="Times New Roman" w:hAnsi="Times New Roman"/>
                <w:sz w:val="24"/>
                <w:szCs w:val="24"/>
              </w:rPr>
              <w:t>Week 6</w:t>
            </w:r>
          </w:p>
        </w:tc>
      </w:tr>
      <w:tr w:rsidR="00942CF8" w:rsidRPr="000C4391" w:rsidTr="009A4BFD">
        <w:trPr>
          <w:cnfStyle w:val="000000100000"/>
          <w:trHeight w:val="729"/>
        </w:trPr>
        <w:tc>
          <w:tcPr>
            <w:cnfStyle w:val="001000000000"/>
            <w:tcW w:w="2898" w:type="dxa"/>
            <w:shd w:val="clear" w:color="auto" w:fill="FFFFFF" w:themeFill="background1"/>
          </w:tcPr>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T1</w:t>
            </w:r>
          </w:p>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Ordinary water and feed</w:t>
            </w:r>
          </w:p>
        </w:tc>
        <w:tc>
          <w:tcPr>
            <w:tcW w:w="108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104.61</w:t>
            </w:r>
          </w:p>
        </w:tc>
        <w:tc>
          <w:tcPr>
            <w:tcW w:w="117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417.95</w:t>
            </w:r>
          </w:p>
        </w:tc>
        <w:tc>
          <w:tcPr>
            <w:tcW w:w="117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400.22</w:t>
            </w:r>
            <w:r w:rsidRPr="000C4391">
              <w:rPr>
                <w:rFonts w:ascii="Times New Roman" w:hAnsi="Times New Roman"/>
                <w:sz w:val="24"/>
                <w:szCs w:val="24"/>
                <w:vertAlign w:val="superscript"/>
              </w:rPr>
              <w:t>c</w:t>
            </w:r>
          </w:p>
        </w:tc>
        <w:tc>
          <w:tcPr>
            <w:tcW w:w="108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415.06</w:t>
            </w:r>
            <w:r w:rsidRPr="000C4391">
              <w:rPr>
                <w:rFonts w:ascii="Times New Roman" w:hAnsi="Times New Roman"/>
                <w:sz w:val="24"/>
                <w:szCs w:val="24"/>
                <w:vertAlign w:val="superscript"/>
              </w:rPr>
              <w:t>b</w:t>
            </w:r>
          </w:p>
        </w:tc>
        <w:tc>
          <w:tcPr>
            <w:tcW w:w="1224"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621.67</w:t>
            </w:r>
            <w:r w:rsidRPr="000C4391">
              <w:rPr>
                <w:rFonts w:ascii="Times New Roman" w:hAnsi="Times New Roman"/>
                <w:sz w:val="24"/>
                <w:szCs w:val="24"/>
                <w:vertAlign w:val="superscript"/>
              </w:rPr>
              <w:t>b</w:t>
            </w:r>
          </w:p>
        </w:tc>
        <w:tc>
          <w:tcPr>
            <w:tcW w:w="1296"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956.28</w:t>
            </w:r>
            <w:r w:rsidRPr="000C4391">
              <w:rPr>
                <w:rFonts w:ascii="Times New Roman" w:hAnsi="Times New Roman"/>
                <w:sz w:val="24"/>
                <w:szCs w:val="24"/>
                <w:vertAlign w:val="superscript"/>
              </w:rPr>
              <w:t>c</w:t>
            </w:r>
          </w:p>
        </w:tc>
      </w:tr>
      <w:tr w:rsidR="00942CF8" w:rsidRPr="000C4391" w:rsidTr="009A4BFD">
        <w:trPr>
          <w:trHeight w:val="729"/>
        </w:trPr>
        <w:tc>
          <w:tcPr>
            <w:cnfStyle w:val="001000000000"/>
            <w:tcW w:w="2898" w:type="dxa"/>
            <w:shd w:val="clear" w:color="auto" w:fill="FFFFFF" w:themeFill="background1"/>
          </w:tcPr>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T2</w:t>
            </w:r>
          </w:p>
          <w:p w:rsidR="00942CF8" w:rsidRPr="000C4391" w:rsidRDefault="00942CF8" w:rsidP="009A4BFD">
            <w:pPr>
              <w:spacing w:line="360" w:lineRule="auto"/>
              <w:rPr>
                <w:rFonts w:ascii="Times New Roman" w:hAnsi="Times New Roman"/>
                <w:sz w:val="24"/>
                <w:szCs w:val="24"/>
              </w:rPr>
            </w:pPr>
            <w:r>
              <w:rPr>
                <w:rFonts w:ascii="Times New Roman" w:hAnsi="Times New Roman"/>
                <w:sz w:val="24"/>
                <w:szCs w:val="24"/>
              </w:rPr>
              <w:t xml:space="preserve">0.65g </w:t>
            </w:r>
            <w:r w:rsidRPr="000C4391">
              <w:rPr>
                <w:rFonts w:ascii="Times New Roman" w:hAnsi="Times New Roman"/>
                <w:sz w:val="24"/>
                <w:szCs w:val="24"/>
              </w:rPr>
              <w:t xml:space="preserve"> Oxytet</w:t>
            </w:r>
          </w:p>
        </w:tc>
        <w:tc>
          <w:tcPr>
            <w:tcW w:w="108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rPr>
            </w:pPr>
            <w:r w:rsidRPr="000C4391">
              <w:rPr>
                <w:rFonts w:ascii="Times New Roman" w:hAnsi="Times New Roman"/>
                <w:sz w:val="24"/>
                <w:szCs w:val="24"/>
              </w:rPr>
              <w:t>89.55</w:t>
            </w:r>
          </w:p>
        </w:tc>
        <w:tc>
          <w:tcPr>
            <w:tcW w:w="117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rPr>
            </w:pPr>
            <w:r w:rsidRPr="000C4391">
              <w:rPr>
                <w:rFonts w:ascii="Times New Roman" w:hAnsi="Times New Roman"/>
                <w:sz w:val="24"/>
                <w:szCs w:val="24"/>
              </w:rPr>
              <w:t>413.06</w:t>
            </w:r>
          </w:p>
        </w:tc>
        <w:tc>
          <w:tcPr>
            <w:tcW w:w="117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rPr>
            </w:pPr>
            <w:r w:rsidRPr="000C4391">
              <w:rPr>
                <w:rFonts w:ascii="Times New Roman" w:hAnsi="Times New Roman"/>
                <w:sz w:val="24"/>
                <w:szCs w:val="24"/>
              </w:rPr>
              <w:t>619.05</w:t>
            </w:r>
            <w:r w:rsidRPr="000C4391">
              <w:rPr>
                <w:rFonts w:ascii="Times New Roman" w:hAnsi="Times New Roman"/>
                <w:sz w:val="24"/>
                <w:szCs w:val="24"/>
                <w:vertAlign w:val="superscript"/>
              </w:rPr>
              <w:t>a</w:t>
            </w:r>
          </w:p>
        </w:tc>
        <w:tc>
          <w:tcPr>
            <w:tcW w:w="108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vertAlign w:val="superscript"/>
              </w:rPr>
            </w:pPr>
            <w:r w:rsidRPr="000C4391">
              <w:rPr>
                <w:rFonts w:ascii="Times New Roman" w:hAnsi="Times New Roman"/>
                <w:sz w:val="24"/>
                <w:szCs w:val="24"/>
              </w:rPr>
              <w:t>788.56</w:t>
            </w:r>
            <w:r w:rsidRPr="000C4391">
              <w:rPr>
                <w:rFonts w:ascii="Times New Roman" w:hAnsi="Times New Roman"/>
                <w:sz w:val="24"/>
                <w:szCs w:val="24"/>
                <w:vertAlign w:val="superscript"/>
              </w:rPr>
              <w:t>a</w:t>
            </w:r>
          </w:p>
        </w:tc>
        <w:tc>
          <w:tcPr>
            <w:tcW w:w="1224"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vertAlign w:val="superscript"/>
              </w:rPr>
            </w:pPr>
            <w:r w:rsidRPr="000C4391">
              <w:rPr>
                <w:rFonts w:ascii="Times New Roman" w:hAnsi="Times New Roman"/>
                <w:sz w:val="24"/>
                <w:szCs w:val="24"/>
              </w:rPr>
              <w:t>870.39</w:t>
            </w:r>
            <w:r w:rsidRPr="000C4391">
              <w:rPr>
                <w:rFonts w:ascii="Times New Roman" w:hAnsi="Times New Roman"/>
                <w:sz w:val="24"/>
                <w:szCs w:val="24"/>
                <w:vertAlign w:val="superscript"/>
              </w:rPr>
              <w:t>a</w:t>
            </w:r>
          </w:p>
        </w:tc>
        <w:tc>
          <w:tcPr>
            <w:tcW w:w="1296"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vertAlign w:val="superscript"/>
              </w:rPr>
            </w:pPr>
            <w:r w:rsidRPr="000C4391">
              <w:rPr>
                <w:rFonts w:ascii="Times New Roman" w:hAnsi="Times New Roman"/>
                <w:sz w:val="24"/>
                <w:szCs w:val="24"/>
              </w:rPr>
              <w:t>1238.39</w:t>
            </w:r>
            <w:r w:rsidRPr="000C4391">
              <w:rPr>
                <w:rFonts w:ascii="Times New Roman" w:hAnsi="Times New Roman"/>
                <w:sz w:val="24"/>
                <w:szCs w:val="24"/>
                <w:vertAlign w:val="superscript"/>
              </w:rPr>
              <w:t>ab</w:t>
            </w:r>
          </w:p>
        </w:tc>
      </w:tr>
      <w:tr w:rsidR="00942CF8" w:rsidRPr="000C4391" w:rsidTr="009A4BFD">
        <w:trPr>
          <w:cnfStyle w:val="000000100000"/>
          <w:trHeight w:val="775"/>
        </w:trPr>
        <w:tc>
          <w:tcPr>
            <w:cnfStyle w:val="001000000000"/>
            <w:tcW w:w="2898" w:type="dxa"/>
            <w:shd w:val="clear" w:color="auto" w:fill="FFFFFF" w:themeFill="background1"/>
          </w:tcPr>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T3</w:t>
            </w:r>
          </w:p>
          <w:p w:rsidR="00942CF8" w:rsidRPr="000C4391" w:rsidRDefault="00942CF8" w:rsidP="009A4BFD">
            <w:pPr>
              <w:spacing w:line="360" w:lineRule="auto"/>
              <w:rPr>
                <w:rFonts w:ascii="Times New Roman" w:hAnsi="Times New Roman"/>
                <w:sz w:val="24"/>
                <w:szCs w:val="24"/>
              </w:rPr>
            </w:pPr>
            <w:r>
              <w:rPr>
                <w:rFonts w:ascii="Times New Roman" w:hAnsi="Times New Roman"/>
                <w:sz w:val="24"/>
                <w:szCs w:val="24"/>
              </w:rPr>
              <w:t xml:space="preserve">250g </w:t>
            </w:r>
            <w:r w:rsidRPr="000C4391">
              <w:rPr>
                <w:rFonts w:ascii="Times New Roman" w:hAnsi="Times New Roman"/>
                <w:sz w:val="24"/>
                <w:szCs w:val="24"/>
              </w:rPr>
              <w:t>of S L M</w:t>
            </w:r>
          </w:p>
        </w:tc>
        <w:tc>
          <w:tcPr>
            <w:tcW w:w="108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104.28</w:t>
            </w:r>
          </w:p>
        </w:tc>
        <w:tc>
          <w:tcPr>
            <w:tcW w:w="117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417.39</w:t>
            </w:r>
          </w:p>
        </w:tc>
        <w:tc>
          <w:tcPr>
            <w:tcW w:w="117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594.11</w:t>
            </w:r>
            <w:r w:rsidRPr="000C4391">
              <w:rPr>
                <w:rFonts w:ascii="Times New Roman" w:hAnsi="Times New Roman"/>
                <w:sz w:val="24"/>
                <w:szCs w:val="24"/>
                <w:vertAlign w:val="superscript"/>
              </w:rPr>
              <w:t>ab</w:t>
            </w:r>
          </w:p>
        </w:tc>
        <w:tc>
          <w:tcPr>
            <w:tcW w:w="108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633.89</w:t>
            </w:r>
            <w:r w:rsidRPr="000C4391">
              <w:rPr>
                <w:rFonts w:ascii="Times New Roman" w:hAnsi="Times New Roman"/>
                <w:sz w:val="24"/>
                <w:szCs w:val="24"/>
                <w:vertAlign w:val="superscript"/>
              </w:rPr>
              <w:t>a</w:t>
            </w:r>
          </w:p>
        </w:tc>
        <w:tc>
          <w:tcPr>
            <w:tcW w:w="1224"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885.78</w:t>
            </w:r>
            <w:r w:rsidRPr="000C4391">
              <w:rPr>
                <w:rFonts w:ascii="Times New Roman" w:hAnsi="Times New Roman"/>
                <w:sz w:val="24"/>
                <w:szCs w:val="24"/>
                <w:vertAlign w:val="superscript"/>
              </w:rPr>
              <w:t>a</w:t>
            </w:r>
          </w:p>
        </w:tc>
        <w:tc>
          <w:tcPr>
            <w:tcW w:w="1296"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1301.83</w:t>
            </w:r>
            <w:r w:rsidRPr="000C4391">
              <w:rPr>
                <w:rFonts w:ascii="Times New Roman" w:hAnsi="Times New Roman"/>
                <w:sz w:val="24"/>
                <w:szCs w:val="24"/>
                <w:vertAlign w:val="superscript"/>
              </w:rPr>
              <w:t>a</w:t>
            </w:r>
          </w:p>
        </w:tc>
      </w:tr>
      <w:tr w:rsidR="00942CF8" w:rsidRPr="000C4391" w:rsidTr="009A4BFD">
        <w:trPr>
          <w:trHeight w:val="729"/>
        </w:trPr>
        <w:tc>
          <w:tcPr>
            <w:cnfStyle w:val="001000000000"/>
            <w:tcW w:w="2898" w:type="dxa"/>
            <w:shd w:val="clear" w:color="auto" w:fill="FFFFFF" w:themeFill="background1"/>
          </w:tcPr>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T4</w:t>
            </w:r>
          </w:p>
          <w:p w:rsidR="00942CF8" w:rsidRPr="000C4391" w:rsidRDefault="00942CF8" w:rsidP="009A4BFD">
            <w:pPr>
              <w:spacing w:line="360" w:lineRule="auto"/>
              <w:rPr>
                <w:rFonts w:ascii="Times New Roman" w:hAnsi="Times New Roman"/>
                <w:sz w:val="24"/>
                <w:szCs w:val="24"/>
              </w:rPr>
            </w:pPr>
            <w:r>
              <w:rPr>
                <w:rFonts w:ascii="Times New Roman" w:hAnsi="Times New Roman"/>
                <w:sz w:val="24"/>
                <w:szCs w:val="24"/>
              </w:rPr>
              <w:t>500g o</w:t>
            </w:r>
            <w:r w:rsidRPr="000C4391">
              <w:rPr>
                <w:rFonts w:ascii="Times New Roman" w:hAnsi="Times New Roman"/>
                <w:sz w:val="24"/>
                <w:szCs w:val="24"/>
              </w:rPr>
              <w:t xml:space="preserve">f S L M </w:t>
            </w:r>
          </w:p>
        </w:tc>
        <w:tc>
          <w:tcPr>
            <w:tcW w:w="108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rPr>
            </w:pPr>
            <w:r w:rsidRPr="000C4391">
              <w:rPr>
                <w:rFonts w:ascii="Times New Roman" w:hAnsi="Times New Roman"/>
                <w:sz w:val="24"/>
                <w:szCs w:val="24"/>
              </w:rPr>
              <w:t>97.83</w:t>
            </w:r>
          </w:p>
        </w:tc>
        <w:tc>
          <w:tcPr>
            <w:tcW w:w="117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rPr>
            </w:pPr>
            <w:r w:rsidRPr="000C4391">
              <w:rPr>
                <w:rFonts w:ascii="Times New Roman" w:hAnsi="Times New Roman"/>
                <w:sz w:val="24"/>
                <w:szCs w:val="24"/>
              </w:rPr>
              <w:t>388.61</w:t>
            </w:r>
          </w:p>
        </w:tc>
        <w:tc>
          <w:tcPr>
            <w:tcW w:w="117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rPr>
            </w:pPr>
            <w:r w:rsidRPr="000C4391">
              <w:rPr>
                <w:rFonts w:ascii="Times New Roman" w:hAnsi="Times New Roman"/>
                <w:sz w:val="24"/>
                <w:szCs w:val="24"/>
              </w:rPr>
              <w:t>493.67</w:t>
            </w:r>
            <w:r w:rsidRPr="000C4391">
              <w:rPr>
                <w:rFonts w:ascii="Times New Roman" w:hAnsi="Times New Roman"/>
                <w:sz w:val="24"/>
                <w:szCs w:val="24"/>
                <w:vertAlign w:val="superscript"/>
              </w:rPr>
              <w:t>bc</w:t>
            </w:r>
          </w:p>
        </w:tc>
        <w:tc>
          <w:tcPr>
            <w:tcW w:w="1080"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vertAlign w:val="superscript"/>
              </w:rPr>
            </w:pPr>
            <w:r w:rsidRPr="000C4391">
              <w:rPr>
                <w:rFonts w:ascii="Times New Roman" w:hAnsi="Times New Roman"/>
                <w:sz w:val="24"/>
                <w:szCs w:val="24"/>
              </w:rPr>
              <w:t>683.06</w:t>
            </w:r>
            <w:r w:rsidRPr="000C4391">
              <w:rPr>
                <w:rFonts w:ascii="Times New Roman" w:hAnsi="Times New Roman"/>
                <w:sz w:val="24"/>
                <w:szCs w:val="24"/>
                <w:vertAlign w:val="superscript"/>
              </w:rPr>
              <w:t>a</w:t>
            </w:r>
          </w:p>
        </w:tc>
        <w:tc>
          <w:tcPr>
            <w:tcW w:w="1224"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vertAlign w:val="superscript"/>
              </w:rPr>
            </w:pPr>
            <w:r w:rsidRPr="000C4391">
              <w:rPr>
                <w:rFonts w:ascii="Times New Roman" w:hAnsi="Times New Roman"/>
                <w:sz w:val="24"/>
                <w:szCs w:val="24"/>
              </w:rPr>
              <w:t>832.05</w:t>
            </w:r>
            <w:r w:rsidRPr="000C4391">
              <w:rPr>
                <w:rFonts w:ascii="Times New Roman" w:hAnsi="Times New Roman"/>
                <w:sz w:val="24"/>
                <w:szCs w:val="24"/>
                <w:vertAlign w:val="superscript"/>
              </w:rPr>
              <w:t>a</w:t>
            </w:r>
          </w:p>
        </w:tc>
        <w:tc>
          <w:tcPr>
            <w:tcW w:w="1296" w:type="dxa"/>
            <w:shd w:val="clear" w:color="auto" w:fill="FFFFFF" w:themeFill="background1"/>
          </w:tcPr>
          <w:p w:rsidR="00942CF8" w:rsidRPr="000C4391" w:rsidRDefault="00942CF8" w:rsidP="009A4BFD">
            <w:pPr>
              <w:spacing w:line="360" w:lineRule="auto"/>
              <w:cnfStyle w:val="000000000000"/>
              <w:rPr>
                <w:rFonts w:ascii="Times New Roman" w:hAnsi="Times New Roman"/>
                <w:sz w:val="24"/>
                <w:szCs w:val="24"/>
                <w:vertAlign w:val="superscript"/>
              </w:rPr>
            </w:pPr>
            <w:r w:rsidRPr="000C4391">
              <w:rPr>
                <w:rFonts w:ascii="Times New Roman" w:hAnsi="Times New Roman"/>
                <w:sz w:val="24"/>
                <w:szCs w:val="24"/>
              </w:rPr>
              <w:t>1062.72</w:t>
            </w:r>
            <w:r w:rsidRPr="000C4391">
              <w:rPr>
                <w:rFonts w:ascii="Times New Roman" w:hAnsi="Times New Roman"/>
                <w:sz w:val="24"/>
                <w:szCs w:val="24"/>
                <w:vertAlign w:val="superscript"/>
              </w:rPr>
              <w:t>bc</w:t>
            </w:r>
          </w:p>
        </w:tc>
      </w:tr>
      <w:tr w:rsidR="00942CF8" w:rsidRPr="000C4391" w:rsidTr="009A4BFD">
        <w:trPr>
          <w:cnfStyle w:val="000000100000"/>
          <w:trHeight w:val="729"/>
        </w:trPr>
        <w:tc>
          <w:tcPr>
            <w:cnfStyle w:val="001000000000"/>
            <w:tcW w:w="2898" w:type="dxa"/>
            <w:shd w:val="clear" w:color="auto" w:fill="FFFFFF" w:themeFill="background1"/>
          </w:tcPr>
          <w:p w:rsidR="00942CF8" w:rsidRPr="000C4391" w:rsidRDefault="00942CF8" w:rsidP="009A4BFD">
            <w:pPr>
              <w:spacing w:line="360" w:lineRule="auto"/>
              <w:rPr>
                <w:rFonts w:ascii="Times New Roman" w:hAnsi="Times New Roman"/>
                <w:sz w:val="24"/>
                <w:szCs w:val="24"/>
              </w:rPr>
            </w:pPr>
            <w:r w:rsidRPr="000C4391">
              <w:rPr>
                <w:rFonts w:ascii="Times New Roman" w:hAnsi="Times New Roman"/>
                <w:sz w:val="24"/>
                <w:szCs w:val="24"/>
              </w:rPr>
              <w:t>T5</w:t>
            </w:r>
          </w:p>
          <w:p w:rsidR="00942CF8" w:rsidRPr="000C4391" w:rsidRDefault="00942CF8" w:rsidP="009A4BFD">
            <w:pPr>
              <w:spacing w:line="360" w:lineRule="auto"/>
              <w:rPr>
                <w:rFonts w:ascii="Times New Roman" w:hAnsi="Times New Roman"/>
                <w:sz w:val="24"/>
                <w:szCs w:val="24"/>
              </w:rPr>
            </w:pPr>
            <w:r>
              <w:rPr>
                <w:rFonts w:ascii="Times New Roman" w:hAnsi="Times New Roman"/>
                <w:sz w:val="24"/>
                <w:szCs w:val="24"/>
              </w:rPr>
              <w:t>750g</w:t>
            </w:r>
            <w:r w:rsidRPr="000C4391">
              <w:rPr>
                <w:rFonts w:ascii="Times New Roman" w:hAnsi="Times New Roman"/>
                <w:sz w:val="24"/>
                <w:szCs w:val="24"/>
              </w:rPr>
              <w:t xml:space="preserve"> of S L M </w:t>
            </w:r>
          </w:p>
        </w:tc>
        <w:tc>
          <w:tcPr>
            <w:tcW w:w="108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89.05</w:t>
            </w:r>
          </w:p>
        </w:tc>
        <w:tc>
          <w:tcPr>
            <w:tcW w:w="117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rPr>
            </w:pPr>
            <w:r w:rsidRPr="000C4391">
              <w:rPr>
                <w:rFonts w:ascii="Times New Roman" w:hAnsi="Times New Roman"/>
                <w:sz w:val="24"/>
                <w:szCs w:val="24"/>
              </w:rPr>
              <w:t>374.33</w:t>
            </w:r>
          </w:p>
        </w:tc>
        <w:tc>
          <w:tcPr>
            <w:tcW w:w="117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618.67</w:t>
            </w:r>
            <w:r w:rsidRPr="000C4391">
              <w:rPr>
                <w:rFonts w:ascii="Times New Roman" w:hAnsi="Times New Roman"/>
                <w:sz w:val="24"/>
                <w:szCs w:val="24"/>
                <w:vertAlign w:val="superscript"/>
              </w:rPr>
              <w:t>a</w:t>
            </w:r>
          </w:p>
        </w:tc>
        <w:tc>
          <w:tcPr>
            <w:tcW w:w="1080"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627.22</w:t>
            </w:r>
            <w:r w:rsidRPr="000C4391">
              <w:rPr>
                <w:rFonts w:ascii="Times New Roman" w:hAnsi="Times New Roman"/>
                <w:sz w:val="24"/>
                <w:szCs w:val="24"/>
                <w:vertAlign w:val="superscript"/>
              </w:rPr>
              <w:t>a</w:t>
            </w:r>
          </w:p>
        </w:tc>
        <w:tc>
          <w:tcPr>
            <w:tcW w:w="1224"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847.39</w:t>
            </w:r>
            <w:r w:rsidRPr="000C4391">
              <w:rPr>
                <w:rFonts w:ascii="Times New Roman" w:hAnsi="Times New Roman"/>
                <w:sz w:val="24"/>
                <w:szCs w:val="24"/>
                <w:vertAlign w:val="superscript"/>
              </w:rPr>
              <w:t>a</w:t>
            </w:r>
          </w:p>
        </w:tc>
        <w:tc>
          <w:tcPr>
            <w:tcW w:w="1296" w:type="dxa"/>
            <w:shd w:val="clear" w:color="auto" w:fill="FFFFFF" w:themeFill="background1"/>
          </w:tcPr>
          <w:p w:rsidR="00942CF8" w:rsidRPr="000C4391" w:rsidRDefault="00942CF8" w:rsidP="009A4BFD">
            <w:pPr>
              <w:spacing w:line="360" w:lineRule="auto"/>
              <w:cnfStyle w:val="000000100000"/>
              <w:rPr>
                <w:rFonts w:ascii="Times New Roman" w:hAnsi="Times New Roman"/>
                <w:sz w:val="24"/>
                <w:szCs w:val="24"/>
                <w:vertAlign w:val="superscript"/>
              </w:rPr>
            </w:pPr>
            <w:r w:rsidRPr="000C4391">
              <w:rPr>
                <w:rFonts w:ascii="Times New Roman" w:hAnsi="Times New Roman"/>
                <w:sz w:val="24"/>
                <w:szCs w:val="24"/>
              </w:rPr>
              <w:t>970.94</w:t>
            </w:r>
            <w:r w:rsidRPr="000C4391">
              <w:rPr>
                <w:rFonts w:ascii="Times New Roman" w:hAnsi="Times New Roman"/>
                <w:sz w:val="24"/>
                <w:szCs w:val="24"/>
                <w:vertAlign w:val="superscript"/>
              </w:rPr>
              <w:t>c</w:t>
            </w:r>
          </w:p>
        </w:tc>
      </w:tr>
    </w:tbl>
    <w:p w:rsidR="00942CF8" w:rsidRPr="000C4391" w:rsidRDefault="00942CF8" w:rsidP="00942CF8">
      <w:pPr>
        <w:pStyle w:val="Footer"/>
        <w:spacing w:line="360" w:lineRule="auto"/>
        <w:rPr>
          <w:rFonts w:ascii="Times New Roman" w:hAnsi="Times New Roman"/>
          <w:i/>
          <w:iCs/>
          <w:sz w:val="28"/>
          <w:szCs w:val="28"/>
        </w:rPr>
      </w:pPr>
      <w:r w:rsidRPr="000C4391">
        <w:rPr>
          <w:rFonts w:ascii="Times New Roman" w:hAnsi="Times New Roman"/>
          <w:i/>
          <w:iCs/>
          <w:sz w:val="28"/>
          <w:szCs w:val="28"/>
        </w:rPr>
        <w:t>Mean value with the different superscript on row are significantly different at (p&lt;0.05)</w:t>
      </w:r>
    </w:p>
    <w:p w:rsidR="00942CF8" w:rsidRDefault="00942CF8" w:rsidP="00942CF8">
      <w:pPr>
        <w:spacing w:after="0" w:line="480" w:lineRule="auto"/>
        <w:jc w:val="both"/>
        <w:rPr>
          <w:rFonts w:ascii="Times New Roman" w:hAnsi="Times New Roman"/>
          <w:sz w:val="28"/>
          <w:szCs w:val="28"/>
        </w:rPr>
      </w:pP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Table 1: shows that there were increases in T1 as the weeks progress irrespective of the treatment. There were significant different in the T1 of the birds among varibus treatment right from week 3 with treatment 3 having the highest T1 at week 6 when compare with other treatment.</w:t>
      </w:r>
    </w:p>
    <w:p w:rsidR="00942CF8" w:rsidRDefault="00942CF8" w:rsidP="00942CF8">
      <w:pPr>
        <w:spacing w:after="0" w:line="480" w:lineRule="auto"/>
        <w:jc w:val="both"/>
        <w:rPr>
          <w:rFonts w:ascii="Times New Roman" w:hAnsi="Times New Roman"/>
          <w:sz w:val="28"/>
          <w:szCs w:val="28"/>
        </w:rPr>
      </w:pPr>
      <w:r w:rsidRPr="004A2905">
        <w:rPr>
          <w:rFonts w:ascii="Times New Roman" w:hAnsi="Times New Roman"/>
          <w:b/>
          <w:sz w:val="28"/>
          <w:szCs w:val="28"/>
        </w:rPr>
        <w:lastRenderedPageBreak/>
        <w:t>Table 2:</w:t>
      </w:r>
      <w:r>
        <w:rPr>
          <w:rFonts w:ascii="Times New Roman" w:hAnsi="Times New Roman"/>
          <w:sz w:val="28"/>
          <w:szCs w:val="28"/>
        </w:rPr>
        <w:t xml:space="preserve"> Sensory Evaluation Meat of Boiler Fed with Ocimun Gratissimum Leaf Meal at Graded Level for 6 Weeks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Sensory evaluation</w:t>
      </w:r>
    </w:p>
    <w:tbl>
      <w:tblPr>
        <w:tblStyle w:val="LightShading"/>
        <w:tblW w:w="0" w:type="auto"/>
        <w:tblBorders>
          <w:top w:val="none" w:sz="0" w:space="0" w:color="auto"/>
          <w:bottom w:val="none" w:sz="0" w:space="0" w:color="auto"/>
        </w:tblBorders>
        <w:shd w:val="clear" w:color="auto" w:fill="FFFFFF" w:themeFill="background1"/>
        <w:tblLook w:val="04A0"/>
      </w:tblPr>
      <w:tblGrid>
        <w:gridCol w:w="1719"/>
        <w:gridCol w:w="1567"/>
        <w:gridCol w:w="1509"/>
        <w:gridCol w:w="1610"/>
        <w:gridCol w:w="1586"/>
        <w:gridCol w:w="1585"/>
      </w:tblGrid>
      <w:tr w:rsidR="00942CF8" w:rsidTr="009A4BFD">
        <w:trPr>
          <w:cnfStyle w:val="100000000000"/>
        </w:trPr>
        <w:tc>
          <w:tcPr>
            <w:cnfStyle w:val="001000000000"/>
            <w:tcW w:w="1739" w:type="dxa"/>
            <w:tcBorders>
              <w:top w:val="none" w:sz="0" w:space="0" w:color="auto"/>
              <w:left w:val="none" w:sz="0" w:space="0" w:color="auto"/>
              <w:bottom w:val="none" w:sz="0" w:space="0" w:color="auto"/>
              <w:right w:val="none" w:sz="0" w:space="0" w:color="auto"/>
            </w:tcBorders>
            <w:shd w:val="clear" w:color="auto" w:fill="FFFFFF" w:themeFill="background1"/>
          </w:tcPr>
          <w:p w:rsidR="00942CF8" w:rsidRDefault="00942CF8" w:rsidP="009A4BFD">
            <w:pPr>
              <w:spacing w:line="480" w:lineRule="auto"/>
              <w:jc w:val="both"/>
              <w:rPr>
                <w:rFonts w:ascii="Times New Roman" w:hAnsi="Times New Roman"/>
                <w:sz w:val="28"/>
                <w:szCs w:val="28"/>
              </w:rPr>
            </w:pPr>
            <w:r>
              <w:rPr>
                <w:rFonts w:ascii="Times New Roman" w:hAnsi="Times New Roman"/>
                <w:sz w:val="28"/>
                <w:szCs w:val="28"/>
              </w:rPr>
              <w:t xml:space="preserve">Treatment </w:t>
            </w:r>
          </w:p>
        </w:tc>
        <w:tc>
          <w:tcPr>
            <w:tcW w:w="1616" w:type="dxa"/>
            <w:tcBorders>
              <w:top w:val="none" w:sz="0" w:space="0" w:color="auto"/>
              <w:left w:val="none" w:sz="0" w:space="0" w:color="auto"/>
              <w:bottom w:val="none" w:sz="0" w:space="0" w:color="auto"/>
              <w:right w:val="none" w:sz="0" w:space="0" w:color="auto"/>
            </w:tcBorders>
            <w:shd w:val="clear" w:color="auto" w:fill="FFFFFF" w:themeFill="background1"/>
          </w:tcPr>
          <w:p w:rsidR="00942CF8" w:rsidRDefault="00942CF8" w:rsidP="009A4BFD">
            <w:pPr>
              <w:spacing w:line="480" w:lineRule="auto"/>
              <w:jc w:val="both"/>
              <w:cnfStyle w:val="100000000000"/>
              <w:rPr>
                <w:rFonts w:ascii="Times New Roman" w:hAnsi="Times New Roman"/>
                <w:sz w:val="28"/>
                <w:szCs w:val="28"/>
              </w:rPr>
            </w:pPr>
            <w:r>
              <w:rPr>
                <w:rFonts w:ascii="Times New Roman" w:hAnsi="Times New Roman"/>
                <w:sz w:val="28"/>
                <w:szCs w:val="28"/>
              </w:rPr>
              <w:t>Colum</w:t>
            </w:r>
          </w:p>
        </w:tc>
        <w:tc>
          <w:tcPr>
            <w:tcW w:w="1566" w:type="dxa"/>
            <w:tcBorders>
              <w:top w:val="none" w:sz="0" w:space="0" w:color="auto"/>
              <w:left w:val="none" w:sz="0" w:space="0" w:color="auto"/>
              <w:bottom w:val="none" w:sz="0" w:space="0" w:color="auto"/>
              <w:right w:val="none" w:sz="0" w:space="0" w:color="auto"/>
            </w:tcBorders>
            <w:shd w:val="clear" w:color="auto" w:fill="FFFFFF" w:themeFill="background1"/>
          </w:tcPr>
          <w:p w:rsidR="00942CF8" w:rsidRDefault="00942CF8" w:rsidP="009A4BFD">
            <w:pPr>
              <w:spacing w:line="480" w:lineRule="auto"/>
              <w:jc w:val="both"/>
              <w:cnfStyle w:val="100000000000"/>
              <w:rPr>
                <w:rFonts w:ascii="Times New Roman" w:hAnsi="Times New Roman"/>
                <w:sz w:val="28"/>
                <w:szCs w:val="28"/>
              </w:rPr>
            </w:pPr>
            <w:r>
              <w:rPr>
                <w:rFonts w:ascii="Times New Roman" w:hAnsi="Times New Roman"/>
                <w:sz w:val="28"/>
                <w:szCs w:val="28"/>
              </w:rPr>
              <w:t>Taste</w:t>
            </w:r>
          </w:p>
        </w:tc>
        <w:tc>
          <w:tcPr>
            <w:tcW w:w="1650" w:type="dxa"/>
            <w:tcBorders>
              <w:top w:val="none" w:sz="0" w:space="0" w:color="auto"/>
              <w:left w:val="none" w:sz="0" w:space="0" w:color="auto"/>
              <w:bottom w:val="none" w:sz="0" w:space="0" w:color="auto"/>
              <w:right w:val="none" w:sz="0" w:space="0" w:color="auto"/>
            </w:tcBorders>
            <w:shd w:val="clear" w:color="auto" w:fill="FFFFFF" w:themeFill="background1"/>
          </w:tcPr>
          <w:p w:rsidR="00942CF8" w:rsidRDefault="00942CF8" w:rsidP="009A4BFD">
            <w:pPr>
              <w:spacing w:line="480" w:lineRule="auto"/>
              <w:jc w:val="both"/>
              <w:cnfStyle w:val="100000000000"/>
              <w:rPr>
                <w:rFonts w:ascii="Times New Roman" w:hAnsi="Times New Roman"/>
                <w:sz w:val="28"/>
                <w:szCs w:val="28"/>
              </w:rPr>
            </w:pPr>
            <w:r>
              <w:rPr>
                <w:rFonts w:ascii="Times New Roman" w:hAnsi="Times New Roman"/>
                <w:sz w:val="28"/>
                <w:szCs w:val="28"/>
              </w:rPr>
              <w:t>Texture</w:t>
            </w:r>
          </w:p>
        </w:tc>
        <w:tc>
          <w:tcPr>
            <w:tcW w:w="1631" w:type="dxa"/>
            <w:tcBorders>
              <w:top w:val="none" w:sz="0" w:space="0" w:color="auto"/>
              <w:left w:val="none" w:sz="0" w:space="0" w:color="auto"/>
              <w:bottom w:val="none" w:sz="0" w:space="0" w:color="auto"/>
              <w:right w:val="none" w:sz="0" w:space="0" w:color="auto"/>
            </w:tcBorders>
            <w:shd w:val="clear" w:color="auto" w:fill="FFFFFF" w:themeFill="background1"/>
          </w:tcPr>
          <w:p w:rsidR="00942CF8" w:rsidRDefault="00942CF8" w:rsidP="009A4BFD">
            <w:pPr>
              <w:spacing w:line="480" w:lineRule="auto"/>
              <w:jc w:val="both"/>
              <w:cnfStyle w:val="100000000000"/>
              <w:rPr>
                <w:rFonts w:ascii="Times New Roman" w:hAnsi="Times New Roman"/>
                <w:sz w:val="28"/>
                <w:szCs w:val="28"/>
              </w:rPr>
            </w:pPr>
            <w:r>
              <w:rPr>
                <w:rFonts w:ascii="Times New Roman" w:hAnsi="Times New Roman"/>
                <w:sz w:val="28"/>
                <w:szCs w:val="28"/>
              </w:rPr>
              <w:t>flavour</w:t>
            </w:r>
          </w:p>
        </w:tc>
        <w:tc>
          <w:tcPr>
            <w:tcW w:w="1374" w:type="dxa"/>
            <w:tcBorders>
              <w:top w:val="none" w:sz="0" w:space="0" w:color="auto"/>
              <w:left w:val="none" w:sz="0" w:space="0" w:color="auto"/>
              <w:bottom w:val="none" w:sz="0" w:space="0" w:color="auto"/>
              <w:right w:val="none" w:sz="0" w:space="0" w:color="auto"/>
            </w:tcBorders>
            <w:shd w:val="clear" w:color="auto" w:fill="FFFFFF" w:themeFill="background1"/>
          </w:tcPr>
          <w:p w:rsidR="00942CF8" w:rsidRDefault="00942CF8" w:rsidP="009A4BFD">
            <w:pPr>
              <w:spacing w:line="480" w:lineRule="auto"/>
              <w:jc w:val="both"/>
              <w:cnfStyle w:val="100000000000"/>
              <w:rPr>
                <w:rFonts w:ascii="Times New Roman" w:hAnsi="Times New Roman"/>
                <w:sz w:val="28"/>
                <w:szCs w:val="28"/>
              </w:rPr>
            </w:pPr>
            <w:r>
              <w:rPr>
                <w:rFonts w:ascii="Times New Roman" w:hAnsi="Times New Roman"/>
                <w:sz w:val="28"/>
                <w:szCs w:val="28"/>
              </w:rPr>
              <w:t>Overall acceptation</w:t>
            </w:r>
          </w:p>
        </w:tc>
      </w:tr>
      <w:tr w:rsidR="00942CF8" w:rsidTr="009A4BFD">
        <w:trPr>
          <w:cnfStyle w:val="000000100000"/>
        </w:trPr>
        <w:tc>
          <w:tcPr>
            <w:cnfStyle w:val="001000000000"/>
            <w:tcW w:w="1739"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rPr>
                <w:rFonts w:ascii="Times New Roman" w:hAnsi="Times New Roman"/>
                <w:sz w:val="28"/>
                <w:szCs w:val="28"/>
              </w:rPr>
            </w:pPr>
            <w:r>
              <w:rPr>
                <w:rFonts w:ascii="Times New Roman" w:hAnsi="Times New Roman"/>
                <w:sz w:val="28"/>
                <w:szCs w:val="28"/>
              </w:rPr>
              <w:t>T1</w:t>
            </w:r>
          </w:p>
        </w:tc>
        <w:tc>
          <w:tcPr>
            <w:tcW w:w="1616"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7.5</w:t>
            </w:r>
            <w:r w:rsidRPr="00741860">
              <w:rPr>
                <w:rFonts w:ascii="Times New Roman" w:hAnsi="Times New Roman"/>
                <w:sz w:val="28"/>
                <w:szCs w:val="28"/>
                <w:vertAlign w:val="superscript"/>
              </w:rPr>
              <w:t>ab</w:t>
            </w:r>
          </w:p>
        </w:tc>
        <w:tc>
          <w:tcPr>
            <w:tcW w:w="1566"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7.2</w:t>
            </w:r>
            <w:r w:rsidRPr="00741860">
              <w:rPr>
                <w:rFonts w:ascii="Times New Roman" w:hAnsi="Times New Roman"/>
                <w:sz w:val="28"/>
                <w:szCs w:val="28"/>
                <w:vertAlign w:val="superscript"/>
              </w:rPr>
              <w:t>b</w:t>
            </w:r>
          </w:p>
        </w:tc>
        <w:tc>
          <w:tcPr>
            <w:tcW w:w="1650"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7.5</w:t>
            </w:r>
            <w:r w:rsidRPr="00741860">
              <w:rPr>
                <w:rFonts w:ascii="Times New Roman" w:hAnsi="Times New Roman"/>
                <w:sz w:val="28"/>
                <w:szCs w:val="28"/>
                <w:vertAlign w:val="superscript"/>
              </w:rPr>
              <w:t>a</w:t>
            </w:r>
          </w:p>
        </w:tc>
        <w:tc>
          <w:tcPr>
            <w:tcW w:w="1631"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7.3</w:t>
            </w:r>
          </w:p>
        </w:tc>
        <w:tc>
          <w:tcPr>
            <w:tcW w:w="1374"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7.2</w:t>
            </w:r>
          </w:p>
        </w:tc>
      </w:tr>
      <w:tr w:rsidR="00942CF8" w:rsidTr="009A4BFD">
        <w:tc>
          <w:tcPr>
            <w:cnfStyle w:val="001000000000"/>
            <w:tcW w:w="1739" w:type="dxa"/>
            <w:shd w:val="clear" w:color="auto" w:fill="FFFFFF" w:themeFill="background1"/>
          </w:tcPr>
          <w:p w:rsidR="00942CF8" w:rsidRDefault="00942CF8" w:rsidP="009A4BFD">
            <w:pPr>
              <w:spacing w:line="480" w:lineRule="auto"/>
              <w:jc w:val="both"/>
              <w:rPr>
                <w:rFonts w:ascii="Times New Roman" w:hAnsi="Times New Roman"/>
                <w:sz w:val="28"/>
                <w:szCs w:val="28"/>
              </w:rPr>
            </w:pPr>
            <w:r>
              <w:rPr>
                <w:rFonts w:ascii="Times New Roman" w:hAnsi="Times New Roman"/>
                <w:sz w:val="28"/>
                <w:szCs w:val="28"/>
              </w:rPr>
              <w:t>T2</w:t>
            </w:r>
          </w:p>
        </w:tc>
        <w:tc>
          <w:tcPr>
            <w:tcW w:w="1616"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7.0</w:t>
            </w:r>
            <w:r w:rsidRPr="00741860">
              <w:rPr>
                <w:rFonts w:ascii="Times New Roman" w:hAnsi="Times New Roman"/>
                <w:sz w:val="28"/>
                <w:szCs w:val="28"/>
                <w:vertAlign w:val="superscript"/>
              </w:rPr>
              <w:t>b</w:t>
            </w:r>
          </w:p>
        </w:tc>
        <w:tc>
          <w:tcPr>
            <w:tcW w:w="1566"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7.0</w:t>
            </w:r>
            <w:r w:rsidRPr="00741860">
              <w:rPr>
                <w:rFonts w:ascii="Times New Roman" w:hAnsi="Times New Roman"/>
                <w:sz w:val="28"/>
                <w:szCs w:val="28"/>
                <w:vertAlign w:val="superscript"/>
              </w:rPr>
              <w:t>b</w:t>
            </w:r>
          </w:p>
        </w:tc>
        <w:tc>
          <w:tcPr>
            <w:tcW w:w="1650"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6.2</w:t>
            </w:r>
            <w:r w:rsidRPr="00741860">
              <w:rPr>
                <w:rFonts w:ascii="Times New Roman" w:hAnsi="Times New Roman"/>
                <w:sz w:val="28"/>
                <w:szCs w:val="28"/>
                <w:vertAlign w:val="superscript"/>
              </w:rPr>
              <w:t>b</w:t>
            </w:r>
          </w:p>
        </w:tc>
        <w:tc>
          <w:tcPr>
            <w:tcW w:w="1631"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7.5</w:t>
            </w:r>
          </w:p>
        </w:tc>
        <w:tc>
          <w:tcPr>
            <w:tcW w:w="1374"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7.2</w:t>
            </w:r>
          </w:p>
        </w:tc>
      </w:tr>
      <w:tr w:rsidR="00942CF8" w:rsidTr="009A4BFD">
        <w:trPr>
          <w:cnfStyle w:val="000000100000"/>
        </w:trPr>
        <w:tc>
          <w:tcPr>
            <w:cnfStyle w:val="001000000000"/>
            <w:tcW w:w="1739"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rPr>
                <w:rFonts w:ascii="Times New Roman" w:hAnsi="Times New Roman"/>
                <w:sz w:val="28"/>
                <w:szCs w:val="28"/>
              </w:rPr>
            </w:pPr>
            <w:r>
              <w:rPr>
                <w:rFonts w:ascii="Times New Roman" w:hAnsi="Times New Roman"/>
                <w:sz w:val="28"/>
                <w:szCs w:val="28"/>
              </w:rPr>
              <w:t>T3</w:t>
            </w:r>
          </w:p>
        </w:tc>
        <w:tc>
          <w:tcPr>
            <w:tcW w:w="1616"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6.9</w:t>
            </w:r>
            <w:r w:rsidRPr="00741860">
              <w:rPr>
                <w:rFonts w:ascii="Times New Roman" w:hAnsi="Times New Roman"/>
                <w:sz w:val="28"/>
                <w:szCs w:val="28"/>
                <w:vertAlign w:val="superscript"/>
              </w:rPr>
              <w:t>b</w:t>
            </w:r>
          </w:p>
        </w:tc>
        <w:tc>
          <w:tcPr>
            <w:tcW w:w="1566"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7.5</w:t>
            </w:r>
            <w:r w:rsidRPr="00741860">
              <w:rPr>
                <w:rFonts w:ascii="Times New Roman" w:hAnsi="Times New Roman"/>
                <w:sz w:val="28"/>
                <w:szCs w:val="28"/>
                <w:vertAlign w:val="superscript"/>
              </w:rPr>
              <w:t>ab</w:t>
            </w:r>
          </w:p>
        </w:tc>
        <w:tc>
          <w:tcPr>
            <w:tcW w:w="1650"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7.5</w:t>
            </w:r>
            <w:r w:rsidRPr="00741860">
              <w:rPr>
                <w:rFonts w:ascii="Times New Roman" w:hAnsi="Times New Roman"/>
                <w:sz w:val="28"/>
                <w:szCs w:val="28"/>
                <w:vertAlign w:val="superscript"/>
              </w:rPr>
              <w:t>a</w:t>
            </w:r>
          </w:p>
        </w:tc>
        <w:tc>
          <w:tcPr>
            <w:tcW w:w="1631"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7.6</w:t>
            </w:r>
          </w:p>
        </w:tc>
        <w:tc>
          <w:tcPr>
            <w:tcW w:w="1374"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7.8</w:t>
            </w:r>
          </w:p>
        </w:tc>
      </w:tr>
      <w:tr w:rsidR="00942CF8" w:rsidTr="009A4BFD">
        <w:tc>
          <w:tcPr>
            <w:cnfStyle w:val="001000000000"/>
            <w:tcW w:w="1739" w:type="dxa"/>
            <w:shd w:val="clear" w:color="auto" w:fill="FFFFFF" w:themeFill="background1"/>
          </w:tcPr>
          <w:p w:rsidR="00942CF8" w:rsidRDefault="00942CF8" w:rsidP="009A4BFD">
            <w:pPr>
              <w:spacing w:line="480" w:lineRule="auto"/>
              <w:jc w:val="both"/>
              <w:rPr>
                <w:rFonts w:ascii="Times New Roman" w:hAnsi="Times New Roman"/>
                <w:sz w:val="28"/>
                <w:szCs w:val="28"/>
              </w:rPr>
            </w:pPr>
            <w:r>
              <w:rPr>
                <w:rFonts w:ascii="Times New Roman" w:hAnsi="Times New Roman"/>
                <w:sz w:val="28"/>
                <w:szCs w:val="28"/>
              </w:rPr>
              <w:t>T4</w:t>
            </w:r>
          </w:p>
        </w:tc>
        <w:tc>
          <w:tcPr>
            <w:tcW w:w="1616"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7.8</w:t>
            </w:r>
            <w:r w:rsidRPr="00741860">
              <w:rPr>
                <w:rFonts w:ascii="Times New Roman" w:hAnsi="Times New Roman"/>
                <w:sz w:val="28"/>
                <w:szCs w:val="28"/>
                <w:vertAlign w:val="superscript"/>
              </w:rPr>
              <w:t>a</w:t>
            </w:r>
          </w:p>
        </w:tc>
        <w:tc>
          <w:tcPr>
            <w:tcW w:w="1566"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8.2</w:t>
            </w:r>
            <w:r w:rsidRPr="00741860">
              <w:rPr>
                <w:rFonts w:ascii="Times New Roman" w:hAnsi="Times New Roman"/>
                <w:sz w:val="28"/>
                <w:szCs w:val="28"/>
                <w:vertAlign w:val="superscript"/>
              </w:rPr>
              <w:t>a</w:t>
            </w:r>
          </w:p>
        </w:tc>
        <w:tc>
          <w:tcPr>
            <w:tcW w:w="1650"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7.3</w:t>
            </w:r>
            <w:r w:rsidRPr="00741860">
              <w:rPr>
                <w:rFonts w:ascii="Times New Roman" w:hAnsi="Times New Roman"/>
                <w:sz w:val="28"/>
                <w:szCs w:val="28"/>
                <w:vertAlign w:val="superscript"/>
              </w:rPr>
              <w:t>a</w:t>
            </w:r>
          </w:p>
        </w:tc>
        <w:tc>
          <w:tcPr>
            <w:tcW w:w="1631"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7.9</w:t>
            </w:r>
          </w:p>
        </w:tc>
        <w:tc>
          <w:tcPr>
            <w:tcW w:w="1374" w:type="dxa"/>
            <w:shd w:val="clear" w:color="auto" w:fill="FFFFFF" w:themeFill="background1"/>
          </w:tcPr>
          <w:p w:rsidR="00942CF8" w:rsidRDefault="00942CF8" w:rsidP="009A4BFD">
            <w:pPr>
              <w:spacing w:line="480" w:lineRule="auto"/>
              <w:jc w:val="both"/>
              <w:cnfStyle w:val="000000000000"/>
              <w:rPr>
                <w:rFonts w:ascii="Times New Roman" w:hAnsi="Times New Roman"/>
                <w:sz w:val="28"/>
                <w:szCs w:val="28"/>
              </w:rPr>
            </w:pPr>
            <w:r>
              <w:rPr>
                <w:rFonts w:ascii="Times New Roman" w:hAnsi="Times New Roman"/>
                <w:sz w:val="28"/>
                <w:szCs w:val="28"/>
              </w:rPr>
              <w:t>7.8</w:t>
            </w:r>
          </w:p>
        </w:tc>
      </w:tr>
      <w:tr w:rsidR="00942CF8" w:rsidTr="009A4BFD">
        <w:trPr>
          <w:cnfStyle w:val="000000100000"/>
        </w:trPr>
        <w:tc>
          <w:tcPr>
            <w:cnfStyle w:val="001000000000"/>
            <w:tcW w:w="1739"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rPr>
                <w:rFonts w:ascii="Times New Roman" w:hAnsi="Times New Roman"/>
                <w:sz w:val="28"/>
                <w:szCs w:val="28"/>
              </w:rPr>
            </w:pPr>
            <w:r>
              <w:rPr>
                <w:rFonts w:ascii="Times New Roman" w:hAnsi="Times New Roman"/>
                <w:sz w:val="28"/>
                <w:szCs w:val="28"/>
              </w:rPr>
              <w:t>T5</w:t>
            </w:r>
          </w:p>
        </w:tc>
        <w:tc>
          <w:tcPr>
            <w:tcW w:w="1616"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7.1</w:t>
            </w:r>
            <w:r w:rsidRPr="00741860">
              <w:rPr>
                <w:rFonts w:ascii="Times New Roman" w:hAnsi="Times New Roman"/>
                <w:sz w:val="28"/>
                <w:szCs w:val="28"/>
                <w:vertAlign w:val="superscript"/>
              </w:rPr>
              <w:t>ab</w:t>
            </w:r>
          </w:p>
        </w:tc>
        <w:tc>
          <w:tcPr>
            <w:tcW w:w="1566"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7.4</w:t>
            </w:r>
            <w:r w:rsidRPr="00741860">
              <w:rPr>
                <w:rFonts w:ascii="Times New Roman" w:hAnsi="Times New Roman"/>
                <w:sz w:val="28"/>
                <w:szCs w:val="28"/>
                <w:vertAlign w:val="superscript"/>
              </w:rPr>
              <w:t>ab</w:t>
            </w:r>
          </w:p>
        </w:tc>
        <w:tc>
          <w:tcPr>
            <w:tcW w:w="1650"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7.4</w:t>
            </w:r>
            <w:r w:rsidRPr="00741860">
              <w:rPr>
                <w:rFonts w:ascii="Times New Roman" w:hAnsi="Times New Roman"/>
                <w:sz w:val="28"/>
                <w:szCs w:val="28"/>
                <w:vertAlign w:val="superscript"/>
              </w:rPr>
              <w:t>a</w:t>
            </w:r>
          </w:p>
        </w:tc>
        <w:tc>
          <w:tcPr>
            <w:tcW w:w="1631"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7.6</w:t>
            </w:r>
          </w:p>
        </w:tc>
        <w:tc>
          <w:tcPr>
            <w:tcW w:w="1374" w:type="dxa"/>
            <w:tcBorders>
              <w:left w:val="none" w:sz="0" w:space="0" w:color="auto"/>
              <w:right w:val="none" w:sz="0" w:space="0" w:color="auto"/>
            </w:tcBorders>
            <w:shd w:val="clear" w:color="auto" w:fill="FFFFFF" w:themeFill="background1"/>
          </w:tcPr>
          <w:p w:rsidR="00942CF8" w:rsidRDefault="00942CF8" w:rsidP="009A4BFD">
            <w:pPr>
              <w:spacing w:line="480" w:lineRule="auto"/>
              <w:jc w:val="both"/>
              <w:cnfStyle w:val="000000100000"/>
              <w:rPr>
                <w:rFonts w:ascii="Times New Roman" w:hAnsi="Times New Roman"/>
                <w:sz w:val="28"/>
                <w:szCs w:val="28"/>
              </w:rPr>
            </w:pPr>
            <w:r>
              <w:rPr>
                <w:rFonts w:ascii="Times New Roman" w:hAnsi="Times New Roman"/>
                <w:sz w:val="28"/>
                <w:szCs w:val="28"/>
              </w:rPr>
              <w:t>7.3</w:t>
            </w:r>
          </w:p>
        </w:tc>
      </w:tr>
    </w:tbl>
    <w:p w:rsidR="00942CF8" w:rsidRDefault="00942CF8" w:rsidP="00942CF8">
      <w:pPr>
        <w:spacing w:after="0" w:line="480" w:lineRule="auto"/>
        <w:ind w:firstLine="720"/>
        <w:jc w:val="both"/>
        <w:rPr>
          <w:rFonts w:ascii="Times New Roman" w:hAnsi="Times New Roman"/>
          <w:sz w:val="28"/>
          <w:szCs w:val="28"/>
        </w:rPr>
      </w:pP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Table 2: shows the sensory evaluation of broiler chicken meat was conducted to assess it color, taste, texture, flavor, and overall acceptability. The result for the different treatments, including the control (T1), oxytetracyline-treated group (T2) and scent leaf-supplemented groups (T3, T4, T5) are presented below.</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meat color varied across treatments, with T4 1500g scent leaf) scoring the highest (7.8), indicating a more appealing visual quality. (T1 (control) scored 7.5, while T2 (oxytetracycline) scored 7.0, T3 (250g scent leaf) scored slightly lower at 6.9, and T5 (750g scent leaf) scored 7.1. the higher score in T4 may be attributed to the influence of scent leafs natural pigments on meat coloration (Agbede et al., 2023).</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Taste was most pronounced in T4, which scored 8.2, followed by T3 (7.5), T4 control group (T1) scored 7.2, while T2 and T5 scored 7.0 and 7.4 respectively. The improved taste in T3 and T4 sugests that moderate level of scent leaf enhance flavor development in broiler meat (Olusegun et al., 2022).</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T1 and T3 scored the highest for texture (7.5 each), indicating a desirable level of tenderness and juiciness. However, T2 (oxytetracycline) scored the lowest (6.2) possibly due to its effects on muscle structure.</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T4 (7.3) and T5 (7.4) showed moderate results, indicating the scent leaf inclusion did not compromise meat texture (Egbunike et al., 2021).</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Flavor was significantly enhanced in T4 (7.9) followed closely by T3 (7.6) and T5 (7.6), T2 scored (7.5) while T1 scored the lowest (7.3). the high flavor scores in scent leaf supplemented groups may be due to the presences of phyto chemicals such as eugenol and terpenoids in scent leaf, which contribute to enhanced flavor profiles (Nwosu et al., 2023).</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T3 and T4 showed the highest overall acceptability scores (7.8) indicating that they were the most preferred among panelists. T1 and T2 had identical scores of 7.2, while 15 scored slightly lower (7.3) this suggests that moderate level of scent leaf supplementation (250-500g) improve the sensory appeal of broiler meat.</w:t>
      </w:r>
    </w:p>
    <w:p w:rsidR="004B4AD3" w:rsidRDefault="004B4AD3">
      <w:pPr>
        <w:rPr>
          <w:rFonts w:ascii="Times New Roman" w:hAnsi="Times New Roman"/>
          <w:b/>
          <w:sz w:val="28"/>
          <w:szCs w:val="28"/>
        </w:rPr>
      </w:pPr>
      <w:r>
        <w:rPr>
          <w:rFonts w:ascii="Times New Roman" w:hAnsi="Times New Roman"/>
          <w:b/>
          <w:sz w:val="28"/>
          <w:szCs w:val="28"/>
        </w:rPr>
        <w:br w:type="page"/>
      </w:r>
    </w:p>
    <w:p w:rsidR="00942CF8" w:rsidRPr="00783987" w:rsidRDefault="00942CF8" w:rsidP="00942CF8">
      <w:pPr>
        <w:spacing w:after="0" w:line="480" w:lineRule="auto"/>
        <w:jc w:val="both"/>
        <w:rPr>
          <w:rFonts w:ascii="Times New Roman" w:hAnsi="Times New Roman"/>
          <w:b/>
          <w:sz w:val="28"/>
          <w:szCs w:val="28"/>
        </w:rPr>
      </w:pPr>
      <w:r w:rsidRPr="00783987">
        <w:rPr>
          <w:rFonts w:ascii="Times New Roman" w:hAnsi="Times New Roman"/>
          <w:b/>
          <w:sz w:val="28"/>
          <w:szCs w:val="28"/>
        </w:rPr>
        <w:lastRenderedPageBreak/>
        <w:t>Table 3: Microbial Meat of Broiler Fed Additive Scent Leaf Meal</w:t>
      </w:r>
    </w:p>
    <w:p w:rsidR="00942CF8" w:rsidRDefault="00942CF8" w:rsidP="00942CF8">
      <w:pPr>
        <w:spacing w:after="0" w:line="48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T1</w:t>
      </w:r>
      <w:r>
        <w:rPr>
          <w:rFonts w:ascii="Times New Roman" w:hAnsi="Times New Roman"/>
          <w:sz w:val="28"/>
          <w:szCs w:val="28"/>
        </w:rPr>
        <w:tab/>
      </w:r>
      <w:r>
        <w:rPr>
          <w:rFonts w:ascii="Times New Roman" w:hAnsi="Times New Roman"/>
          <w:sz w:val="28"/>
          <w:szCs w:val="28"/>
        </w:rPr>
        <w:tab/>
        <w:t>T2</w:t>
      </w:r>
      <w:r>
        <w:rPr>
          <w:rFonts w:ascii="Times New Roman" w:hAnsi="Times New Roman"/>
          <w:sz w:val="28"/>
          <w:szCs w:val="28"/>
        </w:rPr>
        <w:tab/>
      </w:r>
      <w:r>
        <w:rPr>
          <w:rFonts w:ascii="Times New Roman" w:hAnsi="Times New Roman"/>
          <w:sz w:val="28"/>
          <w:szCs w:val="28"/>
        </w:rPr>
        <w:tab/>
        <w:t>T3</w:t>
      </w:r>
      <w:r>
        <w:rPr>
          <w:rFonts w:ascii="Times New Roman" w:hAnsi="Times New Roman"/>
          <w:sz w:val="28"/>
          <w:szCs w:val="28"/>
        </w:rPr>
        <w:tab/>
      </w:r>
      <w:r>
        <w:rPr>
          <w:rFonts w:ascii="Times New Roman" w:hAnsi="Times New Roman"/>
          <w:sz w:val="28"/>
          <w:szCs w:val="28"/>
        </w:rPr>
        <w:tab/>
        <w:t>T4</w:t>
      </w:r>
      <w:r>
        <w:rPr>
          <w:rFonts w:ascii="Times New Roman" w:hAnsi="Times New Roman"/>
          <w:sz w:val="28"/>
          <w:szCs w:val="28"/>
        </w:rPr>
        <w:tab/>
      </w:r>
      <w:r>
        <w:rPr>
          <w:rFonts w:ascii="Times New Roman" w:hAnsi="Times New Roman"/>
          <w:sz w:val="28"/>
          <w:szCs w:val="28"/>
        </w:rPr>
        <w:tab/>
        <w:t>T5</w:t>
      </w:r>
    </w:p>
    <w:p w:rsidR="00942CF8" w:rsidRDefault="00942CF8" w:rsidP="00942CF8">
      <w:pPr>
        <w:spacing w:after="0" w:line="480" w:lineRule="auto"/>
        <w:ind w:right="-360"/>
        <w:jc w:val="both"/>
        <w:rPr>
          <w:rFonts w:ascii="Times New Roman" w:hAnsi="Times New Roman"/>
          <w:sz w:val="28"/>
          <w:szCs w:val="28"/>
        </w:rPr>
      </w:pPr>
      <w:r>
        <w:rPr>
          <w:rFonts w:ascii="Times New Roman" w:hAnsi="Times New Roman"/>
          <w:sz w:val="28"/>
          <w:szCs w:val="28"/>
        </w:rPr>
        <w:t>TBC (CFU/g)</w:t>
      </w:r>
      <w:r>
        <w:rPr>
          <w:rFonts w:ascii="Times New Roman" w:hAnsi="Times New Roman"/>
          <w:sz w:val="28"/>
          <w:szCs w:val="28"/>
        </w:rPr>
        <w:tab/>
      </w:r>
      <w:r>
        <w:rPr>
          <w:rFonts w:ascii="Times New Roman" w:hAnsi="Times New Roman"/>
          <w:sz w:val="28"/>
          <w:szCs w:val="28"/>
        </w:rPr>
        <w:tab/>
        <w:t>6.3x</w:t>
      </w:r>
      <w:r>
        <w:rPr>
          <w:rFonts w:ascii="Times New Roman" w:hAnsi="Times New Roman"/>
          <w:sz w:val="28"/>
          <w:szCs w:val="28"/>
        </w:rPr>
        <w:tab/>
      </w:r>
      <w:r>
        <w:rPr>
          <w:rFonts w:ascii="Times New Roman" w:hAnsi="Times New Roman"/>
          <w:sz w:val="28"/>
          <w:szCs w:val="28"/>
        </w:rPr>
        <w:tab/>
        <w:t>6.3x10</w:t>
      </w:r>
      <w:r w:rsidRPr="00783987">
        <w:rPr>
          <w:rFonts w:ascii="Times New Roman" w:hAnsi="Times New Roman"/>
          <w:sz w:val="28"/>
          <w:szCs w:val="28"/>
          <w:vertAlign w:val="superscript"/>
        </w:rPr>
        <w:t>3</w:t>
      </w:r>
      <w:r>
        <w:rPr>
          <w:rFonts w:ascii="Times New Roman" w:hAnsi="Times New Roman"/>
          <w:sz w:val="28"/>
          <w:szCs w:val="28"/>
        </w:rPr>
        <w:t xml:space="preserve"> </w:t>
      </w:r>
      <w:r>
        <w:rPr>
          <w:rFonts w:ascii="Times New Roman" w:hAnsi="Times New Roman"/>
          <w:sz w:val="28"/>
          <w:szCs w:val="28"/>
        </w:rPr>
        <w:tab/>
        <w:t>1.5x</w:t>
      </w:r>
      <w:r>
        <w:rPr>
          <w:rFonts w:ascii="Times New Roman" w:hAnsi="Times New Roman"/>
          <w:sz w:val="28"/>
          <w:szCs w:val="28"/>
        </w:rPr>
        <w:tab/>
      </w:r>
      <w:r>
        <w:rPr>
          <w:rFonts w:ascii="Times New Roman" w:hAnsi="Times New Roman"/>
          <w:sz w:val="28"/>
          <w:szCs w:val="28"/>
        </w:rPr>
        <w:tab/>
        <w:t>1.3x</w:t>
      </w:r>
      <w:r>
        <w:rPr>
          <w:rFonts w:ascii="Times New Roman" w:hAnsi="Times New Roman"/>
          <w:sz w:val="28"/>
          <w:szCs w:val="28"/>
        </w:rPr>
        <w:tab/>
      </w:r>
      <w:r>
        <w:rPr>
          <w:rFonts w:ascii="Times New Roman" w:hAnsi="Times New Roman"/>
          <w:sz w:val="28"/>
          <w:szCs w:val="28"/>
        </w:rPr>
        <w:tab/>
        <w:t>5.9x10</w:t>
      </w:r>
      <w:r w:rsidRPr="00783987">
        <w:rPr>
          <w:rFonts w:ascii="Times New Roman" w:hAnsi="Times New Roman"/>
          <w:sz w:val="28"/>
          <w:szCs w:val="28"/>
          <w:vertAlign w:val="superscript"/>
        </w:rPr>
        <w:t>3</w:t>
      </w:r>
    </w:p>
    <w:p w:rsidR="00942CF8" w:rsidRDefault="00942CF8" w:rsidP="00942CF8">
      <w:pPr>
        <w:spacing w:after="0" w:line="480" w:lineRule="auto"/>
        <w:ind w:right="-360"/>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r w:rsidRPr="00783987">
        <w:rPr>
          <w:rFonts w:ascii="Times New Roman" w:hAnsi="Times New Roman"/>
          <w:sz w:val="28"/>
          <w:szCs w:val="28"/>
          <w:vertAlign w:val="superscript"/>
        </w:rPr>
        <w:t>3</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r w:rsidRPr="00783987">
        <w:rPr>
          <w:rFonts w:ascii="Times New Roman" w:hAnsi="Times New Roman"/>
          <w:sz w:val="28"/>
          <w:szCs w:val="28"/>
          <w:vertAlign w:val="superscript"/>
        </w:rPr>
        <w:t>4</w:t>
      </w:r>
      <w:r>
        <w:rPr>
          <w:rFonts w:ascii="Times New Roman" w:hAnsi="Times New Roman"/>
          <w:sz w:val="28"/>
          <w:szCs w:val="28"/>
        </w:rPr>
        <w:tab/>
      </w:r>
      <w:r>
        <w:rPr>
          <w:rFonts w:ascii="Times New Roman" w:hAnsi="Times New Roman"/>
          <w:sz w:val="28"/>
          <w:szCs w:val="28"/>
        </w:rPr>
        <w:tab/>
        <w:t>10</w:t>
      </w:r>
      <w:r w:rsidRPr="00783987">
        <w:rPr>
          <w:rFonts w:ascii="Times New Roman" w:hAnsi="Times New Roman"/>
          <w:sz w:val="28"/>
          <w:szCs w:val="28"/>
          <w:vertAlign w:val="superscript"/>
        </w:rPr>
        <w:t>4</w:t>
      </w:r>
    </w:p>
    <w:p w:rsidR="00942CF8" w:rsidRDefault="00942CF8" w:rsidP="00942CF8">
      <w:pPr>
        <w:spacing w:after="0" w:line="480" w:lineRule="auto"/>
        <w:ind w:right="-360"/>
        <w:jc w:val="both"/>
        <w:rPr>
          <w:rFonts w:ascii="Times New Roman" w:hAnsi="Times New Roman"/>
          <w:sz w:val="28"/>
          <w:szCs w:val="28"/>
        </w:rPr>
      </w:pPr>
      <w:r>
        <w:rPr>
          <w:rFonts w:ascii="Times New Roman" w:hAnsi="Times New Roman"/>
          <w:sz w:val="28"/>
          <w:szCs w:val="28"/>
        </w:rPr>
        <w:t xml:space="preserve">Coliform count </w:t>
      </w:r>
      <w:r>
        <w:rPr>
          <w:rFonts w:ascii="Times New Roman" w:hAnsi="Times New Roman"/>
          <w:sz w:val="28"/>
          <w:szCs w:val="28"/>
        </w:rPr>
        <w:tab/>
      </w:r>
      <w:r>
        <w:rPr>
          <w:rFonts w:ascii="Times New Roman" w:hAnsi="Times New Roman"/>
          <w:sz w:val="28"/>
          <w:szCs w:val="28"/>
        </w:rPr>
        <w:tab/>
        <w:t>0</w:t>
      </w:r>
      <w:r>
        <w:rPr>
          <w:rFonts w:ascii="Times New Roman" w:hAnsi="Times New Roman"/>
          <w:sz w:val="28"/>
          <w:szCs w:val="28"/>
        </w:rPr>
        <w:tab/>
      </w:r>
      <w:r>
        <w:rPr>
          <w:rFonts w:ascii="Times New Roman" w:hAnsi="Times New Roman"/>
          <w:sz w:val="28"/>
          <w:szCs w:val="28"/>
        </w:rPr>
        <w:tab/>
        <w:t>4.0x</w:t>
      </w:r>
      <w:r>
        <w:rPr>
          <w:rFonts w:ascii="Times New Roman" w:hAnsi="Times New Roman"/>
          <w:sz w:val="28"/>
          <w:szCs w:val="28"/>
        </w:rPr>
        <w:tab/>
      </w:r>
      <w:r>
        <w:rPr>
          <w:rFonts w:ascii="Times New Roman" w:hAnsi="Times New Roman"/>
          <w:sz w:val="28"/>
          <w:szCs w:val="28"/>
        </w:rPr>
        <w:tab/>
        <w:t>0</w:t>
      </w:r>
      <w:r>
        <w:rPr>
          <w:rFonts w:ascii="Times New Roman" w:hAnsi="Times New Roman"/>
          <w:sz w:val="28"/>
          <w:szCs w:val="28"/>
        </w:rPr>
        <w:tab/>
      </w:r>
      <w:r>
        <w:rPr>
          <w:rFonts w:ascii="Times New Roman" w:hAnsi="Times New Roman"/>
          <w:sz w:val="28"/>
          <w:szCs w:val="28"/>
        </w:rPr>
        <w:tab/>
        <w:t>0</w:t>
      </w:r>
      <w:r>
        <w:rPr>
          <w:rFonts w:ascii="Times New Roman" w:hAnsi="Times New Roman"/>
          <w:sz w:val="28"/>
          <w:szCs w:val="28"/>
        </w:rPr>
        <w:tab/>
      </w:r>
      <w:r>
        <w:rPr>
          <w:rFonts w:ascii="Times New Roman" w:hAnsi="Times New Roman"/>
          <w:sz w:val="28"/>
          <w:szCs w:val="28"/>
        </w:rPr>
        <w:tab/>
        <w:t>0</w:t>
      </w:r>
    </w:p>
    <w:p w:rsidR="00942CF8" w:rsidRPr="00783987" w:rsidRDefault="00942CF8" w:rsidP="00942CF8">
      <w:pPr>
        <w:spacing w:after="0" w:line="480" w:lineRule="auto"/>
        <w:ind w:right="-360"/>
        <w:jc w:val="both"/>
        <w:rPr>
          <w:rFonts w:ascii="Times New Roman" w:hAnsi="Times New Roman"/>
          <w:sz w:val="28"/>
          <w:szCs w:val="28"/>
        </w:rPr>
      </w:pPr>
      <w:r>
        <w:rPr>
          <w:rFonts w:ascii="Times New Roman" w:hAnsi="Times New Roman"/>
          <w:sz w:val="28"/>
          <w:szCs w:val="28"/>
        </w:rPr>
        <w:t>(CC) (CFU/g)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10</w:t>
      </w:r>
      <w:r w:rsidRPr="00B95506">
        <w:rPr>
          <w:rFonts w:ascii="Times New Roman" w:hAnsi="Times New Roman"/>
          <w:sz w:val="28"/>
          <w:szCs w:val="28"/>
          <w:vertAlign w:val="superscript"/>
        </w:rPr>
        <w:t>2</w:t>
      </w:r>
    </w:p>
    <w:p w:rsidR="00942CF8"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4.2</w:t>
      </w:r>
      <w:r>
        <w:rPr>
          <w:rFonts w:ascii="Times New Roman" w:hAnsi="Times New Roman"/>
          <w:b/>
          <w:sz w:val="28"/>
          <w:szCs w:val="28"/>
        </w:rPr>
        <w:tab/>
      </w:r>
      <w:r w:rsidR="00942CF8" w:rsidRPr="00105740">
        <w:rPr>
          <w:rFonts w:ascii="Times New Roman" w:hAnsi="Times New Roman"/>
          <w:b/>
          <w:sz w:val="28"/>
          <w:szCs w:val="28"/>
        </w:rPr>
        <w:t xml:space="preserve">TBC </w:t>
      </w:r>
      <w:r w:rsidR="00942CF8">
        <w:rPr>
          <w:rFonts w:ascii="Times New Roman" w:hAnsi="Times New Roman"/>
          <w:b/>
          <w:sz w:val="28"/>
          <w:szCs w:val="28"/>
        </w:rPr>
        <w:t xml:space="preserve">- </w:t>
      </w:r>
      <w:r w:rsidR="00942CF8" w:rsidRPr="00105740">
        <w:rPr>
          <w:rFonts w:ascii="Times New Roman" w:hAnsi="Times New Roman"/>
          <w:b/>
          <w:sz w:val="28"/>
          <w:szCs w:val="28"/>
        </w:rPr>
        <w:t>Total Bacteria Count</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total bacterial count (TBC) values varied among the treatments, with treatment 3 (T3) and treatment 4 (T4) showing significantly higher counts (1.5 x 104 and 1.3 x 104 (flug, respectively). Treatment 1 (T1) treatments (T2) and treatment 5 (T5) recorded lower TBC values, with 15 having the lowest microbial load 95.9 x 103 (fulg).</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observed increase in bacterial load in T3 and T4 suggest an environmental or distary influence that favoured microbial proliferation. According to Smith et al., (2018), bacterial proliferation in meat is significantly affected by factors such as feed composition, handling, and storage temperature. It is plausible that feed in T3 and T4 lacked inhibitory compounds, thereby allowing higher microbial activity.</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Treatments 5 (T5) which recorded the lowest bacterial counts, could be indicative of the presence of antimicrobial agents that reduced bacterial growth (Okeke et al., 2020).</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lastRenderedPageBreak/>
        <w:t>Coliforms were detected only in treatment 2 (T2) at 4.0 x 10</w:t>
      </w:r>
      <w:r w:rsidRPr="00E317F1">
        <w:rPr>
          <w:rFonts w:ascii="Times New Roman" w:hAnsi="Times New Roman"/>
          <w:sz w:val="28"/>
          <w:szCs w:val="28"/>
          <w:vertAlign w:val="superscript"/>
        </w:rPr>
        <w:t>2</w:t>
      </w:r>
      <w:r>
        <w:rPr>
          <w:rFonts w:ascii="Times New Roman" w:hAnsi="Times New Roman"/>
          <w:sz w:val="28"/>
          <w:szCs w:val="28"/>
        </w:rPr>
        <w:t xml:space="preserve"> (flug-while all other treatments (T1, T3, T4, T5) showed no coliform presence. The absence of coliforms in most treatments suggests that proper hygienic measure were implemented during handling and processing as coliforms are often indicators of fecal contamination (Wito, 2019).</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presence of coliforms in T2 however may indicate a deviation in hygine practices or contamination from feed or water source (Adesina et al 2021).</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result demonstrate that treatment containing antimicrobial plant extracts may have contributed to coliform inhibition (Akinyemi et al., 2017) reported that compounds like eugenol in scent leaf (Ocimum gratissium) have antibacterial properties, effectively reducing coliform counts in poultry meat.</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significant difference in TBC and CC among treatments highlights the role feed composition and hygiene in microbial load. Treatments T5 showed the lowest TBC, potentially due to the effect of photochemical with antibacterial properties.</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absence of coliforms in most treatments (T1, T3, T4, T5) underscores the effectiveness of the intervention strategies employed. This result supports previous findings that plant based additives like scent leaf reduce microbial contamination in broiler chicken (Nworgy et al., 2019).</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 xml:space="preserve">For broiler chicken a typical microbial range for (TBC) is between 10g5 to 10g7 (flug while the coliform count (CC) usually falls within 10g2 to 10g4 (flug </w:t>
      </w:r>
      <w:r>
        <w:rPr>
          <w:rFonts w:ascii="Times New Roman" w:hAnsi="Times New Roman"/>
          <w:sz w:val="28"/>
          <w:szCs w:val="28"/>
        </w:rPr>
        <w:lastRenderedPageBreak/>
        <w:t>Dong-keun et al., 2019). Therefore the lower level for TBC and CC for microbial meat load fed with slim for six weeks is within the following stipulated range where 10</w:t>
      </w:r>
      <w:r w:rsidRPr="002F036F">
        <w:rPr>
          <w:rFonts w:ascii="Times New Roman" w:hAnsi="Times New Roman"/>
          <w:sz w:val="28"/>
          <w:szCs w:val="28"/>
          <w:vertAlign w:val="superscript"/>
        </w:rPr>
        <w:t>3</w:t>
      </w:r>
      <w:r>
        <w:rPr>
          <w:rFonts w:ascii="Times New Roman" w:hAnsi="Times New Roman"/>
          <w:sz w:val="28"/>
          <w:szCs w:val="28"/>
        </w:rPr>
        <w:t>.10</w:t>
      </w:r>
      <w:r w:rsidRPr="002F036F">
        <w:rPr>
          <w:rFonts w:ascii="Times New Roman" w:hAnsi="Times New Roman"/>
          <w:sz w:val="28"/>
          <w:szCs w:val="28"/>
          <w:vertAlign w:val="superscript"/>
        </w:rPr>
        <w:t>3</w:t>
      </w:r>
      <w:r>
        <w:rPr>
          <w:rFonts w:ascii="Times New Roman" w:hAnsi="Times New Roman"/>
          <w:sz w:val="28"/>
          <w:szCs w:val="28"/>
        </w:rPr>
        <w:t>, 10</w:t>
      </w:r>
      <w:r w:rsidRPr="002F036F">
        <w:rPr>
          <w:rFonts w:ascii="Times New Roman" w:hAnsi="Times New Roman"/>
          <w:sz w:val="28"/>
          <w:szCs w:val="28"/>
          <w:vertAlign w:val="superscript"/>
        </w:rPr>
        <w:t>4</w:t>
      </w:r>
      <w:r>
        <w:rPr>
          <w:rFonts w:ascii="Times New Roman" w:hAnsi="Times New Roman"/>
          <w:sz w:val="28"/>
          <w:szCs w:val="28"/>
        </w:rPr>
        <w:t>, 10</w:t>
      </w:r>
      <w:r w:rsidRPr="002F036F">
        <w:rPr>
          <w:rFonts w:ascii="Times New Roman" w:hAnsi="Times New Roman"/>
          <w:sz w:val="28"/>
          <w:szCs w:val="28"/>
          <w:vertAlign w:val="superscript"/>
        </w:rPr>
        <w:t>3</w:t>
      </w:r>
      <w:r>
        <w:rPr>
          <w:rFonts w:ascii="Times New Roman" w:hAnsi="Times New Roman"/>
          <w:sz w:val="28"/>
          <w:szCs w:val="28"/>
        </w:rPr>
        <w:t xml:space="preserve"> respectively for the total bacteria count and CC respectively.</w:t>
      </w:r>
    </w:p>
    <w:p w:rsidR="00942CF8" w:rsidRPr="006A2F7C" w:rsidRDefault="00942CF8" w:rsidP="00942CF8">
      <w:pPr>
        <w:spacing w:after="0" w:line="480" w:lineRule="auto"/>
        <w:jc w:val="center"/>
        <w:rPr>
          <w:rFonts w:ascii="Times New Roman" w:hAnsi="Times New Roman"/>
          <w:b/>
          <w:sz w:val="28"/>
          <w:szCs w:val="28"/>
        </w:rPr>
      </w:pPr>
      <w:r>
        <w:rPr>
          <w:rFonts w:ascii="Times New Roman" w:hAnsi="Times New Roman"/>
          <w:sz w:val="28"/>
          <w:szCs w:val="28"/>
        </w:rPr>
        <w:br w:type="page"/>
      </w:r>
      <w:r w:rsidRPr="006A2F7C">
        <w:rPr>
          <w:rFonts w:ascii="Times New Roman" w:hAnsi="Times New Roman"/>
          <w:b/>
          <w:sz w:val="28"/>
          <w:szCs w:val="28"/>
        </w:rPr>
        <w:lastRenderedPageBreak/>
        <w:t>CHAPTER FIVE</w:t>
      </w:r>
    </w:p>
    <w:p w:rsidR="00942CF8" w:rsidRPr="006A2F7C" w:rsidRDefault="00942CF8" w:rsidP="00942CF8">
      <w:pPr>
        <w:spacing w:after="0" w:line="480" w:lineRule="auto"/>
        <w:jc w:val="center"/>
        <w:rPr>
          <w:rFonts w:ascii="Times New Roman" w:hAnsi="Times New Roman"/>
          <w:b/>
          <w:sz w:val="28"/>
          <w:szCs w:val="28"/>
        </w:rPr>
      </w:pPr>
      <w:r w:rsidRPr="006A2F7C">
        <w:rPr>
          <w:rFonts w:ascii="Times New Roman" w:hAnsi="Times New Roman"/>
          <w:b/>
          <w:sz w:val="28"/>
          <w:szCs w:val="28"/>
        </w:rPr>
        <w:t>SUMMARY, CONCLUSION AND RECOMMENDATIONS</w:t>
      </w:r>
    </w:p>
    <w:p w:rsidR="00942CF8" w:rsidRPr="006A2F7C"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5.1</w:t>
      </w:r>
      <w:r>
        <w:rPr>
          <w:rFonts w:ascii="Times New Roman" w:hAnsi="Times New Roman"/>
          <w:b/>
          <w:sz w:val="28"/>
          <w:szCs w:val="28"/>
        </w:rPr>
        <w:tab/>
      </w:r>
      <w:r w:rsidR="00942CF8" w:rsidRPr="006A2F7C">
        <w:rPr>
          <w:rFonts w:ascii="Times New Roman" w:hAnsi="Times New Roman"/>
          <w:b/>
          <w:sz w:val="28"/>
          <w:szCs w:val="28"/>
        </w:rPr>
        <w:t>Summary</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This study evaluated the sensory properties of broiler chicken meat supplemented with different level of scent leaf (occimum gratissium) and compared them with a control and oxytetracyline treated group. A bird per treatment was slaughtered and of which 200gm of meat was collected from the breast part and cooked for 15 minutes without any ingredient after cooking samples were cut into respectively portion. The findings showed the inclusion of scent leaf at moderate level (250-500g) significantly enhanced the sensory attributes of broiler meat particularly in terms of taste, flavor and overall acceptability T3 (250g scent leaf) and T4 (500g scent leaf) were the most preferred treatment, indicating that scent leaf can serve as an extensive natural feed addictive for improving meat quality.</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In contrast, T2 (oxytetracycline treatment) exhibit reduced texture and acceptability scores, highlighting the limitation of synthetic in sensory improvement the study also revealed that excessive scent leaf inclusion (750g) might negatively impact sensory properties, emphasizing the need for optimal dozing.</w:t>
      </w:r>
    </w:p>
    <w:p w:rsidR="00942CF8" w:rsidRPr="00293A71" w:rsidRDefault="00942CF8" w:rsidP="00942CF8">
      <w:pPr>
        <w:spacing w:after="0" w:line="480" w:lineRule="auto"/>
        <w:jc w:val="both"/>
        <w:rPr>
          <w:rFonts w:ascii="Times New Roman" w:hAnsi="Times New Roman"/>
          <w:b/>
          <w:sz w:val="28"/>
          <w:szCs w:val="28"/>
        </w:rPr>
      </w:pPr>
      <w:r>
        <w:rPr>
          <w:rFonts w:ascii="Times New Roman" w:hAnsi="Times New Roman"/>
          <w:b/>
          <w:sz w:val="28"/>
          <w:szCs w:val="28"/>
        </w:rPr>
        <w:br w:type="page"/>
      </w:r>
      <w:r w:rsidR="00BC3066">
        <w:rPr>
          <w:rFonts w:ascii="Times New Roman" w:hAnsi="Times New Roman"/>
          <w:b/>
          <w:sz w:val="28"/>
          <w:szCs w:val="28"/>
        </w:rPr>
        <w:lastRenderedPageBreak/>
        <w:t>5.2</w:t>
      </w:r>
      <w:r w:rsidR="00BC3066">
        <w:rPr>
          <w:rFonts w:ascii="Times New Roman" w:hAnsi="Times New Roman"/>
          <w:b/>
          <w:sz w:val="28"/>
          <w:szCs w:val="28"/>
        </w:rPr>
        <w:tab/>
      </w:r>
      <w:r w:rsidRPr="00293A71">
        <w:rPr>
          <w:rFonts w:ascii="Times New Roman" w:hAnsi="Times New Roman"/>
          <w:b/>
          <w:sz w:val="28"/>
          <w:szCs w:val="28"/>
        </w:rPr>
        <w:t>Conclusion</w:t>
      </w:r>
    </w:p>
    <w:p w:rsidR="00942CF8"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The inclusion of scent leaf in broiler diet at optimal level (250-500g) significantly enhanced the taste, flavor, and overall acceptability of the meal out performing oxytetracycline supplemented diets.</w:t>
      </w:r>
    </w:p>
    <w:p w:rsidR="00942CF8" w:rsidRPr="00293A71" w:rsidRDefault="00BC3066" w:rsidP="00942CF8">
      <w:pPr>
        <w:spacing w:after="0" w:line="480" w:lineRule="auto"/>
        <w:jc w:val="both"/>
        <w:rPr>
          <w:rFonts w:ascii="Times New Roman" w:hAnsi="Times New Roman"/>
          <w:b/>
          <w:sz w:val="28"/>
          <w:szCs w:val="28"/>
        </w:rPr>
      </w:pPr>
      <w:r>
        <w:rPr>
          <w:rFonts w:ascii="Times New Roman" w:hAnsi="Times New Roman"/>
          <w:b/>
          <w:sz w:val="28"/>
          <w:szCs w:val="28"/>
        </w:rPr>
        <w:t>5.3</w:t>
      </w:r>
      <w:r>
        <w:rPr>
          <w:rFonts w:ascii="Times New Roman" w:hAnsi="Times New Roman"/>
          <w:b/>
          <w:sz w:val="28"/>
          <w:szCs w:val="28"/>
        </w:rPr>
        <w:tab/>
      </w:r>
      <w:r w:rsidR="00942CF8" w:rsidRPr="00293A71">
        <w:rPr>
          <w:rFonts w:ascii="Times New Roman" w:hAnsi="Times New Roman"/>
          <w:b/>
          <w:sz w:val="28"/>
          <w:szCs w:val="28"/>
        </w:rPr>
        <w:t>Recommendations</w:t>
      </w:r>
    </w:p>
    <w:p w:rsidR="00942CF8" w:rsidRPr="00803176" w:rsidRDefault="00942CF8" w:rsidP="00942CF8">
      <w:pPr>
        <w:spacing w:after="0" w:line="480" w:lineRule="auto"/>
        <w:ind w:firstLine="720"/>
        <w:jc w:val="both"/>
        <w:rPr>
          <w:rFonts w:ascii="Times New Roman" w:hAnsi="Times New Roman"/>
          <w:sz w:val="28"/>
          <w:szCs w:val="28"/>
        </w:rPr>
      </w:pPr>
      <w:r>
        <w:rPr>
          <w:rFonts w:ascii="Times New Roman" w:hAnsi="Times New Roman"/>
          <w:sz w:val="28"/>
          <w:szCs w:val="28"/>
        </w:rPr>
        <w:t>To optimize the benefit of scent leaf in poultry production, it is recommended that farmer and produces incorporate it into broiler diets and moderate levels, consider it as a natural alternative to synthetic antibiotic, conduct either research on its on its using term effects evaluate it cost effectiveness, and promote awareness of its benefit stakeholders in the industry.</w:t>
      </w:r>
    </w:p>
    <w:p w:rsidR="00B47ABB" w:rsidRDefault="00B47ABB">
      <w:r>
        <w:br w:type="page"/>
      </w:r>
    </w:p>
    <w:p w:rsidR="00B47ABB" w:rsidRDefault="00B47ABB" w:rsidP="00B47ABB">
      <w:pPr>
        <w:spacing w:after="0" w:line="360" w:lineRule="auto"/>
        <w:jc w:val="center"/>
        <w:rPr>
          <w:rFonts w:asciiTheme="majorBidi" w:hAnsiTheme="majorBidi" w:cstheme="majorBidi"/>
          <w:sz w:val="28"/>
          <w:szCs w:val="28"/>
        </w:rPr>
      </w:pPr>
      <w:r w:rsidRPr="006763C6">
        <w:rPr>
          <w:rFonts w:asciiTheme="majorBidi" w:hAnsiTheme="majorBidi" w:cstheme="majorBidi"/>
          <w:b/>
          <w:bCs/>
          <w:sz w:val="28"/>
          <w:szCs w:val="28"/>
        </w:rPr>
        <w:lastRenderedPageBreak/>
        <w:t>REFERENCES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Ademola, S. G., Farinu, G. O., &amp; Babatunde, G. M. (2009). Growth performance and economic benefits of broiler chicken fed Diets containing different protein sources. International Journal of Poultry Science, 8(10), 931-936.</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Akbarian, A., Golian, A., Kermanshahi, H., &amp; Asadi, F. (2012). Effects of dietary inclusion of prebiotic, probiotic, and synbiotic on the growth performance, carcass characteristics, and serum lipid profiles of broiler chickens. Journal of Applied Poultry Research, 21(2), 252-262.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Al-Amin, M., Alam, M. S., &amp; Hossain, M. A. (2006). Effects of essential oils on the performance and health of poultry. Journal of Poultry Science, 43(2), 137-144.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AlMashhadani, H. (2015). Effects of dietary supplementation of ginger and cinnamon on growth performance and immune response of broiler chickens. Journal of Poultry Science, 52(2), 141-148.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Broz, J., &amp; Paulus, K. (2015). Antimicrobial resistance in animal production. Journal of Veterinary Pharmacology and Therapeutics, 38(2), 111-123.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Burt, S. (2004). Essential oils: their antibacterial properties and potential applications in foods—a review. International Journal of Food Microbiology, 94(3), 223-253.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Dhama, K., Chakraborty, S., Kumar, A., &amp; Tiwari, R. (2011). Antibiotic resistance in poultry: an overview. Veterinary World, 4(10), 455-463.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Dibner, J. J., &amp; Richards, J. D. (2004). The role of antibiotics in poultry production. Poultry Science, 83(11), 1787-1792.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Dorhoi, A., Dobrean, V., Zăbavă, M., &amp; Drăgan, L. (2006). Antimicrobial activity of some plant essential oils against bacterial strains isolated from poultry. Journal of Animal Science, 84(11), 2828-2834.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Lambert, R. J., Skandamis, P. N., Coote, P. J., &amp; Nychas, G. J. (2001). A study of the minimum inhibitory concentration and mode of action of oregano essential oil, thymol and carvacrol. Journal of Applied Microbiology, 91(3), 453-462.</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Ogle, B. (2013a). Antibiotics in poultry production: a review. Journal of Applied Poultry Research, 22(2), 231-244.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Gill, L. S. (1992). Ethnomedicinal uses of plants in Nigeria. University of Benin Press.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lastRenderedPageBreak/>
        <w:t>Ijeh, I. I., Ejike, C. E. C. C., &amp; Nwambekwe, I. O. (2004). Antimicrobial and phytochemical properties of Ocimum gratissimum. Journal of Medicinal and Aromatic Plant Sciences, 26(3), 563-566.</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Matasyoh, J. C., Maiyo, Z. C., Ngure, R. M., &amp; Chepkorir, R. (2007). Chemical composition and antimicrobial activity of the essential oil of Ocimum gratissimum. Food Chemistry, 101(2), 331-336.</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Mensah, J. K., Okoli, R. I., Ohaju-Obodo, J. O., &amp; Eifediyi, K. (2008). Phytochemical analysis of Ocimum gratissimum. Journal of Medicinal Plants Research, 2(9), 234-238.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Akintunde, O. Y., &amp; Toye, A. A. (2014). Growth performance and haematological indices of broiler chickens fed Moringa oleifera seed meal. Journal of Agricultural Science and Technology, 14(3), 539-548.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Akintunde, A. O., Olorunsola, O. A., &amp; Adeyemi, O. A. (2021). Evaluation of Chromolaena odorata leaf meal as a feed supplement in broiler chicken production. Journal of Animal Science and Technology, 63, 12.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Frankic, T., Voljč, M., Salobir, J., &amp; Rezar, V. (2009). Use of herbs and spices in animal nutrition. Biotechnology in Animal Husbandry, 25(5-6), 485-494.</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Hussaini, S. H., Njidda, A. A., &amp; Mohammed, I. D. (1991). The effect of Leucaena leucocephala leaf meal on the performance of broiler chickens. Nigerian Journal of Animal Production, 18(1-2), 53-59.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Ogbe, A. O., et al. (2021). Evaluation of scent leaf meal as a feed additive in broiler chicken production. Journal of Animal Science and Technology, 63(2), 1-9.</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Ezekwesili-Ofili, J. O., &amp; Okaka, J. C. (2021). Phytochemical and nutritional evaluation of Ocimum gratissimum leaves. Journal of Food Science and Technology, 58(2), 532-539.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Adebolu, T. T., &amp; Salau, B. A. (2005). Antimicrobial activity of leaf extracts of Ocimum gratissimum on some human pathogens. Journal of Applied Sciences and Environmental Management, 9(2), 129-133.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Akinjogunla, O. J., Egbewale, B. E., &amp; Adeniyi, B. A. (2011). Phytochemical screening and antimicrobial activity of Ocimum gratissimum. Journal of Medicinal Plants Research, 5(14), 3107-3113.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Ahmed, M., Al-Mamun, M., &amp; Hossain, M. A. (2018). Genetic improvement of broiler chickens for better production performance. Journal of Advanced Veterinary and Animal Research, 5(2), 137-144.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lastRenderedPageBreak/>
        <w:t>Aluwong, T., Kawu, M. U., &amp; Raji, M. A. (2017). Effects of feeding broiler chickens with diets containing different levels of scent leaf (Ocimum gratissimum) on their growth performance and meat quality. Journal of Applied Animal Research, 45(1), 141-148.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Anderson, D. M., McCracken, K. J., &amp; McAllister, A. (1999). The role of probiotics in poultry production. World's Poultry Science Journal, 55(2), 141-156.</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Arhoghro, E. M., Ekpo, I. A., &amp; Inyang, I. R. (2009). Nutritional and phytochemical analysis of Ocimum gratissimum. Journal of Medicinal Plants Research, 3(5), 373-378.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Bengmark, S. (2001). Pre-, pro-, and synbiotics. Current Opinion in Clinical Nutrition and Metabolic Care, 4(6), 571-579.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Bhat, R. B. (2003). Traditional herbs in the treatment of respiratory diseases in Nigeria. Journal of Ethnopharmacology, 88(2-3), 155-159.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Brennan, J., Skinner, J. T., &amp; Deaton, J. W. (2003). Effects of dietary antibiotics on growth and health of broiler chickens. Journal of Applied Poultry Research, 12(2), 183-191.</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Brenes, A., &amp; Roura, E. (2010). Essential oils in poultry nutrition. Journal of Applied Poultry Research, 19(2), 120-134.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Cardoso, M. G., Guimarães, L. F., &amp; Guimarães, P. E. (2012). Effects of essential oils on performance and gut health of broiler chickens. Journal of Applied Poultry Research, 21(2), 151-158.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Castillo, M., Martin-Orue, S. M., &amp; Roca, M. (2006). The effect of dietary addition of antibiotics on the intestinal microbiota of broiler chickens. Journal of Applied Microbiology, 100(3), 646-655.</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Choudhury, S. R., Ghosh, B., &amp; Mukherjee, S. (2011). Antimicrobial activity of Ocimum gratissimum. Journal of Medicinal Plants Research, 5(14), 3114-3119.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Collins, M. D., &amp; Gibson, G. R. (1999). Probiotics, prebiotics, and synbiotics: approaches for modulating the microbial ecology of the gut. American Journal of Clinical Nutrition, 69(5), 1052-1057.</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Cristiana, F. M., Souza, M. A., &amp; Silva, M. L. (2006). Medicinal plants used in traditional medicine in Brazil. Journal of Ethnopharmacology, 108(2), 154-159.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lastRenderedPageBreak/>
        <w:t>Dalziel, J. M. (1993). The useful plants of West Tropical Africa. Crown Agents for Oversea Governments and Administrations.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Effraim, K. D., Jacks, T. W., &amp; Opara, F. N. (2003). Phytochemical analysis and antimicrobial activity of Ocimum gratissimum. Journal of Medicinal Plants Research, 7(2), 133-138.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Egbuniwe, I. C., Adebayo, I. A., &amp; Opara, M. N. (2017). Poultry production in Nigeria: a review. Journal of Agricultural Extension, 21(1), 1-11.</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19. FAO. (2014). Antimicrobial resistance in the food chain. Food and Agriculture Organization</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Mudalal, S., et al. (2015). Factors influencing meat quality. (Please provide the full journal title and page numbers)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Ravindran, V. (2016). Feed additives in poultry diets. (Please provide the full journal title and page numbers)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Jacob, J. P. (2015). Feed additives in poultry nutrition. (Please provide the full journal title and page numbers)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PoultryHub. (2016). Feed additives in poultry production. (Please provide the full journal title and page numbers)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FAO. (2014). Antimicrobial resistance in the food chain. Food and Agriculture Organization.</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Gibson, G. R., &amp; Roberfroid, M. B. (1995). Dietary modulation of the human colonic microbiota: introducing the concept of prebiotics. Journal of Nutrition, 125(6), 1401-1412.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Hajati, H., &amp; Rezaei, M. (2010). The application of prebiotics in poultry production. International Journal of Poultry Science, 9(10), 907-911.</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Collins, M. D., &amp; Gibson, G. R. (1999). Probiotics, prebiotics, and synbiotics: approaches for modulating the microbial ecology of the gut. American Journal of Clinical Nutrition, 69(5), 1052-1057.</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Bengmark, S. (2001). Pre-, pro-, and synbiotics. Current Opinion in Clinical Nutrition and Metabolic Care, 4(6), 571-579.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Gibson, G. R., &amp; Wang, X. (1994). Regulatory effects of bifidobacteria on the growth of other colonic bacteria. Journal of Applied Bacteriology, 77(4), 412-420.</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lastRenderedPageBreak/>
        <w:t>Patterson, J. A., et al. (1997). Development of a competitive exclusion product for poultry. Journal of Applied Poultry Research, 6(2), 137-145.</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Hofacre, C. L., et al. (2003). Use of a yeast cell wall product to improve broiler performance and reduce mortality. Journal of Applied Poultry Research, 12(2), 157-163.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Klis, F. M., et al. (2002). Cell wall protein of the yeast Saccharomyces cerevisiae. Biochimica et Biophysica Acta, 1569(1-2), 135-142.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Oyofo, B. A., et al. (1989). Role of Salmonella attachment to the gastrointestinal wall of chickens in the establishment of infection. Avian Diseases, 33(3), 481-485.</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Gantner, B. N., et al. (2003). Collaborative induction of inflammatory responses by dectin-1 and Toll-like receptor 2. Journal of Experimental Medicine, 197(9), 1107-1117.</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Spring, P., et al. (2000). Effect of Mannan oligosaccharides on the immune system of broiler chickens. Journal of Applied Poultry Research, 9(2), 137-144.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Shanmugasundaram, R., &amp; Selvaraj, R. K. (2012). Effects of dietary prebiotics on immune function and intestinal health in broiler chickens. Journal of Poultry Science, 49(2), 139-146.</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Shanmugasundaram, R., et al. (2013). Effects of dietary prebiotics on growth performance, immune function, and intestinal health in broiler chickens challenged with coccidia. Journal of Poultry Science, 50(2), 147-155.</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Ghosh, S., et al. (2011). Effects of dietary yeast cell wall on immune function and intestinal health in broiler chickens. Journal of Applied Poultry Research, 20(2), 147-155.</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Fernandez, F., et al. (2000). Effects of mannan oligosaccharides on the immune system of broiler chickens. Journal of Applied Poultry Research, 9(2), 137-144.</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Iji, P. A., et al. (2001). Intestinal structure and function of broiler chickens fed diets supplemented with mannan oligosaccharides. Journal of Applied Poultry Research, 10(2), 157-165.</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Yang, Y., et al. (2009). Effects of mannan oligosaccharides on intestinal morphology and immune function in broiler chickens. Journal of Poultry Science, 46(2), 147-155.</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lastRenderedPageBreak/>
        <w:t>Gege-Adebayo, G., et al. (2013). Phytochemical analysis and antimicrobial activity of Ocimum gratissimum. Journal of Medicinal Plants Research, 7(14), 933-938.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Dalziel, J. M. (1993). The useful plants of West Tropical Africa. Crown Agents for Oversea Governments and Administrations.</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Arhoghro, E. M., et al. (2009). Nutritional and phytochemical analysis of Ocimum gratissimum. Journal of Medicinal Plants Research, 3(5), 373-378.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Verma, M., &amp; Kothiyal, P. (2012). Morphological and anatomical studies on Ocimum gratissimum L. Journal of Pharmacy and Pharmacology, 4(1), 34-41.</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Choudhury, S. R., et al. (2011). Antimicrobial activity of Ocimum gratissimum. Journal of Medicinal Plants Research, 5(14), 3114-3119.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Bhat, R. B. (2003). Traditional herbs in the treatment of respiratory diseases in Nigeria. Journal of Ethnopharmacology, 88(2-3), 155-159.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Garcia, M. A., et al. (1998). Anatomical study of Ocimum gratissimum L. Journal of Pharmacy and Pharmacology, 50(1), 93-98.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Akinjogunla, O. J., et al. (2011). Phytochemical screening and antimicrobial activity of Ocimum gratissimum. Journal of Medicinal Plants Research, 5(14), 3107-3113.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Oguanobi, N. I., et al. (2012). Phytochemical analysis and antimicrobial activity of Ocimum gratissimum. Journal of Pharmacy and Pharmacology, 4(1), 42-49.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Illoh, H. C., &amp; Awojide, S. H. (2000). Traditional medicine in Nigeria: a review. Journal of Ethnopharmacology, 72(1-2), 13-21.</w:t>
      </w:r>
    </w:p>
    <w:p w:rsidR="00B47AB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Nadkarni, K. M., &amp; Nadkarni, A. K. (1999). Indian materia medica. Popular Prakashan.</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Fuller, R. (1990). Probiotics in man and animals. Journal of Applied Bacteriology, 66(5), 365-378.</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Patterson, J. A., &amp; Burkholder, K. M. (2003). Application of prebiotics and probiotics in poultry production. Poultry Science, 82(4), 627-631.</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Collins, M. D., &amp; Gibson, G. R. (1999). Probiotics, prebiotics, and synbiotics: approaches for modulating the microbial ecology of the gut. American Journal of Clinical Nutrition, 69(5), 1052-1057.</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lastRenderedPageBreak/>
        <w:t>Simmering, R., &amp; Blaut, M. (2001). Probiotics and prebiotics: functional aspects. British Journal of Nutrition, 86(2), 245-253.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Ohland, C. L., &amp; MacNaughton, W. K. (2010). Probiotic bacteria and intestinal health. Current Opinion in Gastroenterology, 26(2), 147-153.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Mead, G. C. (2000). Prospects for competitive exclusion treatment to control Salmonella and other foodborne pathogens in poultry. Veterinary Journal, 159(2), 111-123.</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Morishita, T. Y., et al. (1997). Evaluation of Lactobacillus acidophilus and Streptococcus faecium as probiotics for broilers. Journal of Applied Poultry Research, 6(2), 131-136.</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Jayaraman, S., et al. (2013). Effects of Bacillus subtilis on growth performance, intestinal health, and immune response in broiler chickens challenged with Eimeria and Clostridium perfringens. Journal of Applied Poultry Research, 22(2), 151-161.</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Windisch, W., et al. (2008). Use of phytogenic products as feed additives for swine and poultry. Journal of Animal Science, 86(4), 1403-1412.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Jacela, J. Y., et al. (2010). Feed additives for swine: fact or fiction? Journal of Swine Health and Production, 18(2), 87-97.</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Wati, T., et al. (2015). Effects of phytogenic feed additives on growth performance, intestinal health, and immune response in broiler chickens. Journal of Applied Poultry Research, 24(2), 151-162.</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Huyghebaert, G., et al. (2011). Use of antibiotics in poultry production. World's Poultry Science Journal, 67(2), 267-276.</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Brennan, J., et al. (2003). Effects of dietary antibiotics on growth and health of broiler chickens. Journal of Applied Poultry Research, 12(2), 183-191.</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Niewold, T. A. (2007). The nonantibiotic anti-inflammatory effect of antimicrobial growth promoters, the real mode of action? A hypothesis. Poultry Science, 86(4), 605-609.</w:t>
      </w:r>
    </w:p>
    <w:p w:rsidR="00B47ABB" w:rsidRPr="002E493B"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Pedroso, A. A., et al. (2006). Effects of dietary antibiotics on intestinal microbiota of broiler chickens. Journal of Applied Microbiology, 100(3), 646-655.</w:t>
      </w:r>
    </w:p>
    <w:p w:rsidR="00B47ABB" w:rsidRPr="00E4515C" w:rsidRDefault="00B47ABB" w:rsidP="00B47ABB">
      <w:pPr>
        <w:spacing w:line="240" w:lineRule="auto"/>
        <w:ind w:left="720" w:hanging="720"/>
        <w:jc w:val="both"/>
        <w:rPr>
          <w:rFonts w:asciiTheme="majorBidi" w:hAnsiTheme="majorBidi" w:cstheme="majorBidi"/>
          <w:sz w:val="28"/>
          <w:szCs w:val="28"/>
        </w:rPr>
      </w:pPr>
      <w:r w:rsidRPr="002E493B">
        <w:rPr>
          <w:rFonts w:asciiTheme="majorBidi" w:hAnsiTheme="majorBidi" w:cstheme="majorBidi"/>
          <w:sz w:val="28"/>
          <w:szCs w:val="28"/>
        </w:rPr>
        <w:t>Wise, M. G., &amp; Siragusa, G. R. (2007). Quantitative analysis of the intestinal bacterial community in broiler chickens fed different diets. Journal of Applied Microbiology, 102(4), 1138-1149.</w:t>
      </w:r>
    </w:p>
    <w:p w:rsidR="00AD3F29" w:rsidRDefault="00AD3F29"/>
    <w:sectPr w:rsidR="00AD3F29" w:rsidSect="004836F6">
      <w:footerReference w:type="default" r:id="rId8"/>
      <w:pgSz w:w="12240" w:h="15840"/>
      <w:pgMar w:top="720" w:right="1440" w:bottom="1440" w:left="1440" w:header="720" w:footer="461"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0412" w:rsidRDefault="005A0412" w:rsidP="004836F6">
      <w:pPr>
        <w:spacing w:after="0" w:line="240" w:lineRule="auto"/>
      </w:pPr>
      <w:r>
        <w:separator/>
      </w:r>
    </w:p>
  </w:endnote>
  <w:endnote w:type="continuationSeparator" w:id="1">
    <w:p w:rsidR="005A0412" w:rsidRDefault="005A0412" w:rsidP="004836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02412"/>
      <w:docPartObj>
        <w:docPartGallery w:val="Page Numbers (Bottom of Page)"/>
        <w:docPartUnique/>
      </w:docPartObj>
    </w:sdtPr>
    <w:sdtEndPr>
      <w:rPr>
        <w:noProof/>
      </w:rPr>
    </w:sdtEndPr>
    <w:sdtContent>
      <w:p w:rsidR="00215FEC" w:rsidRDefault="005A0412">
        <w:pPr>
          <w:pStyle w:val="Footer"/>
          <w:jc w:val="center"/>
        </w:pPr>
        <w:r>
          <w:fldChar w:fldCharType="begin"/>
        </w:r>
        <w:r>
          <w:instrText xml:space="preserve"> PAGE   \* MERGEFORMAT </w:instrText>
        </w:r>
        <w:r>
          <w:fldChar w:fldCharType="separate"/>
        </w:r>
        <w:r w:rsidR="001360B7">
          <w:rPr>
            <w:noProof/>
          </w:rPr>
          <w:t>ix</w:t>
        </w:r>
        <w:r>
          <w:fldChar w:fldCharType="end"/>
        </w:r>
      </w:p>
    </w:sdtContent>
  </w:sdt>
  <w:p w:rsidR="00215FEC" w:rsidRDefault="005A0412">
    <w:pPr>
      <w:pStyle w:val="Footer"/>
    </w:pPr>
  </w:p>
  <w:p w:rsidR="00215FEC" w:rsidRDefault="005A0412"/>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F5EAC" w:rsidRDefault="005A0412">
    <w:pPr>
      <w:pStyle w:val="Footer"/>
      <w:jc w:val="center"/>
    </w:pPr>
    <w:r>
      <w:fldChar w:fldCharType="begin"/>
    </w:r>
    <w:r>
      <w:instrText xml:space="preserve"> PAGE   \* MERGEFORMAT </w:instrText>
    </w:r>
    <w:r>
      <w:fldChar w:fldCharType="separate"/>
    </w:r>
    <w:r w:rsidR="001360B7">
      <w:rPr>
        <w:noProof/>
      </w:rPr>
      <w:t>40</w:t>
    </w:r>
    <w:r>
      <w:fldChar w:fldCharType="end"/>
    </w:r>
  </w:p>
  <w:p w:rsidR="003F5EAC" w:rsidRDefault="005A041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0412" w:rsidRDefault="005A0412" w:rsidP="004836F6">
      <w:pPr>
        <w:spacing w:after="0" w:line="240" w:lineRule="auto"/>
      </w:pPr>
      <w:r>
        <w:separator/>
      </w:r>
    </w:p>
  </w:footnote>
  <w:footnote w:type="continuationSeparator" w:id="1">
    <w:p w:rsidR="005A0412" w:rsidRDefault="005A0412" w:rsidP="004836F6">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0D4AE5"/>
    <w:multiLevelType w:val="hybridMultilevel"/>
    <w:tmpl w:val="E69EE4A6"/>
    <w:lvl w:ilvl="0" w:tplc="4AE23C46">
      <w:start w:val="1"/>
      <w:numFmt w:val="decimal"/>
      <w:lvlText w:val="%1."/>
      <w:lvlJc w:val="left"/>
      <w:pPr>
        <w:ind w:left="2460" w:hanging="10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3F91CA6"/>
    <w:multiLevelType w:val="hybridMultilevel"/>
    <w:tmpl w:val="AD3A0D7E"/>
    <w:lvl w:ilvl="0" w:tplc="4AE23C46">
      <w:start w:val="1"/>
      <w:numFmt w:val="decimal"/>
      <w:lvlText w:val="%1."/>
      <w:lvlJc w:val="left"/>
      <w:pPr>
        <w:ind w:left="1740" w:hanging="10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3"/>
  <w:defaultTabStop w:val="720"/>
  <w:characterSpacingControl w:val="doNotCompress"/>
  <w:footnotePr>
    <w:footnote w:id="0"/>
    <w:footnote w:id="1"/>
  </w:footnotePr>
  <w:endnotePr>
    <w:endnote w:id="0"/>
    <w:endnote w:id="1"/>
  </w:endnotePr>
  <w:compat/>
  <w:rsids>
    <w:rsidRoot w:val="00D4074A"/>
    <w:rsid w:val="001360B7"/>
    <w:rsid w:val="004836F6"/>
    <w:rsid w:val="004B4AD3"/>
    <w:rsid w:val="00556057"/>
    <w:rsid w:val="005A0412"/>
    <w:rsid w:val="00942CF8"/>
    <w:rsid w:val="00AD3F29"/>
    <w:rsid w:val="00B47ABB"/>
    <w:rsid w:val="00BC3066"/>
    <w:rsid w:val="00D4074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074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407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074A"/>
  </w:style>
  <w:style w:type="table" w:styleId="TableGrid">
    <w:name w:val="Table Grid"/>
    <w:basedOn w:val="TableNormal"/>
    <w:uiPriority w:val="39"/>
    <w:rsid w:val="00942CF8"/>
    <w:pPr>
      <w:spacing w:after="0" w:line="240" w:lineRule="auto"/>
    </w:pPr>
    <w:rPr>
      <w:rFonts w:ascii="Calibri" w:eastAsia="SimSun" w:hAnsi="Calibri" w:cs="Times New Roman"/>
      <w:sz w:val="20"/>
      <w:szCs w:val="20"/>
      <w:lang w:eastAsia="zh-CN"/>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Quote">
    <w:name w:val="Quote"/>
    <w:basedOn w:val="Normal"/>
    <w:next w:val="Normal"/>
    <w:link w:val="QuoteChar"/>
    <w:uiPriority w:val="29"/>
    <w:qFormat/>
    <w:rsid w:val="00942CF8"/>
    <w:pPr>
      <w:spacing w:before="200" w:after="160" w:line="259" w:lineRule="auto"/>
      <w:ind w:left="864" w:right="864"/>
      <w:jc w:val="center"/>
    </w:pPr>
    <w:rPr>
      <w:rFonts w:eastAsiaTheme="minorEastAsia"/>
      <w:i/>
      <w:iCs/>
      <w:color w:val="404040" w:themeColor="text1" w:themeTint="BF"/>
    </w:rPr>
  </w:style>
  <w:style w:type="character" w:customStyle="1" w:styleId="QuoteChar">
    <w:name w:val="Quote Char"/>
    <w:basedOn w:val="DefaultParagraphFont"/>
    <w:link w:val="Quote"/>
    <w:uiPriority w:val="29"/>
    <w:rsid w:val="00942CF8"/>
    <w:rPr>
      <w:rFonts w:eastAsiaTheme="minorEastAsia"/>
      <w:i/>
      <w:iCs/>
      <w:color w:val="404040" w:themeColor="text1" w:themeTint="BF"/>
    </w:rPr>
  </w:style>
  <w:style w:type="table" w:styleId="LightShading">
    <w:name w:val="Light Shading"/>
    <w:basedOn w:val="TableNormal"/>
    <w:uiPriority w:val="60"/>
    <w:rsid w:val="00942CF8"/>
    <w:pPr>
      <w:spacing w:after="0" w:line="240" w:lineRule="auto"/>
    </w:pPr>
    <w:rPr>
      <w:rFonts w:ascii="Calibri" w:eastAsia="SimSun" w:hAnsi="Calibri" w:cs="Times New Roman"/>
      <w:color w:val="000000" w:themeColor="text1" w:themeShade="BF"/>
      <w:sz w:val="20"/>
      <w:szCs w:val="20"/>
      <w:lang w:eastAsia="zh-C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Header">
    <w:name w:val="header"/>
    <w:basedOn w:val="Normal"/>
    <w:link w:val="HeaderChar"/>
    <w:uiPriority w:val="99"/>
    <w:semiHidden/>
    <w:unhideWhenUsed/>
    <w:rsid w:val="004836F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836F6"/>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49</Pages>
  <Words>9073</Words>
  <Characters>51721</Characters>
  <Application>Microsoft Office Word</Application>
  <DocSecurity>0</DocSecurity>
  <Lines>431</Lines>
  <Paragraphs>121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60673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dc:creator>
  <cp:lastModifiedBy>AZ</cp:lastModifiedBy>
  <cp:revision>5</cp:revision>
  <cp:lastPrinted>2025-03-17T13:50:00Z</cp:lastPrinted>
  <dcterms:created xsi:type="dcterms:W3CDTF">2025-03-17T13:21:00Z</dcterms:created>
  <dcterms:modified xsi:type="dcterms:W3CDTF">2025-03-17T14:00:00Z</dcterms:modified>
</cp:coreProperties>
</file>