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A63" w:rsidRDefault="00A92A63" w:rsidP="00A92A63">
      <w:pPr>
        <w:spacing w:line="240" w:lineRule="auto"/>
        <w:ind w:hanging="180"/>
        <w:jc w:val="center"/>
        <w:rPr>
          <w:rFonts w:ascii="Algerian" w:hAnsi="Algerian" w:cs="Times New Roman"/>
          <w:b/>
          <w:sz w:val="40"/>
          <w:szCs w:val="40"/>
        </w:rPr>
      </w:pPr>
      <w:bookmarkStart w:id="0" w:name="_GoBack"/>
      <w:bookmarkEnd w:id="0"/>
      <w:r>
        <w:rPr>
          <w:rFonts w:ascii="Algerian" w:hAnsi="Algerian" w:cs="Times New Roman"/>
          <w:b/>
          <w:sz w:val="40"/>
          <w:szCs w:val="40"/>
        </w:rPr>
        <w:t xml:space="preserve">ANTIOXIDANTS STATUS OF SCENT LEAF IN </w:t>
      </w:r>
    </w:p>
    <w:p w:rsidR="00A92A63" w:rsidRPr="00884C54" w:rsidRDefault="00A92A63" w:rsidP="00A92A63">
      <w:pPr>
        <w:spacing w:line="240" w:lineRule="auto"/>
        <w:ind w:hanging="180"/>
        <w:jc w:val="center"/>
        <w:rPr>
          <w:rFonts w:ascii="Algerian" w:hAnsi="Algerian" w:cs="Times New Roman"/>
          <w:b/>
          <w:sz w:val="40"/>
          <w:szCs w:val="40"/>
        </w:rPr>
      </w:pPr>
      <w:r>
        <w:rPr>
          <w:rFonts w:ascii="Algerian" w:hAnsi="Algerian" w:cs="Times New Roman"/>
          <w:b/>
          <w:sz w:val="40"/>
          <w:szCs w:val="40"/>
        </w:rPr>
        <w:t>BROILERS MEAL FED FOR 6 WEEKS</w:t>
      </w:r>
    </w:p>
    <w:p w:rsidR="00A92A63" w:rsidRDefault="00A92A63" w:rsidP="00A92A63">
      <w:pPr>
        <w:jc w:val="center"/>
        <w:rPr>
          <w:rFonts w:ascii="Times New Roman" w:hAnsi="Times New Roman" w:cs="Times New Roman"/>
          <w:sz w:val="40"/>
          <w:szCs w:val="40"/>
        </w:rPr>
      </w:pPr>
    </w:p>
    <w:p w:rsidR="00A92A63" w:rsidRPr="00BC1935" w:rsidRDefault="00A92A63" w:rsidP="00A92A63">
      <w:pPr>
        <w:jc w:val="center"/>
        <w:rPr>
          <w:rFonts w:ascii="Times New Roman" w:hAnsi="Times New Roman" w:cs="Times New Roman"/>
          <w:sz w:val="24"/>
          <w:szCs w:val="40"/>
        </w:rPr>
      </w:pPr>
    </w:p>
    <w:p w:rsidR="00A92A63" w:rsidRDefault="00A92A63" w:rsidP="00A92A63">
      <w:pPr>
        <w:jc w:val="center"/>
        <w:rPr>
          <w:rFonts w:ascii="Antique Olive" w:hAnsi="Antique Olive" w:cs="Times New Roman"/>
          <w:b/>
          <w:sz w:val="36"/>
          <w:szCs w:val="36"/>
        </w:rPr>
      </w:pPr>
    </w:p>
    <w:p w:rsidR="00A92A63" w:rsidRPr="00884C54" w:rsidRDefault="00A92A63" w:rsidP="00A92A63">
      <w:pPr>
        <w:jc w:val="center"/>
        <w:rPr>
          <w:rFonts w:ascii="Antique Olive" w:hAnsi="Antique Olive" w:cs="Times New Roman"/>
          <w:b/>
          <w:sz w:val="36"/>
          <w:szCs w:val="36"/>
        </w:rPr>
      </w:pPr>
      <w:r w:rsidRPr="00884C54">
        <w:rPr>
          <w:rFonts w:ascii="Antique Olive" w:hAnsi="Antique Olive" w:cs="Times New Roman"/>
          <w:b/>
          <w:sz w:val="36"/>
          <w:szCs w:val="36"/>
        </w:rPr>
        <w:t>BY</w:t>
      </w:r>
    </w:p>
    <w:p w:rsidR="00A92A63" w:rsidRPr="00884C54" w:rsidRDefault="00A92A63" w:rsidP="00A92A63">
      <w:pPr>
        <w:jc w:val="center"/>
        <w:rPr>
          <w:rFonts w:ascii="Bookman Old Style" w:hAnsi="Bookman Old Style" w:cs="Times New Roman"/>
          <w:sz w:val="40"/>
          <w:szCs w:val="40"/>
        </w:rPr>
      </w:pPr>
    </w:p>
    <w:p w:rsidR="00A92A63" w:rsidRPr="00884C54" w:rsidRDefault="00A92A63" w:rsidP="00A92A63">
      <w:pPr>
        <w:jc w:val="center"/>
        <w:rPr>
          <w:rFonts w:ascii="Bookman Old Style" w:hAnsi="Bookman Old Style" w:cs="Times New Roman"/>
          <w:b/>
          <w:sz w:val="40"/>
          <w:szCs w:val="40"/>
        </w:rPr>
      </w:pPr>
      <w:r>
        <w:rPr>
          <w:rFonts w:ascii="Bookman Old Style" w:hAnsi="Bookman Old Style" w:cs="Times New Roman"/>
          <w:b/>
          <w:sz w:val="40"/>
          <w:szCs w:val="40"/>
        </w:rPr>
        <w:t xml:space="preserve">OGUNREMI OLAMIDE OPEYEMI </w:t>
      </w:r>
    </w:p>
    <w:p w:rsidR="00A92A63" w:rsidRPr="00884C54" w:rsidRDefault="00A92A63" w:rsidP="00A92A63">
      <w:pPr>
        <w:jc w:val="center"/>
        <w:rPr>
          <w:rFonts w:ascii="Bookman Old Style" w:hAnsi="Bookman Old Style" w:cs="Times New Roman"/>
          <w:b/>
          <w:sz w:val="32"/>
          <w:szCs w:val="32"/>
        </w:rPr>
      </w:pPr>
      <w:r>
        <w:rPr>
          <w:rFonts w:ascii="Bookman Old Style" w:hAnsi="Bookman Old Style" w:cs="Times New Roman"/>
          <w:b/>
          <w:sz w:val="32"/>
          <w:szCs w:val="32"/>
        </w:rPr>
        <w:t>MATRIC NO: KWCOED/IL/21/0037</w:t>
      </w:r>
    </w:p>
    <w:p w:rsidR="00A92A63" w:rsidRPr="00E67D54" w:rsidRDefault="00A92A63" w:rsidP="00A92A63">
      <w:pPr>
        <w:jc w:val="center"/>
        <w:rPr>
          <w:rFonts w:ascii="Times New Roman" w:hAnsi="Times New Roman" w:cs="Times New Roman"/>
          <w:sz w:val="34"/>
          <w:szCs w:val="40"/>
        </w:rPr>
      </w:pPr>
    </w:p>
    <w:p w:rsidR="00A92A63" w:rsidRPr="00E67D54" w:rsidRDefault="00A92A63" w:rsidP="00A92A63">
      <w:pPr>
        <w:ind w:left="-180" w:right="-270" w:firstLine="540"/>
        <w:jc w:val="center"/>
        <w:rPr>
          <w:rFonts w:ascii="Book Antiqua" w:hAnsi="Book Antiqua" w:cs="Times New Roman"/>
          <w:b/>
          <w:sz w:val="10"/>
          <w:szCs w:val="32"/>
        </w:rPr>
      </w:pPr>
    </w:p>
    <w:p w:rsidR="00A92A63" w:rsidRPr="00C15893" w:rsidRDefault="00A92A63" w:rsidP="00A92A63">
      <w:pPr>
        <w:spacing w:after="0"/>
        <w:jc w:val="center"/>
        <w:rPr>
          <w:rFonts w:cs="Tahoma"/>
          <w:b/>
          <w:sz w:val="32"/>
          <w:szCs w:val="32"/>
        </w:rPr>
      </w:pPr>
      <w:r w:rsidRPr="00C15893">
        <w:rPr>
          <w:rFonts w:ascii="Tahoma" w:hAnsi="Tahoma" w:cs="Tahoma"/>
          <w:b/>
          <w:sz w:val="32"/>
          <w:szCs w:val="32"/>
        </w:rPr>
        <w:t>A</w:t>
      </w:r>
      <w:r w:rsidRPr="00C15893">
        <w:rPr>
          <w:rFonts w:cs="Tahoma"/>
          <w:b/>
          <w:sz w:val="32"/>
          <w:szCs w:val="32"/>
        </w:rPr>
        <w:t xml:space="preserve"> REASERCH PROJECT SUBMITTED TO THE DEPARTMENT </w:t>
      </w:r>
    </w:p>
    <w:p w:rsidR="00A92A63" w:rsidRPr="00C15893" w:rsidRDefault="00A92A63" w:rsidP="00A92A63">
      <w:pPr>
        <w:spacing w:after="0"/>
        <w:jc w:val="center"/>
        <w:rPr>
          <w:rFonts w:cs="Tahoma"/>
          <w:b/>
          <w:sz w:val="32"/>
          <w:szCs w:val="32"/>
        </w:rPr>
      </w:pPr>
      <w:r w:rsidRPr="00C15893">
        <w:rPr>
          <w:rFonts w:cs="Tahoma"/>
          <w:b/>
          <w:sz w:val="32"/>
          <w:szCs w:val="32"/>
        </w:rPr>
        <w:t xml:space="preserve">OF </w:t>
      </w:r>
      <w:r>
        <w:rPr>
          <w:rFonts w:cs="Tahoma"/>
          <w:b/>
          <w:sz w:val="32"/>
          <w:szCs w:val="32"/>
        </w:rPr>
        <w:t>AGRICULTURAL SCIENCE (DM)</w:t>
      </w:r>
      <w:r w:rsidRPr="00C15893">
        <w:rPr>
          <w:rFonts w:cs="Tahoma"/>
          <w:b/>
          <w:sz w:val="32"/>
          <w:szCs w:val="32"/>
        </w:rPr>
        <w:t xml:space="preserve"> EDUCATION, SCHOOL OF VOCATIONAL</w:t>
      </w:r>
    </w:p>
    <w:p w:rsidR="00A92A63" w:rsidRPr="00C15893" w:rsidRDefault="00A92A63" w:rsidP="00A92A63">
      <w:pPr>
        <w:jc w:val="center"/>
        <w:rPr>
          <w:rFonts w:cs="Tahoma"/>
          <w:b/>
          <w:sz w:val="32"/>
          <w:szCs w:val="32"/>
        </w:rPr>
      </w:pPr>
      <w:r w:rsidRPr="00C15893">
        <w:rPr>
          <w:rFonts w:cs="Tahoma"/>
          <w:b/>
          <w:sz w:val="32"/>
          <w:szCs w:val="32"/>
        </w:rPr>
        <w:t xml:space="preserve"> TECHNICAL EDUCATION, KWARA STATE COLLEGE OF EDUCATION, </w:t>
      </w:r>
    </w:p>
    <w:p w:rsidR="00A92A63" w:rsidRPr="00C15893" w:rsidRDefault="00A92A63" w:rsidP="00A92A63">
      <w:pPr>
        <w:jc w:val="center"/>
        <w:rPr>
          <w:rFonts w:cs="Times New Roman"/>
          <w:b/>
          <w:sz w:val="32"/>
          <w:szCs w:val="32"/>
        </w:rPr>
      </w:pPr>
      <w:r w:rsidRPr="00C15893">
        <w:rPr>
          <w:rFonts w:cs="Times New Roman"/>
          <w:b/>
          <w:sz w:val="32"/>
          <w:szCs w:val="32"/>
        </w:rPr>
        <w:t>IN PARTIAL FULFILMENT OF THE REQUIREMENT FOR THE AWARD OF NIGERIA CERTIFICATE IN EDUCATION (N.C.E) IN (BUSINESS EDUCATION)</w:t>
      </w:r>
    </w:p>
    <w:p w:rsidR="00A92A63" w:rsidRDefault="00A92A63" w:rsidP="00A92A63">
      <w:pPr>
        <w:ind w:left="6480"/>
        <w:rPr>
          <w:rFonts w:ascii="Times New Roman" w:hAnsi="Times New Roman" w:cs="Times New Roman"/>
          <w:b/>
          <w:sz w:val="40"/>
          <w:szCs w:val="40"/>
        </w:rPr>
      </w:pPr>
    </w:p>
    <w:p w:rsidR="00A92A63" w:rsidRPr="00C15893" w:rsidRDefault="00A92A63" w:rsidP="00A92A63">
      <w:pPr>
        <w:ind w:left="6480"/>
        <w:rPr>
          <w:rFonts w:ascii="Times New Roman" w:hAnsi="Times New Roman" w:cs="Times New Roman"/>
          <w:b/>
          <w:sz w:val="40"/>
          <w:szCs w:val="40"/>
        </w:rPr>
      </w:pPr>
      <w:r>
        <w:rPr>
          <w:rFonts w:ascii="Times New Roman" w:hAnsi="Times New Roman" w:cs="Times New Roman"/>
          <w:b/>
          <w:sz w:val="40"/>
          <w:szCs w:val="40"/>
        </w:rPr>
        <w:t xml:space="preserve">    MARCH, 2025</w:t>
      </w:r>
    </w:p>
    <w:p w:rsidR="00A92A63" w:rsidRDefault="00A92A63" w:rsidP="00A92A63">
      <w:pPr>
        <w:spacing w:after="0" w:line="480" w:lineRule="auto"/>
        <w:jc w:val="center"/>
        <w:rPr>
          <w:rFonts w:ascii="Times New Roman" w:hAnsi="Times New Roman" w:cs="Times New Roman"/>
          <w:b/>
          <w:sz w:val="28"/>
          <w:szCs w:val="28"/>
        </w:rPr>
      </w:pPr>
    </w:p>
    <w:p w:rsidR="00A92A63" w:rsidRPr="00E3073F" w:rsidRDefault="00A92A63" w:rsidP="00A92A63">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rsidR="00A92A63" w:rsidRPr="00896379" w:rsidRDefault="00A92A63" w:rsidP="00A92A63">
      <w:pPr>
        <w:spacing w:after="0" w:line="480" w:lineRule="auto"/>
        <w:rPr>
          <w:rFonts w:ascii="Times New Roman" w:hAnsi="Times New Roman" w:cs="Times New Roman"/>
          <w:sz w:val="28"/>
          <w:szCs w:val="28"/>
        </w:rPr>
      </w:pPr>
      <w:r w:rsidRPr="00896379">
        <w:rPr>
          <w:rFonts w:ascii="Times New Roman" w:hAnsi="Times New Roman" w:cs="Times New Roman"/>
          <w:sz w:val="28"/>
          <w:szCs w:val="28"/>
        </w:rPr>
        <w:lastRenderedPageBreak/>
        <w:tab/>
        <w:t>This</w:t>
      </w:r>
      <w:r>
        <w:rPr>
          <w:rFonts w:ascii="Times New Roman" w:hAnsi="Times New Roman" w:cs="Times New Roman"/>
          <w:sz w:val="28"/>
          <w:szCs w:val="28"/>
        </w:rPr>
        <w:t xml:space="preserve"> research </w:t>
      </w:r>
      <w:r w:rsidRPr="00896379">
        <w:rPr>
          <w:rFonts w:ascii="Times New Roman" w:hAnsi="Times New Roman" w:cs="Times New Roman"/>
          <w:sz w:val="28"/>
          <w:szCs w:val="28"/>
        </w:rPr>
        <w:t xml:space="preserve">project has been read and approved as meeting the requirement of department of </w:t>
      </w:r>
      <w:r>
        <w:rPr>
          <w:rFonts w:ascii="Times New Roman" w:hAnsi="Times New Roman" w:cs="Times New Roman"/>
          <w:sz w:val="28"/>
          <w:szCs w:val="28"/>
        </w:rPr>
        <w:t xml:space="preserve">Agricultural Science, </w:t>
      </w:r>
      <w:r w:rsidRPr="00896379">
        <w:rPr>
          <w:rFonts w:ascii="Times New Roman" w:hAnsi="Times New Roman" w:cs="Times New Roman"/>
          <w:sz w:val="28"/>
          <w:szCs w:val="28"/>
        </w:rPr>
        <w:t>Kwara State college of Education, Ilorin for the Award of Nigeria</w:t>
      </w:r>
      <w:r>
        <w:rPr>
          <w:rFonts w:ascii="Times New Roman" w:hAnsi="Times New Roman" w:cs="Times New Roman"/>
          <w:sz w:val="28"/>
          <w:szCs w:val="28"/>
        </w:rPr>
        <w:t xml:space="preserve"> Certificate of Education (NCE) in Agricultural Science.</w:t>
      </w:r>
    </w:p>
    <w:p w:rsidR="00A92A63" w:rsidRPr="00896379" w:rsidRDefault="00A92A63" w:rsidP="00A92A63">
      <w:pPr>
        <w:spacing w:after="0" w:line="480" w:lineRule="auto"/>
        <w:rPr>
          <w:rFonts w:ascii="Times New Roman" w:hAnsi="Times New Roman" w:cs="Times New Roman"/>
          <w:sz w:val="28"/>
          <w:szCs w:val="28"/>
        </w:rPr>
      </w:pPr>
    </w:p>
    <w:p w:rsidR="00A92A63" w:rsidRDefault="00A92A63" w:rsidP="00A92A63">
      <w:pPr>
        <w:spacing w:after="0" w:line="480" w:lineRule="auto"/>
        <w:rPr>
          <w:rFonts w:ascii="Times New Roman" w:hAnsi="Times New Roman" w:cs="Times New Roman"/>
          <w:sz w:val="28"/>
          <w:szCs w:val="28"/>
        </w:rPr>
      </w:pPr>
    </w:p>
    <w:p w:rsidR="00A92A63" w:rsidRDefault="00A92A63" w:rsidP="00A92A63">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Mr. O. O. Ogundele </w:t>
      </w:r>
      <w:r>
        <w:rPr>
          <w:rFonts w:ascii="Times New Roman" w:hAnsi="Times New Roman" w:cs="Times New Roman"/>
          <w:b/>
          <w:sz w:val="28"/>
          <w:szCs w:val="28"/>
        </w:rPr>
        <w:tab/>
      </w:r>
      <w:r>
        <w:rPr>
          <w:rFonts w:ascii="Times New Roman" w:hAnsi="Times New Roman" w:cs="Times New Roman"/>
          <w:b/>
          <w:sz w:val="28"/>
          <w:szCs w:val="28"/>
        </w:rPr>
        <w:tab/>
      </w:r>
      <w:r w:rsidRPr="00FD4991">
        <w:rPr>
          <w:rFonts w:ascii="Times New Roman" w:hAnsi="Times New Roman" w:cs="Times New Roman"/>
          <w:sz w:val="28"/>
          <w:szCs w:val="28"/>
        </w:rPr>
        <w:t>_______________</w:t>
      </w:r>
      <w:r>
        <w:rPr>
          <w:rFonts w:ascii="Times New Roman" w:hAnsi="Times New Roman" w:cs="Times New Roman"/>
          <w:sz w:val="28"/>
          <w:szCs w:val="28"/>
        </w:rPr>
        <w:t>__           ______________</w:t>
      </w:r>
    </w:p>
    <w:p w:rsidR="00A92A63" w:rsidRPr="00FD4991" w:rsidRDefault="00A92A63" w:rsidP="00A92A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D4991">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D4991">
        <w:rPr>
          <w:rFonts w:ascii="Times New Roman" w:hAnsi="Times New Roman" w:cs="Times New Roman"/>
          <w:sz w:val="28"/>
          <w:szCs w:val="28"/>
        </w:rPr>
        <w:t>Date</w:t>
      </w:r>
    </w:p>
    <w:p w:rsidR="00A92A63" w:rsidRDefault="00A92A63" w:rsidP="00A92A63">
      <w:pPr>
        <w:spacing w:after="0" w:line="240" w:lineRule="auto"/>
        <w:rPr>
          <w:rFonts w:ascii="Times New Roman" w:hAnsi="Times New Roman" w:cs="Times New Roman"/>
          <w:sz w:val="28"/>
          <w:szCs w:val="28"/>
        </w:rPr>
      </w:pP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p>
    <w:p w:rsidR="00A92A63" w:rsidRDefault="00A92A63" w:rsidP="00A92A63">
      <w:pPr>
        <w:spacing w:after="0" w:line="240" w:lineRule="auto"/>
        <w:rPr>
          <w:rFonts w:ascii="Times New Roman" w:hAnsi="Times New Roman" w:cs="Times New Roman"/>
          <w:sz w:val="28"/>
          <w:szCs w:val="28"/>
        </w:rPr>
      </w:pPr>
    </w:p>
    <w:p w:rsidR="00A92A63" w:rsidRDefault="00A92A63" w:rsidP="00A92A63">
      <w:pPr>
        <w:spacing w:after="0" w:line="240" w:lineRule="auto"/>
        <w:rPr>
          <w:rFonts w:ascii="Times New Roman" w:hAnsi="Times New Roman" w:cs="Times New Roman"/>
          <w:sz w:val="28"/>
          <w:szCs w:val="28"/>
        </w:rPr>
      </w:pPr>
    </w:p>
    <w:p w:rsidR="00A92A63" w:rsidRDefault="00A92A63" w:rsidP="00A92A63">
      <w:pPr>
        <w:spacing w:after="0" w:line="240" w:lineRule="auto"/>
        <w:rPr>
          <w:rFonts w:ascii="Times New Roman" w:hAnsi="Times New Roman" w:cs="Times New Roman"/>
          <w:sz w:val="28"/>
          <w:szCs w:val="28"/>
        </w:rPr>
      </w:pPr>
    </w:p>
    <w:p w:rsidR="00A92A63" w:rsidRDefault="00A92A63" w:rsidP="00A92A63">
      <w:pPr>
        <w:spacing w:after="0" w:line="240" w:lineRule="auto"/>
        <w:rPr>
          <w:rFonts w:ascii="Times New Roman" w:hAnsi="Times New Roman" w:cs="Times New Roman"/>
          <w:sz w:val="28"/>
          <w:szCs w:val="28"/>
        </w:rPr>
      </w:pPr>
    </w:p>
    <w:p w:rsidR="00A92A63" w:rsidRDefault="00A92A63" w:rsidP="00A92A63">
      <w:pPr>
        <w:spacing w:after="0" w:line="240" w:lineRule="auto"/>
        <w:rPr>
          <w:rFonts w:ascii="Times New Roman" w:hAnsi="Times New Roman" w:cs="Times New Roman"/>
          <w:sz w:val="28"/>
          <w:szCs w:val="28"/>
        </w:rPr>
      </w:pPr>
    </w:p>
    <w:p w:rsidR="00A92A63" w:rsidRDefault="00A92A63" w:rsidP="00A92A63">
      <w:pPr>
        <w:spacing w:after="0" w:line="240" w:lineRule="auto"/>
        <w:rPr>
          <w:rFonts w:ascii="Times New Roman" w:hAnsi="Times New Roman" w:cs="Times New Roman"/>
          <w:sz w:val="28"/>
          <w:szCs w:val="28"/>
        </w:rPr>
      </w:pPr>
      <w:r>
        <w:rPr>
          <w:rFonts w:ascii="Times New Roman" w:hAnsi="Times New Roman" w:cs="Times New Roman"/>
          <w:b/>
          <w:sz w:val="28"/>
          <w:szCs w:val="28"/>
        </w:rPr>
        <w:t>Mr. Ojo Adesanmi</w:t>
      </w:r>
      <w:r>
        <w:rPr>
          <w:rFonts w:ascii="Times New Roman" w:hAnsi="Times New Roman" w:cs="Times New Roman"/>
          <w:b/>
          <w:sz w:val="28"/>
          <w:szCs w:val="28"/>
        </w:rPr>
        <w:tab/>
        <w:t xml:space="preserve">   </w:t>
      </w:r>
      <w:r>
        <w:rPr>
          <w:rFonts w:ascii="Times New Roman" w:hAnsi="Times New Roman" w:cs="Times New Roman"/>
          <w:sz w:val="28"/>
          <w:szCs w:val="28"/>
        </w:rPr>
        <w:t xml:space="preserve">     </w:t>
      </w:r>
      <w:r w:rsidRPr="00FD4991">
        <w:rPr>
          <w:rFonts w:ascii="Times New Roman" w:hAnsi="Times New Roman" w:cs="Times New Roman"/>
          <w:sz w:val="28"/>
          <w:szCs w:val="28"/>
        </w:rPr>
        <w:t>_______________</w:t>
      </w:r>
      <w:r>
        <w:rPr>
          <w:rFonts w:ascii="Times New Roman" w:hAnsi="Times New Roman" w:cs="Times New Roman"/>
          <w:sz w:val="28"/>
          <w:szCs w:val="28"/>
        </w:rPr>
        <w:t>__         ______________</w:t>
      </w:r>
    </w:p>
    <w:p w:rsidR="00A92A63" w:rsidRPr="00FD4991" w:rsidRDefault="00A92A63" w:rsidP="00A92A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HOD Agric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D4991">
        <w:rPr>
          <w:rFonts w:ascii="Times New Roman" w:hAnsi="Times New Roman" w:cs="Times New Roman"/>
          <w:sz w:val="28"/>
          <w:szCs w:val="28"/>
        </w:rPr>
        <w:t>Date</w:t>
      </w:r>
    </w:p>
    <w:p w:rsidR="00A92A63" w:rsidRDefault="00A92A63" w:rsidP="00A92A63">
      <w:pPr>
        <w:spacing w:after="0" w:line="240" w:lineRule="auto"/>
        <w:rPr>
          <w:rFonts w:ascii="Times New Roman" w:hAnsi="Times New Roman" w:cs="Times New Roman"/>
          <w:sz w:val="28"/>
          <w:szCs w:val="28"/>
        </w:rPr>
      </w:pP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p>
    <w:p w:rsidR="00A92A63" w:rsidRDefault="00A92A63" w:rsidP="00A92A63">
      <w:pPr>
        <w:spacing w:after="0" w:line="240" w:lineRule="auto"/>
        <w:rPr>
          <w:rFonts w:ascii="Times New Roman" w:hAnsi="Times New Roman" w:cs="Times New Roman"/>
          <w:sz w:val="28"/>
          <w:szCs w:val="28"/>
        </w:rPr>
      </w:pPr>
    </w:p>
    <w:p w:rsidR="00A92A63" w:rsidRDefault="00A92A63" w:rsidP="00A92A63">
      <w:pPr>
        <w:spacing w:after="0" w:line="240" w:lineRule="auto"/>
        <w:rPr>
          <w:rFonts w:ascii="Times New Roman" w:hAnsi="Times New Roman" w:cs="Times New Roman"/>
          <w:sz w:val="28"/>
          <w:szCs w:val="28"/>
        </w:rPr>
      </w:pPr>
    </w:p>
    <w:p w:rsidR="00A92A63" w:rsidRDefault="00A92A63" w:rsidP="00A92A63">
      <w:pPr>
        <w:spacing w:after="0" w:line="240" w:lineRule="auto"/>
        <w:rPr>
          <w:rFonts w:ascii="Times New Roman" w:hAnsi="Times New Roman" w:cs="Times New Roman"/>
          <w:sz w:val="28"/>
          <w:szCs w:val="28"/>
        </w:rPr>
      </w:pPr>
    </w:p>
    <w:p w:rsidR="00A92A63" w:rsidRDefault="00A92A63" w:rsidP="00A92A63">
      <w:pPr>
        <w:spacing w:after="0" w:line="240" w:lineRule="auto"/>
        <w:rPr>
          <w:rFonts w:ascii="Times New Roman" w:hAnsi="Times New Roman" w:cs="Times New Roman"/>
          <w:sz w:val="28"/>
          <w:szCs w:val="28"/>
        </w:rPr>
      </w:pPr>
      <w:r>
        <w:rPr>
          <w:rFonts w:ascii="Times New Roman" w:hAnsi="Times New Roman" w:cs="Times New Roman"/>
          <w:b/>
          <w:sz w:val="28"/>
          <w:szCs w:val="28"/>
        </w:rPr>
        <w:t>Mrs. M. D. Giwa</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 xml:space="preserve">     </w:t>
      </w:r>
      <w:r w:rsidRPr="00FD4991">
        <w:rPr>
          <w:rFonts w:ascii="Times New Roman" w:hAnsi="Times New Roman" w:cs="Times New Roman"/>
          <w:sz w:val="28"/>
          <w:szCs w:val="28"/>
        </w:rPr>
        <w:t>_______________</w:t>
      </w:r>
      <w:r>
        <w:rPr>
          <w:rFonts w:ascii="Times New Roman" w:hAnsi="Times New Roman" w:cs="Times New Roman"/>
          <w:sz w:val="28"/>
          <w:szCs w:val="28"/>
        </w:rPr>
        <w:t>__         ______________</w:t>
      </w:r>
    </w:p>
    <w:p w:rsidR="00A92A63" w:rsidRPr="00FD4991" w:rsidRDefault="00A92A63" w:rsidP="00A92A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Project Coordinator</w:t>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D4991">
        <w:rPr>
          <w:rFonts w:ascii="Times New Roman" w:hAnsi="Times New Roman" w:cs="Times New Roman"/>
          <w:sz w:val="28"/>
          <w:szCs w:val="28"/>
        </w:rPr>
        <w:t>Date</w:t>
      </w:r>
    </w:p>
    <w:p w:rsidR="00A92A63" w:rsidRDefault="00A92A63" w:rsidP="00A92A63"/>
    <w:p w:rsidR="00A92A63" w:rsidRDefault="00A92A63" w:rsidP="00A92A63">
      <w:pPr>
        <w:spacing w:after="0" w:line="240" w:lineRule="auto"/>
        <w:rPr>
          <w:rFonts w:ascii="Times New Roman" w:hAnsi="Times New Roman" w:cs="Times New Roman"/>
          <w:sz w:val="28"/>
          <w:szCs w:val="28"/>
        </w:rPr>
      </w:pPr>
      <w:r w:rsidRPr="00FD4991">
        <w:rPr>
          <w:rFonts w:ascii="Times New Roman" w:hAnsi="Times New Roman" w:cs="Times New Roman"/>
          <w:sz w:val="28"/>
          <w:szCs w:val="28"/>
        </w:rPr>
        <w:tab/>
      </w:r>
      <w:r w:rsidRPr="00FD4991">
        <w:rPr>
          <w:rFonts w:ascii="Times New Roman" w:hAnsi="Times New Roman" w:cs="Times New Roman"/>
          <w:sz w:val="28"/>
          <w:szCs w:val="28"/>
        </w:rPr>
        <w:tab/>
      </w:r>
    </w:p>
    <w:p w:rsidR="00A92A63" w:rsidRDefault="00A92A63" w:rsidP="00A92A63">
      <w:pPr>
        <w:spacing w:after="0" w:line="480" w:lineRule="auto"/>
        <w:rPr>
          <w:rFonts w:ascii="Times New Roman" w:hAnsi="Times New Roman" w:cs="Times New Roman"/>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Pr="00E3073F" w:rsidRDefault="00A92A63" w:rsidP="00A92A63">
      <w:pPr>
        <w:spacing w:after="0" w:line="480" w:lineRule="auto"/>
        <w:jc w:val="center"/>
        <w:rPr>
          <w:rFonts w:ascii="Times New Roman" w:hAnsi="Times New Roman" w:cs="Times New Roman"/>
          <w:b/>
          <w:sz w:val="28"/>
          <w:szCs w:val="28"/>
        </w:rPr>
      </w:pPr>
      <w:r w:rsidRPr="00E3073F">
        <w:rPr>
          <w:rFonts w:ascii="Times New Roman" w:hAnsi="Times New Roman" w:cs="Times New Roman"/>
          <w:b/>
          <w:sz w:val="28"/>
          <w:szCs w:val="28"/>
        </w:rPr>
        <w:t>DEDICATION</w:t>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ab/>
        <w:t xml:space="preserve">This </w:t>
      </w:r>
      <w:r>
        <w:rPr>
          <w:rFonts w:ascii="Times New Roman" w:hAnsi="Times New Roman" w:cs="Times New Roman"/>
          <w:sz w:val="28"/>
          <w:szCs w:val="28"/>
        </w:rPr>
        <w:t>project is dedicated to Almighty God and to my world, my darling parents Mr. and Mrs. Ogunremi.</w:t>
      </w: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center"/>
        <w:rPr>
          <w:rFonts w:ascii="Times New Roman" w:hAnsi="Times New Roman" w:cs="Times New Roman"/>
          <w:b/>
          <w:sz w:val="28"/>
          <w:szCs w:val="28"/>
        </w:rPr>
      </w:pPr>
      <w:r w:rsidRPr="00E3073F">
        <w:rPr>
          <w:rFonts w:ascii="Times New Roman" w:hAnsi="Times New Roman" w:cs="Times New Roman"/>
          <w:b/>
          <w:sz w:val="28"/>
          <w:szCs w:val="28"/>
        </w:rPr>
        <w:t>ACKNOWLEDGEMENTS</w:t>
      </w:r>
    </w:p>
    <w:p w:rsidR="00A92A63" w:rsidRPr="00806127" w:rsidRDefault="00A92A63" w:rsidP="00A92A63">
      <w:pPr>
        <w:spacing w:after="0" w:line="480" w:lineRule="auto"/>
        <w:ind w:firstLine="720"/>
        <w:jc w:val="both"/>
        <w:rPr>
          <w:rFonts w:ascii="Times New Roman" w:hAnsi="Times New Roman" w:cs="Times New Roman"/>
          <w:sz w:val="28"/>
          <w:szCs w:val="28"/>
        </w:rPr>
      </w:pPr>
      <w:r w:rsidRPr="00806127">
        <w:rPr>
          <w:rFonts w:ascii="Times New Roman" w:hAnsi="Times New Roman" w:cs="Times New Roman"/>
          <w:sz w:val="28"/>
          <w:szCs w:val="28"/>
        </w:rPr>
        <w:t>First and foremost, I wish to express my unrese</w:t>
      </w:r>
      <w:r>
        <w:rPr>
          <w:rFonts w:ascii="Times New Roman" w:hAnsi="Times New Roman" w:cs="Times New Roman"/>
          <w:sz w:val="28"/>
          <w:szCs w:val="28"/>
        </w:rPr>
        <w:t>rved gratitude to Almighty God</w:t>
      </w:r>
      <w:r w:rsidRPr="00806127">
        <w:rPr>
          <w:rFonts w:ascii="Times New Roman" w:hAnsi="Times New Roman" w:cs="Times New Roman"/>
          <w:sz w:val="28"/>
          <w:szCs w:val="28"/>
        </w:rPr>
        <w:t>, the beginning and the end for his grace and privilege given to me to start and finish this NCE program successfully.</w:t>
      </w:r>
    </w:p>
    <w:p w:rsidR="00A92A63" w:rsidRPr="00806127" w:rsidRDefault="00A92A63" w:rsidP="00A92A63">
      <w:pPr>
        <w:spacing w:after="0" w:line="480" w:lineRule="auto"/>
        <w:jc w:val="both"/>
        <w:rPr>
          <w:rFonts w:ascii="Times New Roman" w:hAnsi="Times New Roman" w:cs="Times New Roman"/>
          <w:sz w:val="28"/>
          <w:szCs w:val="28"/>
        </w:rPr>
      </w:pPr>
      <w:r w:rsidRPr="00806127">
        <w:rPr>
          <w:rFonts w:ascii="Times New Roman" w:hAnsi="Times New Roman" w:cs="Times New Roman"/>
          <w:sz w:val="28"/>
          <w:szCs w:val="28"/>
        </w:rPr>
        <w:lastRenderedPageBreak/>
        <w:tab/>
        <w:t xml:space="preserve">My unreserved gratitude goes to my able supervisor </w:t>
      </w:r>
      <w:r>
        <w:rPr>
          <w:rFonts w:ascii="Times New Roman" w:hAnsi="Times New Roman" w:cs="Times New Roman"/>
          <w:sz w:val="28"/>
          <w:szCs w:val="28"/>
        </w:rPr>
        <w:t>Mr. O. O. Ogundele</w:t>
      </w:r>
      <w:r w:rsidRPr="00806127">
        <w:rPr>
          <w:rFonts w:ascii="Times New Roman" w:hAnsi="Times New Roman" w:cs="Times New Roman"/>
          <w:sz w:val="28"/>
          <w:szCs w:val="28"/>
        </w:rPr>
        <w:t xml:space="preserve"> for his untireless effort from the beginning of this project till the end, God bless you sir.</w:t>
      </w:r>
    </w:p>
    <w:p w:rsidR="00A92A63" w:rsidRPr="00806127" w:rsidRDefault="00A92A63" w:rsidP="00A92A6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w:t>
      </w:r>
      <w:r w:rsidRPr="00806127">
        <w:rPr>
          <w:rFonts w:ascii="Times New Roman" w:hAnsi="Times New Roman" w:cs="Times New Roman"/>
          <w:sz w:val="28"/>
          <w:szCs w:val="28"/>
        </w:rPr>
        <w:t xml:space="preserve">y appreciation goes to my beloved parents Mr. and Mrs. </w:t>
      </w:r>
      <w:r>
        <w:rPr>
          <w:rFonts w:ascii="Times New Roman" w:hAnsi="Times New Roman" w:cs="Times New Roman"/>
          <w:sz w:val="28"/>
          <w:szCs w:val="28"/>
        </w:rPr>
        <w:t>Ogunremi</w:t>
      </w:r>
      <w:r w:rsidRPr="00806127">
        <w:rPr>
          <w:rFonts w:ascii="Times New Roman" w:hAnsi="Times New Roman" w:cs="Times New Roman"/>
          <w:sz w:val="28"/>
          <w:szCs w:val="28"/>
        </w:rPr>
        <w:t xml:space="preserve"> for their full support during my NCE program.</w:t>
      </w:r>
    </w:p>
    <w:p w:rsidR="00A92A63" w:rsidRPr="00806127" w:rsidRDefault="00A92A63" w:rsidP="00A92A63">
      <w:pPr>
        <w:spacing w:after="0" w:line="480" w:lineRule="auto"/>
        <w:ind w:firstLine="720"/>
        <w:jc w:val="both"/>
        <w:rPr>
          <w:rFonts w:ascii="Times New Roman" w:hAnsi="Times New Roman" w:cs="Times New Roman"/>
          <w:sz w:val="28"/>
          <w:szCs w:val="28"/>
        </w:rPr>
      </w:pPr>
      <w:r w:rsidRPr="00806127">
        <w:rPr>
          <w:rFonts w:ascii="Times New Roman" w:hAnsi="Times New Roman" w:cs="Times New Roman"/>
          <w:sz w:val="28"/>
          <w:szCs w:val="28"/>
        </w:rPr>
        <w:t>My gratitude also goes to all my fiends and course mate</w:t>
      </w:r>
      <w:r>
        <w:rPr>
          <w:rFonts w:ascii="Times New Roman" w:hAnsi="Times New Roman" w:cs="Times New Roman"/>
          <w:sz w:val="28"/>
          <w:szCs w:val="28"/>
        </w:rPr>
        <w:t>.</w:t>
      </w:r>
      <w:r w:rsidRPr="00806127">
        <w:rPr>
          <w:rFonts w:ascii="Times New Roman" w:hAnsi="Times New Roman" w:cs="Times New Roman"/>
          <w:sz w:val="28"/>
          <w:szCs w:val="28"/>
        </w:rPr>
        <w:t xml:space="preserve"> I say a Big thanks to you all.</w:t>
      </w:r>
    </w:p>
    <w:p w:rsidR="00A92A63" w:rsidRPr="00E3073F" w:rsidRDefault="00A92A63" w:rsidP="00A92A63">
      <w:pPr>
        <w:spacing w:after="0" w:line="480" w:lineRule="auto"/>
        <w:jc w:val="center"/>
        <w:rPr>
          <w:rFonts w:ascii="Times New Roman" w:hAnsi="Times New Roman" w:cs="Times New Roman"/>
          <w:b/>
          <w:sz w:val="28"/>
          <w:szCs w:val="28"/>
        </w:rPr>
      </w:pPr>
    </w:p>
    <w:p w:rsidR="00A92A63" w:rsidRDefault="00A92A63" w:rsidP="00A92A63">
      <w:pPr>
        <w:spacing w:after="0" w:line="480" w:lineRule="auto"/>
        <w:jc w:val="both"/>
        <w:rPr>
          <w:rFonts w:ascii="Times New Roman" w:hAnsi="Times New Roman" w:cs="Times New Roman"/>
          <w:b/>
          <w:sz w:val="28"/>
          <w:szCs w:val="28"/>
        </w:rPr>
      </w:pPr>
      <w:r w:rsidRPr="00BC1935">
        <w:rPr>
          <w:rFonts w:ascii="Times New Roman" w:hAnsi="Times New Roman" w:cs="Times New Roman"/>
          <w:sz w:val="28"/>
          <w:szCs w:val="28"/>
        </w:rPr>
        <w:tab/>
      </w:r>
    </w:p>
    <w:p w:rsidR="00A92A63" w:rsidRDefault="00A92A63" w:rsidP="00A92A63">
      <w:pPr>
        <w:spacing w:after="0" w:line="480" w:lineRule="auto"/>
        <w:ind w:left="720"/>
        <w:jc w:val="center"/>
        <w:rPr>
          <w:rFonts w:ascii="Times New Roman" w:hAnsi="Times New Roman" w:cs="Times New Roman"/>
          <w:b/>
          <w:i/>
          <w:sz w:val="28"/>
          <w:szCs w:val="28"/>
        </w:rPr>
      </w:pPr>
    </w:p>
    <w:p w:rsidR="00A92A63" w:rsidRDefault="00A92A63" w:rsidP="00A92A63">
      <w:pPr>
        <w:spacing w:after="0" w:line="480" w:lineRule="auto"/>
        <w:ind w:left="720"/>
        <w:jc w:val="center"/>
        <w:rPr>
          <w:rFonts w:ascii="Times New Roman" w:hAnsi="Times New Roman" w:cs="Times New Roman"/>
          <w:b/>
          <w:i/>
          <w:sz w:val="28"/>
          <w:szCs w:val="28"/>
        </w:rPr>
      </w:pPr>
    </w:p>
    <w:p w:rsidR="00A92A63" w:rsidRDefault="00A92A63" w:rsidP="00A92A63">
      <w:pPr>
        <w:spacing w:after="0" w:line="480" w:lineRule="auto"/>
        <w:ind w:left="720"/>
        <w:jc w:val="center"/>
        <w:rPr>
          <w:rFonts w:ascii="Times New Roman" w:hAnsi="Times New Roman" w:cs="Times New Roman"/>
          <w:b/>
          <w:i/>
          <w:sz w:val="28"/>
          <w:szCs w:val="28"/>
        </w:rPr>
      </w:pPr>
    </w:p>
    <w:p w:rsidR="00A92A63" w:rsidRDefault="00A92A63" w:rsidP="00A92A63">
      <w:pPr>
        <w:spacing w:after="0" w:line="480" w:lineRule="auto"/>
        <w:ind w:left="720"/>
        <w:jc w:val="center"/>
        <w:rPr>
          <w:rFonts w:ascii="Times New Roman" w:hAnsi="Times New Roman" w:cs="Times New Roman"/>
          <w:b/>
          <w:i/>
          <w:sz w:val="28"/>
          <w:szCs w:val="28"/>
        </w:rPr>
      </w:pPr>
    </w:p>
    <w:p w:rsidR="00A92A63" w:rsidRDefault="00A92A63" w:rsidP="00A92A63">
      <w:pPr>
        <w:spacing w:after="0" w:line="480" w:lineRule="auto"/>
        <w:rPr>
          <w:rFonts w:ascii="Times New Roman" w:hAnsi="Times New Roman" w:cs="Times New Roman"/>
          <w:b/>
          <w:i/>
          <w:sz w:val="28"/>
          <w:szCs w:val="28"/>
        </w:rPr>
      </w:pPr>
    </w:p>
    <w:p w:rsidR="00A92A63" w:rsidRDefault="00A92A63" w:rsidP="00A92A63">
      <w:pPr>
        <w:spacing w:after="0" w:line="480" w:lineRule="auto"/>
        <w:rPr>
          <w:rFonts w:ascii="Times New Roman" w:hAnsi="Times New Roman" w:cs="Times New Roman"/>
          <w:b/>
          <w:i/>
          <w:sz w:val="28"/>
          <w:szCs w:val="28"/>
        </w:rPr>
      </w:pPr>
    </w:p>
    <w:p w:rsidR="00A92A63" w:rsidRPr="005830E9" w:rsidRDefault="00A92A63" w:rsidP="00A92A63">
      <w:pPr>
        <w:spacing w:after="0" w:line="480" w:lineRule="auto"/>
        <w:jc w:val="center"/>
        <w:rPr>
          <w:rFonts w:ascii="Times New Roman" w:hAnsi="Times New Roman" w:cs="Times New Roman"/>
          <w:b/>
          <w:i/>
          <w:sz w:val="28"/>
          <w:szCs w:val="28"/>
        </w:rPr>
      </w:pPr>
      <w:r w:rsidRPr="005830E9">
        <w:rPr>
          <w:rFonts w:ascii="Times New Roman" w:hAnsi="Times New Roman" w:cs="Times New Roman"/>
          <w:b/>
          <w:i/>
          <w:sz w:val="28"/>
          <w:szCs w:val="28"/>
        </w:rPr>
        <w:t>ABSTRACT</w:t>
      </w:r>
    </w:p>
    <w:p w:rsidR="00A92A63" w:rsidRPr="002E0692" w:rsidRDefault="00A92A63" w:rsidP="00A92A63">
      <w:pPr>
        <w:autoSpaceDE w:val="0"/>
        <w:autoSpaceDN w:val="0"/>
        <w:adjustRightInd w:val="0"/>
        <w:spacing w:after="0" w:line="240" w:lineRule="auto"/>
        <w:jc w:val="both"/>
        <w:rPr>
          <w:rFonts w:ascii="Times New Roman" w:hAnsi="Times New Roman" w:cs="Times New Roman"/>
          <w:sz w:val="28"/>
          <w:szCs w:val="28"/>
          <w:lang w:val="en-GB"/>
        </w:rPr>
      </w:pPr>
      <w:r w:rsidRPr="002E0692">
        <w:rPr>
          <w:rFonts w:ascii="Times New Roman" w:hAnsi="Times New Roman" w:cs="Times New Roman"/>
          <w:sz w:val="28"/>
          <w:szCs w:val="28"/>
          <w:lang w:val="en-GB"/>
        </w:rPr>
        <w:t xml:space="preserve">Two feeding trials were conducted to evaluate the efficacy of </w:t>
      </w:r>
      <w:r w:rsidRPr="002E0692">
        <w:rPr>
          <w:rFonts w:ascii="Times New Roman" w:hAnsi="Times New Roman" w:cs="Times New Roman"/>
          <w:i/>
          <w:iCs/>
          <w:sz w:val="28"/>
          <w:szCs w:val="28"/>
          <w:lang w:val="en-GB"/>
        </w:rPr>
        <w:t>Ocimum gratissimum</w:t>
      </w:r>
    </w:p>
    <w:p w:rsidR="00A92A63" w:rsidRPr="002E0692" w:rsidRDefault="00A92A63" w:rsidP="00A92A63">
      <w:pPr>
        <w:autoSpaceDE w:val="0"/>
        <w:autoSpaceDN w:val="0"/>
        <w:adjustRightInd w:val="0"/>
        <w:spacing w:after="0" w:line="240" w:lineRule="auto"/>
        <w:jc w:val="both"/>
        <w:rPr>
          <w:rFonts w:ascii="Times New Roman" w:hAnsi="Times New Roman" w:cs="Times New Roman"/>
          <w:sz w:val="28"/>
          <w:szCs w:val="28"/>
          <w:lang w:val="en-GB"/>
        </w:rPr>
      </w:pPr>
      <w:r w:rsidRPr="002E0692">
        <w:rPr>
          <w:rFonts w:ascii="Times New Roman" w:hAnsi="Times New Roman" w:cs="Times New Roman"/>
          <w:sz w:val="28"/>
          <w:szCs w:val="28"/>
          <w:lang w:val="en-GB"/>
        </w:rPr>
        <w:t>as alternatives to antibiotic growth promoter (AGP)</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 xml:space="preserve">in broiler chickens.In the </w:t>
      </w:r>
      <w:r>
        <w:rPr>
          <w:rFonts w:ascii="Times New Roman" w:hAnsi="Times New Roman" w:cs="Times New Roman"/>
          <w:sz w:val="28"/>
          <w:szCs w:val="28"/>
          <w:lang w:val="en-GB"/>
        </w:rPr>
        <w:t>first experiment, a total of 100 day-old</w:t>
      </w:r>
      <w:r w:rsidRPr="002E0692">
        <w:rPr>
          <w:rFonts w:ascii="Times New Roman" w:hAnsi="Times New Roman" w:cs="Times New Roman"/>
          <w:sz w:val="28"/>
          <w:szCs w:val="28"/>
          <w:lang w:val="en-GB"/>
        </w:rPr>
        <w:t xml:space="preserve"> broiler chicks</w:t>
      </w:r>
      <w:r>
        <w:rPr>
          <w:rFonts w:ascii="Times New Roman" w:hAnsi="Times New Roman" w:cs="Times New Roman"/>
          <w:sz w:val="28"/>
          <w:szCs w:val="28"/>
          <w:lang w:val="en-GB"/>
        </w:rPr>
        <w:t xml:space="preserve"> were allotted to five</w:t>
      </w:r>
      <w:r w:rsidRPr="002E0692">
        <w:rPr>
          <w:rFonts w:ascii="Times New Roman" w:hAnsi="Times New Roman" w:cs="Times New Roman"/>
          <w:sz w:val="28"/>
          <w:szCs w:val="28"/>
          <w:lang w:val="en-GB"/>
        </w:rPr>
        <w:t xml:space="preserve"> dietary treatments</w:t>
      </w:r>
      <w:r>
        <w:rPr>
          <w:rFonts w:ascii="Times New Roman" w:hAnsi="Times New Roman" w:cs="Times New Roman"/>
          <w:sz w:val="28"/>
          <w:szCs w:val="28"/>
          <w:lang w:val="en-GB"/>
        </w:rPr>
        <w:t xml:space="preserve"> each replicated twice, with 5 </w:t>
      </w:r>
      <w:r w:rsidRPr="002E0692">
        <w:rPr>
          <w:rFonts w:ascii="Times New Roman" w:hAnsi="Times New Roman" w:cs="Times New Roman"/>
          <w:sz w:val="28"/>
          <w:szCs w:val="28"/>
          <w:lang w:val="en-GB"/>
        </w:rPr>
        <w:t>chicks in a completely</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 xml:space="preserve">randomized design. Experimental materials were included at 0g for the control, </w:t>
      </w:r>
      <w:r w:rsidRPr="002E0692">
        <w:rPr>
          <w:rFonts w:ascii="Times New Roman" w:hAnsi="Times New Roman" w:cs="Times New Roman"/>
          <w:i/>
          <w:iCs/>
          <w:sz w:val="28"/>
          <w:szCs w:val="28"/>
          <w:lang w:val="en-GB"/>
        </w:rPr>
        <w:t>Ocimum</w:t>
      </w:r>
      <w:r>
        <w:rPr>
          <w:rFonts w:ascii="Times New Roman" w:hAnsi="Times New Roman" w:cs="Times New Roman"/>
          <w:sz w:val="28"/>
          <w:szCs w:val="28"/>
          <w:lang w:val="en-GB"/>
        </w:rPr>
        <w:t xml:space="preserve"> </w:t>
      </w:r>
      <w:r w:rsidRPr="002E0692">
        <w:rPr>
          <w:rFonts w:ascii="Times New Roman" w:hAnsi="Times New Roman" w:cs="Times New Roman"/>
          <w:i/>
          <w:iCs/>
          <w:sz w:val="28"/>
          <w:szCs w:val="28"/>
          <w:lang w:val="en-GB"/>
        </w:rPr>
        <w:t xml:space="preserve">gratissimum </w:t>
      </w:r>
      <w:r w:rsidRPr="002E0692">
        <w:rPr>
          <w:rFonts w:ascii="Times New Roman" w:hAnsi="Times New Roman" w:cs="Times New Roman"/>
          <w:sz w:val="28"/>
          <w:szCs w:val="28"/>
          <w:lang w:val="en-GB"/>
        </w:rPr>
        <w:t>each at 400 g and 800 g respectively (T1-T5) while</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 xml:space="preserve">oxytetracycline </w:t>
      </w:r>
      <w:r>
        <w:rPr>
          <w:rFonts w:ascii="Times New Roman" w:hAnsi="Times New Roman" w:cs="Times New Roman"/>
          <w:sz w:val="28"/>
          <w:szCs w:val="28"/>
          <w:lang w:val="en-GB"/>
        </w:rPr>
        <w:t>was used as positive control (T2</w:t>
      </w:r>
      <w:r w:rsidRPr="002E0692">
        <w:rPr>
          <w:rFonts w:ascii="Times New Roman" w:hAnsi="Times New Roman" w:cs="Times New Roman"/>
          <w:sz w:val="28"/>
          <w:szCs w:val="28"/>
          <w:lang w:val="en-GB"/>
        </w:rPr>
        <w:t xml:space="preserve">). Mixture of </w:t>
      </w:r>
      <w:r w:rsidRPr="002E0692">
        <w:rPr>
          <w:rFonts w:ascii="Times New Roman" w:hAnsi="Times New Roman" w:cs="Times New Roman"/>
          <w:i/>
          <w:iCs/>
          <w:sz w:val="28"/>
          <w:szCs w:val="28"/>
          <w:lang w:val="en-GB"/>
        </w:rPr>
        <w:t xml:space="preserve">Ocimum gratissimum </w:t>
      </w:r>
      <w:r w:rsidRPr="002E0692">
        <w:rPr>
          <w:rFonts w:ascii="Times New Roman" w:hAnsi="Times New Roman" w:cs="Times New Roman"/>
          <w:sz w:val="28"/>
          <w:szCs w:val="28"/>
          <w:lang w:val="en-GB"/>
        </w:rPr>
        <w:t>were</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included a</w:t>
      </w:r>
      <w:r>
        <w:rPr>
          <w:rFonts w:ascii="Times New Roman" w:hAnsi="Times New Roman" w:cs="Times New Roman"/>
          <w:sz w:val="28"/>
          <w:szCs w:val="28"/>
          <w:lang w:val="en-GB"/>
        </w:rPr>
        <w:t>t 75:25, 50:50 and 25:75 (T3</w:t>
      </w:r>
      <w:r w:rsidRPr="002E0692">
        <w:rPr>
          <w:rFonts w:ascii="Times New Roman" w:hAnsi="Times New Roman" w:cs="Times New Roman"/>
          <w:sz w:val="28"/>
          <w:szCs w:val="28"/>
          <w:lang w:val="en-GB"/>
        </w:rPr>
        <w:t>-T</w:t>
      </w:r>
      <w:r>
        <w:rPr>
          <w:rFonts w:ascii="Times New Roman" w:hAnsi="Times New Roman" w:cs="Times New Roman"/>
          <w:sz w:val="28"/>
          <w:szCs w:val="28"/>
          <w:lang w:val="en-GB"/>
        </w:rPr>
        <w:t>5</w:t>
      </w:r>
      <w:r w:rsidRPr="002E0692">
        <w:rPr>
          <w:rFonts w:ascii="Times New Roman" w:hAnsi="Times New Roman" w:cs="Times New Roman"/>
          <w:sz w:val="28"/>
          <w:szCs w:val="28"/>
          <w:lang w:val="en-GB"/>
        </w:rPr>
        <w:t>) while oxytetracycline was used as positive</w:t>
      </w:r>
      <w:r>
        <w:rPr>
          <w:rFonts w:ascii="Times New Roman" w:hAnsi="Times New Roman" w:cs="Times New Roman"/>
          <w:sz w:val="28"/>
          <w:szCs w:val="28"/>
          <w:lang w:val="en-GB"/>
        </w:rPr>
        <w:t xml:space="preserve"> control (T2</w:t>
      </w:r>
      <w:r w:rsidRPr="002E0692">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 xml:space="preserve">Data were collected on growth parameters, </w:t>
      </w:r>
      <w:r>
        <w:rPr>
          <w:rFonts w:ascii="Times New Roman" w:hAnsi="Times New Roman" w:cs="Times New Roman"/>
          <w:sz w:val="28"/>
          <w:szCs w:val="28"/>
          <w:lang w:val="en-GB"/>
        </w:rPr>
        <w:t xml:space="preserve">antioxidant capacity </w:t>
      </w:r>
      <w:r w:rsidRPr="002E0692">
        <w:rPr>
          <w:rFonts w:ascii="Times New Roman" w:hAnsi="Times New Roman" w:cs="Times New Roman"/>
          <w:sz w:val="28"/>
          <w:szCs w:val="28"/>
          <w:lang w:val="en-GB"/>
        </w:rPr>
        <w:t>properties. All data collected were</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 xml:space="preserve">subjected to analysis </w:t>
      </w:r>
      <w:r w:rsidRPr="002E0692">
        <w:rPr>
          <w:rFonts w:ascii="Times New Roman" w:hAnsi="Times New Roman" w:cs="Times New Roman"/>
          <w:sz w:val="28"/>
          <w:szCs w:val="28"/>
          <w:lang w:val="en-GB"/>
        </w:rPr>
        <w:lastRenderedPageBreak/>
        <w:t>of variance and significant differences among treatment means were</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compared using Tukey procedures.</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In experiment 1, the growth performance results showed</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that final weight, weight gain, feed conversion ratio and feed cost per kg gain were</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 xml:space="preserve">significantly (p&lt;0.05) higher in birds fed diets containing </w:t>
      </w:r>
      <w:r w:rsidRPr="002E0692">
        <w:rPr>
          <w:rFonts w:ascii="Times New Roman" w:hAnsi="Times New Roman" w:cs="Times New Roman"/>
          <w:i/>
          <w:iCs/>
          <w:sz w:val="28"/>
          <w:szCs w:val="28"/>
          <w:lang w:val="en-GB"/>
        </w:rPr>
        <w:t xml:space="preserve">O. gratissimum </w:t>
      </w:r>
      <w:r w:rsidRPr="002E0692">
        <w:rPr>
          <w:rFonts w:ascii="Times New Roman" w:hAnsi="Times New Roman" w:cs="Times New Roman"/>
          <w:sz w:val="28"/>
          <w:szCs w:val="28"/>
          <w:lang w:val="en-GB"/>
        </w:rPr>
        <w:t>at</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800 g per 100kg diets at both the starter and finisher phases. serum lipid profile were significantly (p&lt;0.05) improved and</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were within normal range reported for healthy chickens. Antioxidant capacity was</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 xml:space="preserve">significantly (p&lt;0.05) improved by supplementation of </w:t>
      </w:r>
      <w:r w:rsidRPr="002E0692">
        <w:rPr>
          <w:rFonts w:ascii="Times New Roman" w:hAnsi="Times New Roman" w:cs="Times New Roman"/>
          <w:i/>
          <w:iCs/>
          <w:sz w:val="28"/>
          <w:szCs w:val="28"/>
          <w:lang w:val="en-GB"/>
        </w:rPr>
        <w:t>O. gratissimum</w:t>
      </w:r>
      <w:r w:rsidRPr="002E0692">
        <w:rPr>
          <w:rFonts w:ascii="Times New Roman" w:hAnsi="Times New Roman" w:cs="Times New Roman"/>
          <w:sz w:val="28"/>
          <w:szCs w:val="28"/>
          <w:lang w:val="en-GB"/>
        </w:rPr>
        <w:t xml:space="preserve"> with</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an increase (p&lt;0.05) in superox</w:t>
      </w:r>
      <w:r>
        <w:rPr>
          <w:rFonts w:ascii="Times New Roman" w:hAnsi="Times New Roman" w:cs="Times New Roman"/>
          <w:sz w:val="28"/>
          <w:szCs w:val="28"/>
          <w:lang w:val="en-GB"/>
        </w:rPr>
        <w:t>ide dismutase (SOD) activity (0.34.7826</w:t>
      </w:r>
      <w:r w:rsidRPr="002E0692">
        <w:rPr>
          <w:rFonts w:ascii="Times New Roman" w:hAnsi="Times New Roman" w:cs="Times New Roman"/>
          <w:sz w:val="28"/>
          <w:szCs w:val="28"/>
          <w:lang w:val="en-GB"/>
        </w:rPr>
        <w:t xml:space="preserve"> IU/mlas against</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contro</w:t>
      </w:r>
      <w:r>
        <w:rPr>
          <w:rFonts w:ascii="Times New Roman" w:hAnsi="Times New Roman" w:cs="Times New Roman"/>
          <w:sz w:val="28"/>
          <w:szCs w:val="28"/>
          <w:lang w:val="en-GB"/>
        </w:rPr>
        <w:t>l with 1.095652 IU/ml and 0.64.</w:t>
      </w:r>
      <w:r w:rsidRPr="002E0692">
        <w:rPr>
          <w:rFonts w:ascii="Times New Roman" w:hAnsi="Times New Roman" w:cs="Times New Roman"/>
          <w:sz w:val="28"/>
          <w:szCs w:val="28"/>
          <w:lang w:val="en-GB"/>
        </w:rPr>
        <w:t>3</w:t>
      </w:r>
      <w:r>
        <w:rPr>
          <w:rFonts w:ascii="Times New Roman" w:hAnsi="Times New Roman" w:cs="Times New Roman"/>
          <w:sz w:val="28"/>
          <w:szCs w:val="28"/>
          <w:lang w:val="en-GB"/>
        </w:rPr>
        <w:t>478</w:t>
      </w:r>
      <w:r w:rsidRPr="002E0692">
        <w:rPr>
          <w:rFonts w:ascii="Times New Roman" w:hAnsi="Times New Roman" w:cs="Times New Roman"/>
          <w:sz w:val="28"/>
          <w:szCs w:val="28"/>
          <w:lang w:val="en-GB"/>
        </w:rPr>
        <w:t xml:space="preserve"> IU/ml for AGP and reduction in </w:t>
      </w:r>
      <w:r>
        <w:rPr>
          <w:rFonts w:ascii="Times New Roman" w:hAnsi="Times New Roman" w:cs="Times New Roman"/>
          <w:sz w:val="28"/>
          <w:szCs w:val="28"/>
          <w:lang w:val="en-GB"/>
        </w:rPr>
        <w:t xml:space="preserve">Glutathione (GSH) </w:t>
      </w:r>
      <w:r w:rsidRPr="002E0692">
        <w:rPr>
          <w:rFonts w:ascii="Times New Roman" w:hAnsi="Times New Roman" w:cs="Times New Roman"/>
          <w:sz w:val="28"/>
          <w:szCs w:val="28"/>
          <w:lang w:val="en-GB"/>
        </w:rPr>
        <w:t xml:space="preserve">content. </w:t>
      </w:r>
    </w:p>
    <w:p w:rsidR="00A92A63" w:rsidRPr="002E0692" w:rsidRDefault="00A92A63" w:rsidP="00A92A63">
      <w:pPr>
        <w:autoSpaceDE w:val="0"/>
        <w:autoSpaceDN w:val="0"/>
        <w:adjustRightInd w:val="0"/>
        <w:spacing w:after="0" w:line="240" w:lineRule="auto"/>
        <w:jc w:val="both"/>
        <w:rPr>
          <w:rFonts w:ascii="Times New Roman" w:hAnsi="Times New Roman" w:cs="Times New Roman"/>
          <w:sz w:val="28"/>
          <w:szCs w:val="28"/>
          <w:lang w:val="en-GB"/>
        </w:rPr>
      </w:pPr>
      <w:r w:rsidRPr="002E0692">
        <w:rPr>
          <w:rFonts w:ascii="Times New Roman" w:hAnsi="Times New Roman" w:cs="Times New Roman"/>
          <w:sz w:val="28"/>
          <w:szCs w:val="28"/>
          <w:lang w:val="en-GB"/>
        </w:rPr>
        <w:t>The result of sensory analysis showed that</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 xml:space="preserve">meat of the broiler chickens in the treatment groups supplemented with </w:t>
      </w:r>
      <w:r w:rsidRPr="002E0692">
        <w:rPr>
          <w:rFonts w:ascii="Times New Roman" w:hAnsi="Times New Roman" w:cs="Times New Roman"/>
          <w:i/>
          <w:iCs/>
          <w:sz w:val="28"/>
          <w:szCs w:val="28"/>
          <w:lang w:val="en-GB"/>
        </w:rPr>
        <w:t xml:space="preserve">O. gratissimum </w:t>
      </w:r>
      <w:r w:rsidRPr="002E0692">
        <w:rPr>
          <w:rFonts w:ascii="Times New Roman" w:hAnsi="Times New Roman" w:cs="Times New Roman"/>
          <w:sz w:val="28"/>
          <w:szCs w:val="28"/>
          <w:lang w:val="en-GB"/>
        </w:rPr>
        <w:t>had higher eating and sensory attributes.</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In experiment 2, the growth performance</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results showed that final weight, weight gain, feed conversion ratio and feed cost per kg gain</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were significantly (p&lt;0.05) higher in birds fed diets containing of</w:t>
      </w:r>
      <w:r>
        <w:rPr>
          <w:rFonts w:ascii="Times New Roman" w:hAnsi="Times New Roman" w:cs="Times New Roman"/>
          <w:sz w:val="28"/>
          <w:szCs w:val="28"/>
          <w:lang w:val="en-GB"/>
        </w:rPr>
        <w:t xml:space="preserve"> </w:t>
      </w:r>
      <w:r w:rsidRPr="002E0692">
        <w:rPr>
          <w:rFonts w:ascii="Times New Roman" w:hAnsi="Times New Roman" w:cs="Times New Roman"/>
          <w:i/>
          <w:iCs/>
          <w:sz w:val="28"/>
          <w:szCs w:val="28"/>
          <w:lang w:val="en-GB"/>
        </w:rPr>
        <w:t>O.</w:t>
      </w:r>
      <w:r>
        <w:rPr>
          <w:rFonts w:ascii="Times New Roman" w:hAnsi="Times New Roman" w:cs="Times New Roman"/>
          <w:sz w:val="28"/>
          <w:szCs w:val="28"/>
          <w:lang w:val="en-GB"/>
        </w:rPr>
        <w:t xml:space="preserve"> </w:t>
      </w:r>
      <w:r w:rsidRPr="002E0692">
        <w:rPr>
          <w:rFonts w:ascii="Times New Roman" w:hAnsi="Times New Roman" w:cs="Times New Roman"/>
          <w:i/>
          <w:iCs/>
          <w:sz w:val="28"/>
          <w:szCs w:val="28"/>
          <w:lang w:val="en-GB"/>
        </w:rPr>
        <w:t xml:space="preserve">gratissimum </w:t>
      </w:r>
      <w:r w:rsidRPr="002E0692">
        <w:rPr>
          <w:rFonts w:ascii="Times New Roman" w:hAnsi="Times New Roman" w:cs="Times New Roman"/>
          <w:sz w:val="28"/>
          <w:szCs w:val="28"/>
          <w:lang w:val="en-GB"/>
        </w:rPr>
        <w:t>diets at both the</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starter and finisher phases.</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serum lipid</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profile and antioxidant activities were significantly (p&lt;0.05) improved.</w:t>
      </w:r>
      <w:r>
        <w:rPr>
          <w:rFonts w:ascii="Times New Roman" w:hAnsi="Times New Roman" w:cs="Times New Roman"/>
          <w:sz w:val="28"/>
          <w:szCs w:val="28"/>
          <w:lang w:val="en-GB"/>
        </w:rPr>
        <w:t xml:space="preserve"> </w:t>
      </w:r>
    </w:p>
    <w:p w:rsidR="00A92A63" w:rsidRPr="002E0692" w:rsidRDefault="00A92A63" w:rsidP="00A92A63">
      <w:pPr>
        <w:autoSpaceDE w:val="0"/>
        <w:autoSpaceDN w:val="0"/>
        <w:adjustRightInd w:val="0"/>
        <w:spacing w:after="0" w:line="240" w:lineRule="auto"/>
        <w:jc w:val="both"/>
        <w:rPr>
          <w:rFonts w:ascii="Times New Roman" w:hAnsi="Times New Roman" w:cs="Times New Roman"/>
          <w:sz w:val="28"/>
          <w:szCs w:val="28"/>
          <w:lang w:val="en-GB"/>
        </w:rPr>
      </w:pPr>
      <w:r w:rsidRPr="002E0692">
        <w:rPr>
          <w:rFonts w:ascii="Times New Roman" w:hAnsi="Times New Roman" w:cs="Times New Roman"/>
          <w:sz w:val="28"/>
          <w:szCs w:val="28"/>
          <w:lang w:val="en-GB"/>
        </w:rPr>
        <w:t>compared to the control.</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Cut parts were similar statistically but organs weights were</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significantly (p&lt;0.05)increased while abdominal fat contents were reduced</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in birds fed</w:t>
      </w:r>
    </w:p>
    <w:p w:rsidR="00A92A63" w:rsidRDefault="00A92A63" w:rsidP="00A92A63">
      <w:pPr>
        <w:autoSpaceDE w:val="0"/>
        <w:autoSpaceDN w:val="0"/>
        <w:adjustRightInd w:val="0"/>
        <w:spacing w:after="0" w:line="240" w:lineRule="auto"/>
        <w:jc w:val="both"/>
        <w:rPr>
          <w:rFonts w:ascii="Calibri" w:hAnsi="Calibri" w:cs="Calibri"/>
          <w:sz w:val="28"/>
          <w:szCs w:val="28"/>
          <w:lang w:val="en-GB"/>
        </w:rPr>
      </w:pPr>
      <w:r w:rsidRPr="002E0692">
        <w:rPr>
          <w:rFonts w:ascii="Times New Roman" w:hAnsi="Times New Roman" w:cs="Times New Roman"/>
          <w:sz w:val="28"/>
          <w:szCs w:val="28"/>
          <w:lang w:val="en-GB"/>
        </w:rPr>
        <w:t>combinations of the PFAs (p&lt;0.05). Eating quality of the meat were ranked higher in birds</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 xml:space="preserve">fed higher levels of </w:t>
      </w:r>
      <w:r w:rsidRPr="002E0692">
        <w:rPr>
          <w:rFonts w:ascii="Times New Roman" w:hAnsi="Times New Roman" w:cs="Times New Roman"/>
          <w:i/>
          <w:iCs/>
          <w:sz w:val="28"/>
          <w:szCs w:val="28"/>
          <w:lang w:val="en-GB"/>
        </w:rPr>
        <w:t>O. gratissimum.</w:t>
      </w:r>
      <w:r>
        <w:rPr>
          <w:rFonts w:ascii="Times New Roman" w:hAnsi="Times New Roman" w:cs="Times New Roman"/>
          <w:i/>
          <w:iCs/>
          <w:sz w:val="28"/>
          <w:szCs w:val="28"/>
          <w:lang w:val="en-GB"/>
        </w:rPr>
        <w:t xml:space="preserve"> </w:t>
      </w:r>
      <w:r w:rsidRPr="002E0692">
        <w:rPr>
          <w:rFonts w:ascii="Times New Roman" w:hAnsi="Times New Roman" w:cs="Times New Roman"/>
          <w:sz w:val="28"/>
          <w:szCs w:val="28"/>
          <w:lang w:val="en-GB"/>
        </w:rPr>
        <w:t xml:space="preserve">Inclusion of </w:t>
      </w:r>
      <w:r w:rsidRPr="002E0692">
        <w:rPr>
          <w:rFonts w:ascii="Times New Roman" w:hAnsi="Times New Roman" w:cs="Times New Roman"/>
          <w:i/>
          <w:iCs/>
          <w:sz w:val="28"/>
          <w:szCs w:val="28"/>
          <w:lang w:val="en-GB"/>
        </w:rPr>
        <w:t xml:space="preserve">O. gratissimum </w:t>
      </w:r>
      <w:r>
        <w:rPr>
          <w:rFonts w:ascii="Times New Roman" w:hAnsi="Times New Roman" w:cs="Times New Roman"/>
          <w:i/>
          <w:iCs/>
          <w:sz w:val="28"/>
          <w:szCs w:val="28"/>
          <w:lang w:val="en-GB"/>
        </w:rPr>
        <w:t>b</w:t>
      </w:r>
      <w:r w:rsidRPr="002E0692">
        <w:rPr>
          <w:rFonts w:ascii="Times New Roman" w:hAnsi="Times New Roman" w:cs="Times New Roman"/>
          <w:sz w:val="28"/>
          <w:szCs w:val="28"/>
          <w:lang w:val="en-GB"/>
        </w:rPr>
        <w:t>roiler</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chickens diets singly significantly improved performance with no</w:t>
      </w:r>
      <w:r>
        <w:rPr>
          <w:rFonts w:ascii="Times New Roman" w:hAnsi="Times New Roman" w:cs="Times New Roman"/>
          <w:sz w:val="28"/>
          <w:szCs w:val="28"/>
          <w:lang w:val="en-GB"/>
        </w:rPr>
        <w:t xml:space="preserve"> </w:t>
      </w:r>
      <w:r w:rsidRPr="002E0692">
        <w:rPr>
          <w:rFonts w:ascii="Times New Roman" w:hAnsi="Times New Roman" w:cs="Times New Roman"/>
          <w:sz w:val="28"/>
          <w:szCs w:val="28"/>
          <w:lang w:val="en-GB"/>
        </w:rPr>
        <w:t>adverse effect to the health status of the chickens. Farmers and feed millers can use</w:t>
      </w:r>
      <w:r>
        <w:rPr>
          <w:rFonts w:ascii="Times New Roman" w:hAnsi="Times New Roman" w:cs="Times New Roman"/>
          <w:sz w:val="28"/>
          <w:szCs w:val="28"/>
          <w:lang w:val="en-GB"/>
        </w:rPr>
        <w:t xml:space="preserve"> </w:t>
      </w:r>
      <w:r w:rsidRPr="002E0692">
        <w:rPr>
          <w:rFonts w:ascii="Times New Roman" w:hAnsi="Times New Roman" w:cs="Times New Roman"/>
          <w:i/>
          <w:iCs/>
          <w:sz w:val="28"/>
          <w:szCs w:val="28"/>
          <w:lang w:val="en-GB"/>
        </w:rPr>
        <w:t>O.</w:t>
      </w:r>
      <w:r>
        <w:rPr>
          <w:rFonts w:ascii="Times New Roman" w:hAnsi="Times New Roman" w:cs="Times New Roman"/>
          <w:sz w:val="28"/>
          <w:szCs w:val="28"/>
          <w:lang w:val="en-GB"/>
        </w:rPr>
        <w:t xml:space="preserve"> </w:t>
      </w:r>
      <w:r w:rsidRPr="002E0692">
        <w:rPr>
          <w:rFonts w:ascii="Times New Roman" w:hAnsi="Times New Roman" w:cs="Times New Roman"/>
          <w:i/>
          <w:iCs/>
          <w:sz w:val="28"/>
          <w:szCs w:val="28"/>
          <w:lang w:val="en-GB"/>
        </w:rPr>
        <w:t>Gratissimum</w:t>
      </w:r>
      <w:r>
        <w:rPr>
          <w:rFonts w:ascii="Times New Roman" w:hAnsi="Times New Roman" w:cs="Times New Roman"/>
          <w:i/>
          <w:iCs/>
          <w:sz w:val="28"/>
          <w:szCs w:val="28"/>
          <w:lang w:val="en-GB"/>
        </w:rPr>
        <w:t>.</w:t>
      </w:r>
    </w:p>
    <w:p w:rsidR="00A92A63" w:rsidRPr="00BC1935" w:rsidRDefault="00A92A63" w:rsidP="00A92A63">
      <w:pPr>
        <w:spacing w:after="0" w:line="480" w:lineRule="auto"/>
        <w:rPr>
          <w:rFonts w:ascii="Times New Roman" w:hAnsi="Times New Roman" w:cs="Times New Roman"/>
          <w:sz w:val="28"/>
          <w:szCs w:val="28"/>
        </w:rPr>
      </w:pPr>
    </w:p>
    <w:p w:rsidR="00A92A63" w:rsidRPr="00BC1935" w:rsidRDefault="00A92A63" w:rsidP="00A92A63">
      <w:pPr>
        <w:spacing w:after="0" w:line="480" w:lineRule="auto"/>
        <w:rPr>
          <w:rFonts w:ascii="Times New Roman" w:hAnsi="Times New Roman" w:cs="Times New Roman"/>
          <w:sz w:val="28"/>
          <w:szCs w:val="28"/>
        </w:rPr>
      </w:pPr>
    </w:p>
    <w:p w:rsidR="00A92A63" w:rsidRPr="00E3073F" w:rsidRDefault="00A92A63" w:rsidP="00A92A63">
      <w:pPr>
        <w:spacing w:after="0" w:line="480" w:lineRule="auto"/>
        <w:jc w:val="center"/>
        <w:rPr>
          <w:rFonts w:ascii="Times New Roman" w:hAnsi="Times New Roman" w:cs="Times New Roman"/>
          <w:b/>
          <w:sz w:val="28"/>
          <w:szCs w:val="28"/>
        </w:rPr>
      </w:pPr>
      <w:r w:rsidRPr="00E3073F">
        <w:rPr>
          <w:rFonts w:ascii="Times New Roman" w:hAnsi="Times New Roman" w:cs="Times New Roman"/>
          <w:b/>
          <w:sz w:val="28"/>
          <w:szCs w:val="28"/>
        </w:rPr>
        <w:t>TABLE OF CONTENTS</w:t>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APPROVAL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A92A63" w:rsidRPr="00E3073F" w:rsidRDefault="00A92A63" w:rsidP="00A92A63">
      <w:pPr>
        <w:spacing w:after="0" w:line="480" w:lineRule="auto"/>
        <w:rPr>
          <w:rFonts w:ascii="Times New Roman" w:hAnsi="Times New Roman" w:cs="Times New Roman"/>
          <w:b/>
          <w:sz w:val="28"/>
          <w:szCs w:val="28"/>
        </w:rPr>
      </w:pPr>
      <w:r w:rsidRPr="00E3073F">
        <w:rPr>
          <w:rFonts w:ascii="Times New Roman" w:hAnsi="Times New Roman" w:cs="Times New Roman"/>
          <w:b/>
          <w:sz w:val="28"/>
          <w:szCs w:val="28"/>
        </w:rPr>
        <w:lastRenderedPageBreak/>
        <w:t>CHAPTER ONE: INTRODUCTION</w:t>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 xml:space="preserve">Background of the </w:t>
      </w:r>
      <w:r>
        <w:rPr>
          <w:rFonts w:ascii="Times New Roman" w:hAnsi="Times New Roman" w:cs="Times New Roman"/>
          <w:sz w:val="28"/>
          <w:szCs w:val="28"/>
        </w:rPr>
        <w:t>S</w:t>
      </w:r>
      <w:r w:rsidRPr="00BC1935">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A92A63"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 xml:space="preserve">Statement of the </w:t>
      </w:r>
      <w:r>
        <w:rPr>
          <w:rFonts w:ascii="Times New Roman" w:hAnsi="Times New Roman" w:cs="Times New Roman"/>
          <w:sz w:val="28"/>
          <w:szCs w:val="28"/>
        </w:rPr>
        <w:t>P</w:t>
      </w:r>
      <w:r w:rsidRPr="00BC1935">
        <w:rPr>
          <w:rFonts w:ascii="Times New Roman" w:hAnsi="Times New Roman" w:cs="Times New Roman"/>
          <w:sz w:val="28"/>
          <w:szCs w:val="28"/>
        </w:rPr>
        <w:t>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A92A63" w:rsidRPr="00BC1935"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92A63" w:rsidRPr="00BC1935"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Justification </w:t>
      </w:r>
      <w:r w:rsidRPr="00BC1935">
        <w:rPr>
          <w:rFonts w:ascii="Times New Roman" w:hAnsi="Times New Roman" w:cs="Times New Roman"/>
          <w:sz w:val="28"/>
          <w:szCs w:val="28"/>
        </w:rPr>
        <w:t xml:space="preserve">of the </w:t>
      </w:r>
      <w:r>
        <w:rPr>
          <w:rFonts w:ascii="Times New Roman" w:hAnsi="Times New Roman" w:cs="Times New Roman"/>
          <w:sz w:val="28"/>
          <w:szCs w:val="28"/>
        </w:rPr>
        <w:t>S</w:t>
      </w:r>
      <w:r w:rsidRPr="00BC1935">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 xml:space="preserve">Scope of the </w:t>
      </w:r>
      <w:r>
        <w:rPr>
          <w:rFonts w:ascii="Times New Roman" w:hAnsi="Times New Roman" w:cs="Times New Roman"/>
          <w:sz w:val="28"/>
          <w:szCs w:val="28"/>
        </w:rPr>
        <w:t>S</w:t>
      </w:r>
      <w:r w:rsidRPr="00BC1935">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A92A63" w:rsidRPr="00E3073F" w:rsidRDefault="00A92A63" w:rsidP="00A92A63">
      <w:pPr>
        <w:spacing w:after="0" w:line="480" w:lineRule="auto"/>
        <w:rPr>
          <w:rFonts w:ascii="Times New Roman" w:hAnsi="Times New Roman" w:cs="Times New Roman"/>
          <w:b/>
          <w:sz w:val="28"/>
          <w:szCs w:val="28"/>
        </w:rPr>
      </w:pPr>
      <w:r w:rsidRPr="00E3073F">
        <w:rPr>
          <w:rFonts w:ascii="Times New Roman" w:hAnsi="Times New Roman" w:cs="Times New Roman"/>
          <w:b/>
          <w:sz w:val="28"/>
          <w:szCs w:val="28"/>
        </w:rPr>
        <w:t>CHAPTER TWO: REVIEW OF RELATED LITERATURE</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Antioxidants and Their Importance in Poultry Nutrition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Sources of Antioxidants in Poultry Diets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Phytochemical Composition of Ocimum gratissimum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Antioxidant Mechanisms in Broilers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Effects of Ocimum gratissimum on Growth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Impact of Immune Response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Antioxidant Enzyme Activities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Effect on Meat Quality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Optimal Inclusion Levels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Safety and toxicity Considerations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The Role of Scent Leaves in Poultry  Nutrition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Effect of Scent Leaves on Broiler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Mechanism of Action of Scent Leaves as Antioxidants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Previous Studies on Scent Leaves in Broiler Diets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A92A63" w:rsidRDefault="00A92A63" w:rsidP="00A92A63">
      <w:pPr>
        <w:spacing w:after="0" w:line="480" w:lineRule="auto"/>
        <w:rPr>
          <w:rFonts w:ascii="Times New Roman" w:hAnsi="Times New Roman" w:cs="Times New Roman"/>
          <w:b/>
          <w:sz w:val="28"/>
          <w:szCs w:val="28"/>
        </w:rPr>
      </w:pPr>
      <w:r w:rsidRPr="00E3073F">
        <w:rPr>
          <w:rFonts w:ascii="Times New Roman" w:hAnsi="Times New Roman" w:cs="Times New Roman"/>
          <w:b/>
          <w:sz w:val="28"/>
          <w:szCs w:val="28"/>
        </w:rPr>
        <w:t xml:space="preserve">CHAPTER THREE: </w:t>
      </w:r>
      <w:r>
        <w:rPr>
          <w:rFonts w:ascii="Times New Roman" w:hAnsi="Times New Roman" w:cs="Times New Roman"/>
          <w:b/>
          <w:sz w:val="28"/>
          <w:szCs w:val="28"/>
        </w:rPr>
        <w:t>MATERIALS AND METHODS</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Research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Research Animal and Management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Bird Acquisition and housing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Environmental Conditions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Treatment Groups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Vaccination and Drugs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A92A63"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A92A63" w:rsidRPr="00BC1935"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A92A63" w:rsidRDefault="00A92A63" w:rsidP="00A92A63">
      <w:pPr>
        <w:spacing w:after="0" w:line="480" w:lineRule="auto"/>
        <w:rPr>
          <w:rFonts w:ascii="Times New Roman" w:hAnsi="Times New Roman" w:cs="Times New Roman"/>
          <w:b/>
          <w:sz w:val="28"/>
          <w:szCs w:val="28"/>
        </w:rPr>
      </w:pPr>
      <w:r w:rsidRPr="000E7683">
        <w:rPr>
          <w:rFonts w:ascii="Times New Roman" w:hAnsi="Times New Roman" w:cs="Times New Roman"/>
          <w:b/>
          <w:sz w:val="28"/>
          <w:szCs w:val="28"/>
        </w:rPr>
        <w:t xml:space="preserve">CHAPTER FOUR: </w:t>
      </w:r>
      <w:r>
        <w:rPr>
          <w:rFonts w:ascii="Times New Roman" w:hAnsi="Times New Roman" w:cs="Times New Roman"/>
          <w:b/>
          <w:sz w:val="28"/>
          <w:szCs w:val="28"/>
        </w:rPr>
        <w:t xml:space="preserve"> RESULT  AND DISCUSSION</w:t>
      </w:r>
    </w:p>
    <w:p w:rsidR="00A92A63" w:rsidRPr="007969D8"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Result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20-24</w:t>
      </w:r>
    </w:p>
    <w:p w:rsidR="00A92A63" w:rsidRDefault="00A92A63" w:rsidP="00A92A63">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CHAPTER FIVE: </w:t>
      </w:r>
      <w:r w:rsidRPr="000E7683">
        <w:rPr>
          <w:rFonts w:ascii="Times New Roman" w:hAnsi="Times New Roman" w:cs="Times New Roman"/>
          <w:b/>
          <w:sz w:val="28"/>
          <w:szCs w:val="28"/>
        </w:rPr>
        <w:t>SUMMARY, CONCLUSION AND</w:t>
      </w:r>
    </w:p>
    <w:p w:rsidR="00A92A63" w:rsidRPr="000E7683" w:rsidRDefault="00A92A63" w:rsidP="00A92A63">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P </w:t>
      </w:r>
      <w:r w:rsidRPr="000E7683">
        <w:rPr>
          <w:rFonts w:ascii="Times New Roman" w:hAnsi="Times New Roman" w:cs="Times New Roman"/>
          <w:b/>
          <w:sz w:val="28"/>
          <w:szCs w:val="28"/>
        </w:rPr>
        <w:t>RECOMMENDATION</w:t>
      </w:r>
      <w:r>
        <w:rPr>
          <w:rFonts w:ascii="Times New Roman" w:hAnsi="Times New Roman" w:cs="Times New Roman"/>
          <w:b/>
          <w:sz w:val="28"/>
          <w:szCs w:val="28"/>
        </w:rPr>
        <w:t>S</w:t>
      </w:r>
    </w:p>
    <w:p w:rsidR="00A92A63" w:rsidRPr="00BC1935"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w:t>
      </w:r>
      <w:r w:rsidRPr="00BC1935">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92A63" w:rsidRPr="00BC1935"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w:t>
      </w:r>
      <w:r w:rsidRPr="00BC1935">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92A63" w:rsidRPr="00BC1935" w:rsidRDefault="00A92A63" w:rsidP="00A92A63">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w:t>
      </w:r>
      <w:r w:rsidRPr="00BC1935">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A92A63" w:rsidRPr="00BC1935" w:rsidRDefault="00A92A63" w:rsidP="00A92A63">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lastRenderedPageBreak/>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29-32</w:t>
      </w:r>
    </w:p>
    <w:p w:rsidR="00A92A63" w:rsidRPr="00BC1935" w:rsidRDefault="00A92A63" w:rsidP="00A92A63">
      <w:pPr>
        <w:spacing w:after="0" w:line="480" w:lineRule="auto"/>
        <w:rPr>
          <w:rFonts w:ascii="Times New Roman" w:hAnsi="Times New Roman" w:cs="Times New Roman"/>
          <w:sz w:val="28"/>
          <w:szCs w:val="28"/>
        </w:rPr>
      </w:pPr>
    </w:p>
    <w:p w:rsidR="00A92A63" w:rsidRDefault="00A92A63" w:rsidP="00A92A63">
      <w:pPr>
        <w:spacing w:after="0" w:line="480" w:lineRule="auto"/>
      </w:pPr>
    </w:p>
    <w:p w:rsidR="00A92A63" w:rsidRDefault="00A92A63" w:rsidP="00A92A63"/>
    <w:p w:rsidR="00211BDA" w:rsidRDefault="00211BDA" w:rsidP="0053582C">
      <w:pPr>
        <w:spacing w:after="0" w:line="480" w:lineRule="auto"/>
        <w:jc w:val="center"/>
        <w:rPr>
          <w:rFonts w:asciiTheme="majorBidi" w:hAnsiTheme="majorBidi" w:cstheme="majorBidi"/>
          <w:b/>
          <w:sz w:val="28"/>
          <w:szCs w:val="28"/>
        </w:rPr>
      </w:pPr>
    </w:p>
    <w:p w:rsidR="0053582C" w:rsidRPr="0053582C" w:rsidRDefault="0053582C" w:rsidP="0053582C">
      <w:pPr>
        <w:spacing w:after="0" w:line="480" w:lineRule="auto"/>
        <w:jc w:val="center"/>
        <w:rPr>
          <w:rFonts w:asciiTheme="majorBidi" w:hAnsiTheme="majorBidi" w:cstheme="majorBidi"/>
          <w:b/>
          <w:sz w:val="28"/>
          <w:szCs w:val="28"/>
        </w:rPr>
      </w:pPr>
      <w:r w:rsidRPr="0053582C">
        <w:rPr>
          <w:rFonts w:asciiTheme="majorBidi" w:hAnsiTheme="majorBidi" w:cstheme="majorBidi"/>
          <w:b/>
          <w:sz w:val="28"/>
          <w:szCs w:val="28"/>
        </w:rPr>
        <w:t>CHAPTER ONE</w:t>
      </w:r>
    </w:p>
    <w:p w:rsidR="0053582C" w:rsidRPr="0053582C" w:rsidRDefault="0053582C" w:rsidP="0053582C">
      <w:pPr>
        <w:spacing w:after="0" w:line="480" w:lineRule="auto"/>
        <w:jc w:val="center"/>
        <w:rPr>
          <w:rFonts w:asciiTheme="majorBidi" w:hAnsiTheme="majorBidi" w:cstheme="majorBidi"/>
          <w:b/>
          <w:sz w:val="28"/>
          <w:szCs w:val="28"/>
        </w:rPr>
      </w:pPr>
      <w:r w:rsidRPr="0053582C">
        <w:rPr>
          <w:rFonts w:asciiTheme="majorBidi" w:hAnsiTheme="majorBidi" w:cstheme="majorBidi"/>
          <w:b/>
          <w:sz w:val="28"/>
          <w:szCs w:val="28"/>
        </w:rPr>
        <w:t>INTRODUCTION</w:t>
      </w: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Background to the Study</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Antioxidants are crucial for maintaining the balance between oxidative stress and cellular defense in animals, including poultry. Oxidative stress, caused by an imbalance between reactive oxygen species (ROS) and antioxidants, is a significant factor affecting the health and productivity of broiler chickens (Surai, 2016). This imbalance can lead to cellular damage, impaired immune function, and reduced growth performance. Therefore, incorporating antioxidant-rich ingredients in poultry diets may help mitigate the adverse effects of oxidative stress. One plant that has shown potential as an antioxidant source is Ocimum gratissimum, commonly known as scent leaf. Scent leaves have been traditionally used in various cultures for their medicinal properties, including their antimicrobial, anti-inflammatory, and antioxidant effects (Iwalokun et al., 2016; Onyeka et al., 2014). The antioxidant properties of scent leaves are attributed to compounds such </w:t>
      </w:r>
      <w:r w:rsidRPr="0053582C">
        <w:rPr>
          <w:rFonts w:asciiTheme="majorBidi" w:hAnsiTheme="majorBidi" w:cstheme="majorBidi"/>
          <w:sz w:val="28"/>
          <w:szCs w:val="28"/>
        </w:rPr>
        <w:lastRenderedPageBreak/>
        <w:t>as flavonoids, phenols, and essential oils, particularly eugenol, which have been shown to scavenge free radicals and reduce oxidative damage (Ademola &amp; Dames, 2016). Broilers, which are intensively farmed for meat production, are particularly susceptible to oxidative stress due to their rapid growth and high metabolic activity. This susceptibility makes them vulnerable to various health issues, including immune suppression and reduced meat quality (Mongkolthanaruk &amp; Wattanachant, 2019). The use of natural antioxidants, such as scent leaves, in poultry diets may offer a cost-effective, sustainable alternative to synthetic antioxidants, which are often used to improve broiler health and performance (Pesti &amp; Miller, 2018).</w:t>
      </w:r>
    </w:p>
    <w:p w:rsidR="0053582C" w:rsidRPr="0053582C" w:rsidRDefault="0053582C" w:rsidP="0053582C">
      <w:pPr>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 xml:space="preserve">Antioxidants are substances that neutralize free radicals—highly reactive molecules that can damage cellular components such as lipids, proteins, and DNA. In poultry, oxidative stress can impair growth, reduce feed efficiency, and weaken the immune system, making birds more susceptible to diseases (Hall &amp; Huff, 2014). Antioxidants in poultry feed work by enhancing the bird's natural defense mechanisms, promoting better overall health and performance. Several antioxidants have been studied for their effects on poultry health, including vitamins (e.g., vitamin E and C), minerals (e.g., selenium), and plant-derived compounds (e.g., flavonoids and phenolics) (Surai, 2016). These compounds work by either directly scavenging free radicals or by supporting antioxidant enzymes such as superoxide dismutase (SOD) and catalase (CAT), which help reduce oxidative stress at the cellular level (Bai et al., 2014). Natural </w:t>
      </w:r>
      <w:r w:rsidRPr="0053582C">
        <w:rPr>
          <w:rFonts w:asciiTheme="majorBidi" w:hAnsiTheme="majorBidi" w:cstheme="majorBidi"/>
          <w:sz w:val="28"/>
          <w:szCs w:val="28"/>
        </w:rPr>
        <w:lastRenderedPageBreak/>
        <w:t>antioxidants, particularly those derived from plants, are increasingly being explored as dietary supplements in poultry nutrition. The advantage of using plant-based antioxidants, like those found in scent leaves, is that they are often less expensive and more readily available than synthetic antioxidants, making them an attractive alternative for improving poultry health (Mazza et al., 2017).</w:t>
      </w:r>
    </w:p>
    <w:p w:rsidR="0053582C" w:rsidRPr="0053582C" w:rsidRDefault="0053582C" w:rsidP="0053582C">
      <w:pPr>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 xml:space="preserve">Scent leaf (Ocimum gratissimum) is a tropical herb that has been utilized in traditional medicine for its antibacterial, anti-inflammatory, and antioxidant properties (Onyeka et al., 2014). The leaves of Ocimum gratissimum are rich in bioactive compounds such as flavonoids, phenolic acids, and essential oils, which contribute to its potent antioxidant effects (Iwalokun et al., 2016; Ademola &amp; Dames, 2016). These compounds have been shown to scavenge free radicals, reduce inflammation, and enhance the immune system, making scent leaves a promising natural antioxidant for poultry diets (Onyeka et al., 2014). Research has demonstrated that scent leaf extracts possess significant free radical scavenging activity. For instance, a study by Iwalokun et al. (2016) showed that scent leaf extract effectively inhibited lipid peroxidation in vitro, suggesting its potential to reduce oxidative damage in living organisms. The antioxidant properties of scent leaf are largely attributed to phenolic compounds, which are known to have strong antioxidant activities (Ademola &amp; Dames, 2016). The potential of scent leaves as an antioxidant supplement in poultry feed has yet to be fully explored. However, given their rich antioxidant profile and the growing interest in using natural </w:t>
      </w:r>
      <w:r w:rsidRPr="0053582C">
        <w:rPr>
          <w:rFonts w:asciiTheme="majorBidi" w:hAnsiTheme="majorBidi" w:cstheme="majorBidi"/>
          <w:sz w:val="28"/>
          <w:szCs w:val="28"/>
        </w:rPr>
        <w:lastRenderedPageBreak/>
        <w:t>feed additives, scent leaves may offer a viable alternative to synthetic antioxidants for improving broiler health and performance.</w:t>
      </w:r>
    </w:p>
    <w:p w:rsidR="0053582C" w:rsidRDefault="0053582C" w:rsidP="0053582C">
      <w:pPr>
        <w:spacing w:after="0" w:line="480" w:lineRule="auto"/>
        <w:jc w:val="both"/>
        <w:rPr>
          <w:rFonts w:asciiTheme="majorBidi" w:hAnsiTheme="majorBidi" w:cstheme="majorBidi"/>
          <w:sz w:val="28"/>
          <w:szCs w:val="28"/>
        </w:rPr>
      </w:pPr>
    </w:p>
    <w:p w:rsid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Problem Statement</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Although some studies have explored the antioxidant properties of plant-based ingredients in poultry diets, limited research has been conducted on the specific effects of scent leaves on broiler chickens, particularly in terms of long-term feeding. Most studies on antioxidants in poultry nutrition focus on short-term supplementation, leaving a gap in our understanding of how extended feeding with antioxidant-rich plants such as scent leaves impacts broiler health and performance over a longer duration, such as six weeks. This study seeks to address this gap by investigating the effects of scent leaf supplementation on the antioxidant status of broiler chickens over a six-week period. The research will explore changes in oxidative stress markers, antioxidant enzyme activities, and overall health and performance of the birds, providing valuable insights into the potential benefits of scent leaves in poultry nutrition.</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 Objectives of the Study</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main objectives of this study are as follows: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1. To evaluate the antioxidant status of broilers fed with scent leaf (Ocimum gratissimum) in their diets over a six-week period.</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lastRenderedPageBreak/>
        <w:t>2. To assess the effect of scent leaf supplementation on oxidative stress markers and antioxidant enzyme activities in broiler chickens.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3. To determine any potential improvements in growth performance, feed efficiency, and immune function in broilers fed scent leaf.</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Research Questions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1. How does the inclusion of scent leaf in broiler diets affect the antioxidant status of the birds?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2. What impact does scent leaf supplementation have on oxidative stress markers and antioxidant enzyme activities in broilers?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3. Does the use of scent leaf in broiler diets influence growth performance, feed conversion ratio, and immune function?</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Justification of the Study</w:t>
      </w:r>
    </w:p>
    <w:p w:rsidR="0053582C" w:rsidRPr="0053582C" w:rsidRDefault="0053582C" w:rsidP="0053582C">
      <w:pPr>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The use of natural antioxidants in poultry feed is an area of growing interest, especially as the demand for sustainable and cost-effective farming practices increases. Scent leaves, with their rich antioxidant profile, may offer a promising solution to improving the health and performance of broiler chickens. By investigating the antioxidant status of broilers fed scent leaves over a six-week period, this study aims to contribute valuable insights into the use of plant-based antioxidants in poultry nutrition.</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Furthermore, this research could help reduce the reliance on synthetic antioxidants and other pharmaceutical additives in poultry farming, promoting more natural and </w:t>
      </w:r>
      <w:r w:rsidRPr="0053582C">
        <w:rPr>
          <w:rFonts w:asciiTheme="majorBidi" w:hAnsiTheme="majorBidi" w:cstheme="majorBidi"/>
          <w:sz w:val="28"/>
          <w:szCs w:val="28"/>
        </w:rPr>
        <w:lastRenderedPageBreak/>
        <w:t>sustainable feed practices. The findings could also inform broader strategies for improving poultry health, reducing disease incidence, and enhancing overall productivity in the poultry industry.</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Scope of the Study</w:t>
      </w:r>
    </w:p>
    <w:p w:rsidR="0053582C" w:rsidRPr="0053582C" w:rsidRDefault="0053582C" w:rsidP="0053582C">
      <w:pPr>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This study will focus on broiler chickens fed a diet supplemented with scent leaves over a six-week period. The scope includes the evaluation of antioxidant enzyme activities, oxidative stress markers, and performance metrics such as growth rate, feed conversion ratio, and immune function. The study will be conducted in a controlled experimental setting to minimize external variables and ensure accurate measurement of the effects of scent leaf supplementation.</w:t>
      </w:r>
    </w:p>
    <w:p w:rsidR="0053582C" w:rsidRPr="0053582C" w:rsidRDefault="0053582C" w:rsidP="0053582C">
      <w:pPr>
        <w:spacing w:after="0" w:line="480" w:lineRule="auto"/>
        <w:jc w:val="center"/>
        <w:rPr>
          <w:rFonts w:asciiTheme="majorBidi" w:hAnsiTheme="majorBidi" w:cstheme="majorBidi"/>
          <w:b/>
          <w:sz w:val="28"/>
          <w:szCs w:val="28"/>
        </w:rPr>
      </w:pPr>
    </w:p>
    <w:p w:rsidR="0053582C" w:rsidRPr="0053582C" w:rsidRDefault="0053582C" w:rsidP="0053582C">
      <w:pPr>
        <w:spacing w:after="0" w:line="480" w:lineRule="auto"/>
        <w:jc w:val="center"/>
        <w:rPr>
          <w:rFonts w:asciiTheme="majorBidi" w:hAnsiTheme="majorBidi" w:cstheme="majorBidi"/>
          <w:b/>
          <w:sz w:val="28"/>
          <w:szCs w:val="28"/>
        </w:rPr>
      </w:pPr>
    </w:p>
    <w:p w:rsidR="0053582C" w:rsidRPr="0053582C" w:rsidRDefault="0053582C" w:rsidP="0053582C">
      <w:pPr>
        <w:spacing w:after="0" w:line="480" w:lineRule="auto"/>
        <w:jc w:val="center"/>
        <w:rPr>
          <w:rFonts w:asciiTheme="majorBidi" w:hAnsiTheme="majorBidi" w:cstheme="majorBidi"/>
          <w:b/>
          <w:sz w:val="28"/>
          <w:szCs w:val="28"/>
        </w:rPr>
      </w:pPr>
    </w:p>
    <w:p w:rsidR="0053582C" w:rsidRPr="0053582C" w:rsidRDefault="0053582C" w:rsidP="0053582C">
      <w:pPr>
        <w:spacing w:after="0" w:line="480" w:lineRule="auto"/>
        <w:jc w:val="center"/>
        <w:rPr>
          <w:rFonts w:asciiTheme="majorBidi" w:hAnsiTheme="majorBidi" w:cstheme="majorBidi"/>
          <w:b/>
          <w:sz w:val="28"/>
          <w:szCs w:val="28"/>
        </w:rPr>
      </w:pPr>
    </w:p>
    <w:p w:rsidR="0053582C" w:rsidRPr="0053582C" w:rsidRDefault="0053582C" w:rsidP="0053582C">
      <w:pPr>
        <w:spacing w:after="0" w:line="480" w:lineRule="auto"/>
        <w:jc w:val="center"/>
        <w:rPr>
          <w:rFonts w:asciiTheme="majorBidi" w:hAnsiTheme="majorBidi" w:cstheme="majorBidi"/>
          <w:b/>
          <w:sz w:val="28"/>
          <w:szCs w:val="28"/>
        </w:rPr>
      </w:pPr>
    </w:p>
    <w:p w:rsidR="0053582C" w:rsidRPr="0053582C" w:rsidRDefault="0053582C" w:rsidP="0053582C">
      <w:pPr>
        <w:spacing w:after="0" w:line="480" w:lineRule="auto"/>
        <w:jc w:val="center"/>
        <w:rPr>
          <w:rFonts w:asciiTheme="majorBidi" w:hAnsiTheme="majorBidi" w:cstheme="majorBidi"/>
          <w:b/>
          <w:sz w:val="28"/>
          <w:szCs w:val="28"/>
        </w:rPr>
      </w:pPr>
    </w:p>
    <w:p w:rsidR="0053582C" w:rsidRPr="0053582C" w:rsidRDefault="0053582C" w:rsidP="0053582C">
      <w:pPr>
        <w:spacing w:after="0" w:line="480" w:lineRule="auto"/>
        <w:jc w:val="center"/>
        <w:rPr>
          <w:rFonts w:asciiTheme="majorBidi" w:hAnsiTheme="majorBidi" w:cstheme="majorBidi"/>
          <w:b/>
          <w:sz w:val="28"/>
          <w:szCs w:val="28"/>
        </w:rPr>
      </w:pPr>
    </w:p>
    <w:p w:rsidR="0053582C" w:rsidRPr="0053582C" w:rsidRDefault="0053582C"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53582C" w:rsidRPr="0053582C" w:rsidRDefault="0053582C" w:rsidP="00211BDA">
      <w:pPr>
        <w:spacing w:after="0" w:line="480" w:lineRule="auto"/>
        <w:jc w:val="center"/>
        <w:rPr>
          <w:rFonts w:asciiTheme="majorBidi" w:hAnsiTheme="majorBidi" w:cstheme="majorBidi"/>
          <w:b/>
          <w:sz w:val="28"/>
          <w:szCs w:val="28"/>
        </w:rPr>
      </w:pPr>
      <w:r w:rsidRPr="0053582C">
        <w:rPr>
          <w:rFonts w:asciiTheme="majorBidi" w:hAnsiTheme="majorBidi" w:cstheme="majorBidi"/>
          <w:b/>
          <w:sz w:val="28"/>
          <w:szCs w:val="28"/>
        </w:rPr>
        <w:t>CHAPTER TWO</w:t>
      </w:r>
    </w:p>
    <w:p w:rsidR="0053582C" w:rsidRPr="00B35B26" w:rsidRDefault="0053582C" w:rsidP="00B35B26">
      <w:pPr>
        <w:spacing w:after="0" w:line="480" w:lineRule="auto"/>
        <w:jc w:val="center"/>
        <w:rPr>
          <w:rFonts w:asciiTheme="majorBidi" w:hAnsiTheme="majorBidi" w:cstheme="majorBidi"/>
          <w:b/>
          <w:sz w:val="28"/>
          <w:szCs w:val="28"/>
        </w:rPr>
      </w:pPr>
      <w:r w:rsidRPr="0053582C">
        <w:rPr>
          <w:rFonts w:asciiTheme="majorBidi" w:hAnsiTheme="majorBidi" w:cstheme="majorBidi"/>
          <w:b/>
          <w:sz w:val="28"/>
          <w:szCs w:val="28"/>
        </w:rPr>
        <w:t>LITERATURE REVIEW</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Antioxidants and Their Importance in Poultry Nutrition</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Antioxidants are compounds that help neutralize reactive oxygen species (ROS) and free radicals in the body. These reactive molecules can cause oxidative stress, which has been linked to several health issues, including cell damage, inflammation, and reduced immune function (Surai, 2015). In poultry production, oxidative stress can significantly affect performance, health, and overall productivity. Antioxidants, therefore, play a critical role in maintaining the health of broiler chickens, especially under stressful conditions like high temperatures, disease challenges, or poor nutrition (Sahin et al., 2019). The poultry industry is increasingly exploring natural alternatives to synthetic additives to enhance broiler health and performance. One such alternative is the incorporation of phytogenic feed additives, which are derived from plants and possess various bioactive properties. Ocimum gratissimum, commonly known as scent leaf, is a perennial herb widely cultivated in tropical regions, particularly in Africa and Asia. Traditionally, it has been used for its medicinal properties, including antimicrobial, anti-inflammatory, and antioxidant activities. Recent studies have explored its potential as a feed additive in broiler diets, focusing on its antioxidant properties and overall impact on poultry health. Oxidative stress can impair various physiological functions in poultry, </w:t>
      </w:r>
      <w:r w:rsidRPr="0053582C">
        <w:rPr>
          <w:rFonts w:asciiTheme="majorBidi" w:hAnsiTheme="majorBidi" w:cstheme="majorBidi"/>
          <w:sz w:val="28"/>
          <w:szCs w:val="28"/>
        </w:rPr>
        <w:lastRenderedPageBreak/>
        <w:t>including growth rate, immune function, and meat quality (Yin et al., 2017). Therefore, incorporating antioxidant-rich ingredients into broiler feed can potentially mitigate these effects and improve the health and productivity of the birds.</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Sources of Antioxidants in Poultry Diets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Several natural sources of antioxidants have been investigated for their potential to enhance poultry health. Herbs and plant-based ingredients are particularly noted for their antioxidant properties, offering a natural alternative to synthetic antioxidants commonly used in poultry feeds (Bai et al., 2020). One such plant is scent leave (Ocimum gratissimum), a member of the Lamiaceae family, which is commonly used in traditional medicine and known for its strong antioxidant properties (Akubugwo et al., 2017). Scent leaves contain several bioactive compounds, including flavonoids, phenolic acids, and essential oils, all of which are known to possess antioxidant activity (Jabeen et al., 2016). These compounds have been shown to scavenge free radicals, protect cellular structures from oxidative damage, and enhance the overall health of the birds (Abd El-Hack et al., 2019).</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Phytochemical Composition of Ocimum gratissimum</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The bioactive potential of O. gratissimum is attributed to its rich phytochemical profile. Key compounds identified in the plant include eugenol, thymol, and various phenolic compounds. These constituents are known for their strong antioxidant activities, which can neutralize free radicals and reduce oxidative stress in biological systems. The </w:t>
      </w:r>
      <w:r w:rsidRPr="0053582C">
        <w:rPr>
          <w:rFonts w:asciiTheme="majorBidi" w:hAnsiTheme="majorBidi" w:cstheme="majorBidi"/>
          <w:sz w:val="28"/>
          <w:szCs w:val="28"/>
        </w:rPr>
        <w:lastRenderedPageBreak/>
        <w:t>presence of these compounds suggests that O. gratissimum could serve as a natural antioxidant when included in broiler diets.</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Antioxidant Mechanisms in Broilers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Oxidative stress occurs when there's an imbalance between free radicals and antioxidants in the body, leading to cellular damage. In broilers, oxidative stress can impair growth performance, immune function, and meat quality. Antioxidants play a crucial role in mitigating these effects by scavenging free radicals and enhancing the body's defense mechanisms. Incorporating natural antioxidants like those found in O. gratissimum into broiler diets may help maintain this balance, promoting better health and performance.</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Effects of Ocimum gratissimum on Growth Performance</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Several studies have investigated the impact of O. gratissimum supplementation on broiler growth performance. For instance, a study by Essien and Udoh (2021) reported that dietary inclusion of O. gratissimum leaf meal improved weight gain and feed conversion ratios in broilers. The study suggested that the herb's antioxidant properties contributed to these enhancements.  Similarly, Ogunsipe (2024) found that broilers administered with O. gratissimum leaf meal exhibited increased feed intake and improved feed conversion ratios during the starter phase. The researchers attributed these effects to the plant's bioactive compounds, which may enhance appetite and nutrient utilization. </w:t>
      </w:r>
    </w:p>
    <w:p w:rsidR="00B35B26" w:rsidRDefault="00B35B26" w:rsidP="0053582C">
      <w:pPr>
        <w:spacing w:after="0" w:line="480" w:lineRule="auto"/>
        <w:jc w:val="both"/>
        <w:rPr>
          <w:rFonts w:asciiTheme="majorBidi" w:hAnsiTheme="majorBidi" w:cstheme="majorBidi"/>
          <w:b/>
          <w:sz w:val="28"/>
          <w:szCs w:val="28"/>
        </w:rPr>
      </w:pPr>
    </w:p>
    <w:p w:rsidR="00B35B26" w:rsidRDefault="00B35B26" w:rsidP="0053582C">
      <w:pPr>
        <w:spacing w:after="0" w:line="480" w:lineRule="auto"/>
        <w:jc w:val="both"/>
        <w:rPr>
          <w:rFonts w:asciiTheme="majorBidi" w:hAnsiTheme="majorBidi" w:cstheme="majorBidi"/>
          <w:b/>
          <w:sz w:val="28"/>
          <w:szCs w:val="28"/>
        </w:rPr>
      </w:pP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lastRenderedPageBreak/>
        <w:t>Impact on Immune Response</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The immune-modulatory effects of O. gratissimum have also been a subject of research. A study by Lin et al. (2014) observed that broilers supplemented with O. gratissimum showed enhanced immune responses, evidenced by increased antibody titers against common poultry pathogens. This enhancement was linked to the herb's antioxidant capacity, which may bolster the immune system by reducing oxidative damage to immune cells.  Furthermore, a study by Essien et al. (2024) demonstrated that broilers fed diets supplemented with O. gratissimum leaf meal had higher white blood cell counts and improved immune organ weights, indicating a strengthened immune system. The study concluded that the antioxidant properties of the plant contributed to these positive outcomes. </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 Antioxidant Enzyme Activities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The inclusion of O. gratissimum in broiler diets has been shown to influence antioxidant enzyme activities. Ogunsipe (2024) reported that broilers receiving O. gratissimum supplementation exhibited increased activities of key antioxidant enzymes, such as superoxide dismutase and glutathione peroxidase. These enzymes play vital roles in neutralizing reactive oxygen species, thereby protecting cells from oxidative damage. The enhancement of these enzyme activities suggests that O. gratissimum can effectively boost the antioxidant defense system in broilers. </w:t>
      </w:r>
    </w:p>
    <w:p w:rsidR="0053582C" w:rsidRPr="0053582C" w:rsidRDefault="0053582C" w:rsidP="0053582C">
      <w:pPr>
        <w:spacing w:after="0" w:line="480" w:lineRule="auto"/>
        <w:ind w:hanging="540"/>
        <w:jc w:val="both"/>
        <w:rPr>
          <w:rFonts w:asciiTheme="majorBidi" w:hAnsiTheme="majorBidi" w:cstheme="majorBidi"/>
          <w:sz w:val="28"/>
          <w:szCs w:val="28"/>
        </w:rPr>
      </w:pPr>
    </w:p>
    <w:p w:rsidR="00B35B26" w:rsidRDefault="00B35B26" w:rsidP="0053582C">
      <w:pPr>
        <w:spacing w:after="0" w:line="480" w:lineRule="auto"/>
        <w:jc w:val="both"/>
        <w:rPr>
          <w:rFonts w:asciiTheme="majorBidi" w:hAnsiTheme="majorBidi" w:cstheme="majorBidi"/>
          <w:b/>
          <w:sz w:val="28"/>
          <w:szCs w:val="28"/>
        </w:rPr>
      </w:pP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Effects on Meat Quality</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Oxidative stability is a critical factor in determining meat quality, affecting parameters like shelf life, flavor, and nutritional value. The antioxidant properties of O. gratissimum may contribute to improved meat quality by reducing lipid peroxidation. A study by Figueiredo et al. (2021) found that broilers fed diets supplemented with essential oils rich in phenolic compounds, including those from O. gratissimum, had lower levels of malondialdehyde in their meat, indicating reduced lipid oxidation. This reduction in oxidative degradation can lead to better meat preservation and quality. </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Optimal Inclusion Levels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Determining the appropriate inclusion levels of O. gratissimum in broiler diets is essential to maximize benefits and avoid potential adverse effects. Essien and Udoh (2021) observed that while moderate supplementation improved growth performance, higher levels did not confer additional benefits and, in some cases, led to reduced feed intake. This finding suggests that there is an optimal inclusion rate, beyond which the effects may plateau or become detrimental. </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 Safety and Toxicity Considerations</w:t>
      </w:r>
    </w:p>
    <w:p w:rsidR="00B35B26"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Safety evaluations are crucial when introducing new feed additives. Studies have generally reported that O. gratissimum is safe for broiler consumption at recommended inclusion levels. For instance, Ogunsipe (2024) found no adverse effects on liver and </w:t>
      </w:r>
    </w:p>
    <w:p w:rsidR="00B35B26" w:rsidRDefault="00B35B26"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kidney functions in broilers fed O. gratissimum-supplemented diets, as indicated by normal serum enzyme levels. However, it is essential to adhere to recommended dosages, as excessive intake could potentially lead to toxicity or adverse reactions. </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The Role of Scent Leaves in Poultry Nutrition</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Research on the use of scent leaves in poultry diets has shown promising results. Studies indicate that scent leaves can improve the antioxidant status of broilers, which may lead to improved growth performance and immune response. In particular, scent leaves have been reported to increase serum antioxidant enzyme activities, such as superoxide dismutase (SOD) and catalase (CAT), which are critical for neutralizing oxidative stress (Moullah et al., 2016). In a study by Opara et al. (2017), the inclusion of scent leaves in broiler feed led to enhanced serum levels of antioxidant enzymes, which correlated with better growth rates and reduced incidence of diseases. The phytochemicals present in scent leaves, particularly flavonoids, have been shown to act as effective scavengers of free radicals, thus contributing to a reduction in oxidative stress in broilers.</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Effect of Scent Leaves on Broiler Performance</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Broiler performance, including weight gain, feed conversion ratio (FCR), and meat quality, can be influenced by the antioxidant status of the birds. Several studies have examined the inclusion of scent leaves in broiler diets for extended periods. A six-week feeding trial by Akinmoladun et al. (2019) found that broilers fed diets supplemented </w:t>
      </w:r>
      <w:r w:rsidRPr="0053582C">
        <w:rPr>
          <w:rFonts w:asciiTheme="majorBidi" w:hAnsiTheme="majorBidi" w:cstheme="majorBidi"/>
          <w:sz w:val="28"/>
          <w:szCs w:val="28"/>
        </w:rPr>
        <w:lastRenderedPageBreak/>
        <w:t>with scent leaves exhibited improved growth performance compared to control groups. These improvements were attributed to the enhanced antioxidant properties of the scent leaves, which helped the birds better cope with environmental and physiological stress.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Additionally, studies have suggested that antioxidant-rich diets, such as those supplemented with scent leaves, may lead to higher meat quality in terms of reduced lipid oxidation and improved shelf-life (Mahmoud et al., 2021). The reduction in oxidative stress not only contributes to better growth and performance but also enhances the sensory qualities of broiler meat, making it more palatable and nutritious for consumers.</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Mechanisms of Action of Scent Leaves as Antioxidants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antioxidant effects of scent leaves can be attributed to their rich content of polyphenolic compounds, such as flavonoids and tannins, which are potent scavengers of free radicals and reactive oxygen species (ROS). These compounds inhibit lipid peroxidation, protect cellular membranes, and reduce DNA damage caused by oxidative stress (Oboh &amp; Rocha, 2017). Flavonoids, specifically, are known to activate endogenous antioxidant defense mechanisms in animals. They can stimulate the production of antioxidant enzymes, such as glutathione peroxidase (GPx) and SOD, which help protect the body against oxidative damage (Zhao et al., 2018). This mechanism is crucial for maintaining the health of broiler chickens and supporting their growth under various environmental conditions.</w:t>
      </w:r>
    </w:p>
    <w:p w:rsidR="0053582C" w:rsidRPr="0053582C" w:rsidRDefault="0053582C" w:rsidP="0053582C">
      <w:pPr>
        <w:spacing w:after="0" w:line="480" w:lineRule="auto"/>
        <w:jc w:val="both"/>
        <w:rPr>
          <w:rFonts w:asciiTheme="majorBidi" w:hAnsiTheme="majorBidi" w:cstheme="majorBidi"/>
          <w:sz w:val="28"/>
          <w:szCs w:val="28"/>
        </w:rPr>
      </w:pPr>
    </w:p>
    <w:p w:rsidR="00B35B26" w:rsidRDefault="00B35B26" w:rsidP="0053582C">
      <w:pPr>
        <w:spacing w:after="0" w:line="480" w:lineRule="auto"/>
        <w:jc w:val="both"/>
        <w:rPr>
          <w:rFonts w:asciiTheme="majorBidi" w:hAnsiTheme="majorBidi" w:cstheme="majorBidi"/>
          <w:b/>
          <w:sz w:val="28"/>
          <w:szCs w:val="28"/>
        </w:rPr>
      </w:pP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 Previous Studies on Scent Leaves in Broiler Diets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Several studies have examined the effect of scent leaves on the antioxidant status of poultry. For instance, Oboh et al. (2017) observed that scent leaves significantly improved the antioxidant enzyme activities in the liver and blood of broiler chickens. This was associated with better overall health and enhanced growth performance. In a recent study by Egbeyale et al. (2020), broilers fed diets supplemented with 2-4% scent leaves exhibited improved antioxidant status, which correlated with increased body weight and reduced oxidative damage. These findings suggest that the inclusion of scent leaves in broiler diets may be a viable strategy to enhance health and productivity in poultry production.</w:t>
      </w: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B35B26" w:rsidRDefault="00B35B26" w:rsidP="0053582C">
      <w:pPr>
        <w:spacing w:after="0" w:line="480" w:lineRule="auto"/>
        <w:ind w:hanging="360"/>
        <w:jc w:val="center"/>
        <w:rPr>
          <w:rFonts w:asciiTheme="majorBidi" w:hAnsiTheme="majorBidi" w:cstheme="majorBidi"/>
          <w:b/>
          <w:sz w:val="28"/>
          <w:szCs w:val="28"/>
        </w:rPr>
      </w:pPr>
    </w:p>
    <w:p w:rsidR="0053582C" w:rsidRPr="0053582C" w:rsidRDefault="0053582C" w:rsidP="0053582C">
      <w:pPr>
        <w:spacing w:after="0" w:line="480" w:lineRule="auto"/>
        <w:ind w:hanging="360"/>
        <w:jc w:val="center"/>
        <w:rPr>
          <w:rFonts w:asciiTheme="majorBidi" w:hAnsiTheme="majorBidi" w:cstheme="majorBidi"/>
          <w:b/>
          <w:sz w:val="28"/>
          <w:szCs w:val="28"/>
        </w:rPr>
      </w:pPr>
      <w:r w:rsidRPr="0053582C">
        <w:rPr>
          <w:rFonts w:asciiTheme="majorBidi" w:hAnsiTheme="majorBidi" w:cstheme="majorBidi"/>
          <w:b/>
          <w:sz w:val="28"/>
          <w:szCs w:val="28"/>
        </w:rPr>
        <w:lastRenderedPageBreak/>
        <w:t>CHAPTER THREE</w:t>
      </w:r>
    </w:p>
    <w:p w:rsidR="00B35B26" w:rsidRPr="00B35B26" w:rsidRDefault="0053582C" w:rsidP="00B35B26">
      <w:pPr>
        <w:spacing w:after="0" w:line="480" w:lineRule="auto"/>
        <w:ind w:hanging="360"/>
        <w:jc w:val="center"/>
        <w:rPr>
          <w:rFonts w:asciiTheme="majorBidi" w:hAnsiTheme="majorBidi" w:cstheme="majorBidi"/>
          <w:b/>
          <w:sz w:val="28"/>
          <w:szCs w:val="28"/>
        </w:rPr>
      </w:pPr>
      <w:r w:rsidRPr="0053582C">
        <w:rPr>
          <w:rFonts w:asciiTheme="majorBidi" w:hAnsiTheme="majorBidi" w:cstheme="majorBidi"/>
          <w:b/>
          <w:sz w:val="28"/>
          <w:szCs w:val="28"/>
        </w:rPr>
        <w:t>MATERIALS AND METHODS</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 Research Location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research was conducted at the rearing and experimental section of the kwara State college of education, Ilorin, Agricultural department. The research site is geographically located at:</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Latitude: 8.4754 N</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longitude:  4.5275E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study was carried out over a period of six weeks (42 days).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Experimental material preparation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collection of scent leaf (ocimum gratissimum) fresh scent leaf( ocimum gratissimum) were collected at local farms . The collected leave were air dried at room temperature for 10 _14 days to achieve optimal dryness.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subsequently, the dried leaves were pulverised in to a fine powder using a mortar and pestle. The powder was then sieved through a mesh sieve to ensure uniform particle size </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Research Animal and Management </w:t>
      </w:r>
    </w:p>
    <w:p w:rsidR="0053582C" w:rsidRPr="0053582C" w:rsidRDefault="00B35B26" w:rsidP="0053582C">
      <w:pPr>
        <w:spacing w:after="0" w:line="480" w:lineRule="auto"/>
        <w:jc w:val="both"/>
        <w:rPr>
          <w:rFonts w:asciiTheme="majorBidi" w:hAnsiTheme="majorBidi" w:cstheme="majorBidi"/>
          <w:sz w:val="28"/>
          <w:szCs w:val="28"/>
        </w:rPr>
      </w:pPr>
      <w:r>
        <w:rPr>
          <w:rFonts w:asciiTheme="majorBidi" w:hAnsiTheme="majorBidi" w:cstheme="majorBidi"/>
          <w:sz w:val="28"/>
          <w:szCs w:val="28"/>
        </w:rPr>
        <w:t>Pre-</w:t>
      </w:r>
      <w:r w:rsidR="0053582C" w:rsidRPr="0053582C">
        <w:rPr>
          <w:rFonts w:asciiTheme="majorBidi" w:hAnsiTheme="majorBidi" w:cstheme="majorBidi"/>
          <w:sz w:val="28"/>
          <w:szCs w:val="28"/>
        </w:rPr>
        <w:t xml:space="preserve">experiment preparation and birds management prior to the arrival of the day old chicks, the house was thoroughly washed, disinfected and allow to air dry for one week.. additionally, drinkers and tray feeders were meticulously cleaned and disinfected </w:t>
      </w:r>
    </w:p>
    <w:p w:rsidR="00B35B26" w:rsidRDefault="00B35B26" w:rsidP="0053582C">
      <w:pPr>
        <w:spacing w:after="0" w:line="480" w:lineRule="auto"/>
        <w:jc w:val="both"/>
        <w:rPr>
          <w:rFonts w:asciiTheme="majorBidi" w:hAnsiTheme="majorBidi" w:cstheme="majorBidi"/>
          <w:b/>
          <w:sz w:val="28"/>
          <w:szCs w:val="28"/>
        </w:rPr>
      </w:pP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lastRenderedPageBreak/>
        <w:t xml:space="preserve">Bird acquisition and housing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 total of 100 day old chicks were obtained for the experiment. the chickswere housed in deep litter pens, which were divided into individual compartment using sturdy wooden frames and wire mesh partitions. This provided a secure   well ventilateded environment for the broiler. wood shavings served as litter material.</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Environmental Conditions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brooder pens were equipped with adequate lighting, and feed and water were provided ad_libitum.</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Experimental Design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 upon arrival, the initial weight of the birds were recorded. the chicks were then randomly allocated to five treatment ival, the initial weight of the birds were recorded. the chicks were then randomly allocated to five treatment diets the initial weight of the birds were recorded. the chicks were then randomly allocated to five treatment diets s(he initial weight of the birds were recorded. the chicks were then randomly allocated to five treatment diets (T1, initial weight of the birds were recorded. the chicks were then randomly allocated to five treatment diets( T1,T2,T3,T4, andT5) in a completely randomised design (CRD).</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Each treatment consisted of six birds per replicate.</w:t>
      </w:r>
    </w:p>
    <w:p w:rsidR="0053582C" w:rsidRPr="0053582C" w:rsidRDefault="0053582C" w:rsidP="0053582C">
      <w:pPr>
        <w:spacing w:after="0" w:line="480" w:lineRule="auto"/>
        <w:jc w:val="both"/>
        <w:rPr>
          <w:rFonts w:asciiTheme="majorBidi" w:hAnsiTheme="majorBidi" w:cstheme="majorBidi"/>
          <w:b/>
          <w:sz w:val="28"/>
          <w:szCs w:val="28"/>
        </w:rPr>
      </w:pPr>
    </w:p>
    <w:p w:rsidR="00211BDA" w:rsidRDefault="00211BDA" w:rsidP="0053582C">
      <w:pPr>
        <w:spacing w:after="0" w:line="480" w:lineRule="auto"/>
        <w:jc w:val="both"/>
        <w:rPr>
          <w:rFonts w:asciiTheme="majorBidi" w:hAnsiTheme="majorBidi" w:cstheme="majorBidi"/>
          <w:b/>
          <w:sz w:val="28"/>
          <w:szCs w:val="28"/>
        </w:rPr>
      </w:pPr>
    </w:p>
    <w:p w:rsidR="00211BDA" w:rsidRDefault="00211BDA" w:rsidP="0053582C">
      <w:pPr>
        <w:spacing w:after="0" w:line="480" w:lineRule="auto"/>
        <w:jc w:val="both"/>
        <w:rPr>
          <w:rFonts w:asciiTheme="majorBidi" w:hAnsiTheme="majorBidi" w:cstheme="majorBidi"/>
          <w:b/>
          <w:sz w:val="28"/>
          <w:szCs w:val="28"/>
        </w:rPr>
      </w:pP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Treatment Groups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five treatment diets were designated as follows: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T1: No scent leaf</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T2: oxytetracycline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T3: diet with scent leave supplementation (1%)</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T4: diet with scent leave supplementation (2%)</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T5: diet with scent leave supplementation (3%)</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Feed formulation </w:t>
      </w:r>
    </w:p>
    <w:tbl>
      <w:tblPr>
        <w:tblStyle w:val="TableGrid"/>
        <w:tblW w:w="0" w:type="auto"/>
        <w:tblLook w:val="04A0"/>
      </w:tblPr>
      <w:tblGrid>
        <w:gridCol w:w="1672"/>
        <w:gridCol w:w="1672"/>
        <w:gridCol w:w="1672"/>
        <w:gridCol w:w="1672"/>
        <w:gridCol w:w="1673"/>
        <w:gridCol w:w="1673"/>
      </w:tblGrid>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b/>
                <w:sz w:val="28"/>
                <w:szCs w:val="28"/>
              </w:rPr>
            </w:pPr>
            <w:r w:rsidRPr="0053582C">
              <w:rPr>
                <w:rFonts w:asciiTheme="majorBidi" w:hAnsiTheme="majorBidi" w:cstheme="majorBidi"/>
                <w:b/>
                <w:sz w:val="28"/>
                <w:szCs w:val="28"/>
              </w:rPr>
              <w:t>Ingredients</w:t>
            </w:r>
          </w:p>
        </w:tc>
        <w:tc>
          <w:tcPr>
            <w:tcW w:w="1672" w:type="dxa"/>
          </w:tcPr>
          <w:p w:rsidR="0053582C" w:rsidRPr="0053582C" w:rsidRDefault="0053582C" w:rsidP="00B35B26">
            <w:pPr>
              <w:spacing w:before="30" w:line="360" w:lineRule="auto"/>
              <w:jc w:val="both"/>
              <w:rPr>
                <w:rFonts w:asciiTheme="majorBidi" w:hAnsiTheme="majorBidi" w:cstheme="majorBidi"/>
                <w:b/>
                <w:sz w:val="28"/>
                <w:szCs w:val="28"/>
              </w:rPr>
            </w:pPr>
            <w:r w:rsidRPr="0053582C">
              <w:rPr>
                <w:rFonts w:asciiTheme="majorBidi" w:hAnsiTheme="majorBidi" w:cstheme="majorBidi"/>
                <w:b/>
                <w:sz w:val="28"/>
                <w:szCs w:val="28"/>
              </w:rPr>
              <w:t>T1</w:t>
            </w:r>
          </w:p>
        </w:tc>
        <w:tc>
          <w:tcPr>
            <w:tcW w:w="1672" w:type="dxa"/>
          </w:tcPr>
          <w:p w:rsidR="0053582C" w:rsidRPr="0053582C" w:rsidRDefault="0053582C" w:rsidP="00B35B26">
            <w:pPr>
              <w:spacing w:before="30" w:line="360" w:lineRule="auto"/>
              <w:jc w:val="both"/>
              <w:rPr>
                <w:rFonts w:asciiTheme="majorBidi" w:hAnsiTheme="majorBidi" w:cstheme="majorBidi"/>
                <w:b/>
                <w:sz w:val="28"/>
                <w:szCs w:val="28"/>
              </w:rPr>
            </w:pPr>
            <w:r w:rsidRPr="0053582C">
              <w:rPr>
                <w:rFonts w:asciiTheme="majorBidi" w:hAnsiTheme="majorBidi" w:cstheme="majorBidi"/>
                <w:b/>
                <w:sz w:val="28"/>
                <w:szCs w:val="28"/>
              </w:rPr>
              <w:t>T2</w:t>
            </w:r>
          </w:p>
        </w:tc>
        <w:tc>
          <w:tcPr>
            <w:tcW w:w="1672" w:type="dxa"/>
          </w:tcPr>
          <w:p w:rsidR="0053582C" w:rsidRPr="0053582C" w:rsidRDefault="0053582C" w:rsidP="00B35B26">
            <w:pPr>
              <w:spacing w:before="30" w:line="360" w:lineRule="auto"/>
              <w:jc w:val="both"/>
              <w:rPr>
                <w:rFonts w:asciiTheme="majorBidi" w:hAnsiTheme="majorBidi" w:cstheme="majorBidi"/>
                <w:b/>
                <w:sz w:val="28"/>
                <w:szCs w:val="28"/>
              </w:rPr>
            </w:pPr>
            <w:r w:rsidRPr="0053582C">
              <w:rPr>
                <w:rFonts w:asciiTheme="majorBidi" w:hAnsiTheme="majorBidi" w:cstheme="majorBidi"/>
                <w:b/>
                <w:sz w:val="28"/>
                <w:szCs w:val="28"/>
              </w:rPr>
              <w:t>T3</w:t>
            </w:r>
          </w:p>
        </w:tc>
        <w:tc>
          <w:tcPr>
            <w:tcW w:w="1673" w:type="dxa"/>
          </w:tcPr>
          <w:p w:rsidR="0053582C" w:rsidRPr="0053582C" w:rsidRDefault="0053582C" w:rsidP="00B35B26">
            <w:pPr>
              <w:spacing w:before="30" w:line="360" w:lineRule="auto"/>
              <w:jc w:val="both"/>
              <w:rPr>
                <w:rFonts w:asciiTheme="majorBidi" w:hAnsiTheme="majorBidi" w:cstheme="majorBidi"/>
                <w:b/>
                <w:sz w:val="28"/>
                <w:szCs w:val="28"/>
              </w:rPr>
            </w:pPr>
            <w:r w:rsidRPr="0053582C">
              <w:rPr>
                <w:rFonts w:asciiTheme="majorBidi" w:hAnsiTheme="majorBidi" w:cstheme="majorBidi"/>
                <w:b/>
                <w:sz w:val="28"/>
                <w:szCs w:val="28"/>
              </w:rPr>
              <w:t>T4</w:t>
            </w:r>
          </w:p>
        </w:tc>
        <w:tc>
          <w:tcPr>
            <w:tcW w:w="1673" w:type="dxa"/>
          </w:tcPr>
          <w:p w:rsidR="0053582C" w:rsidRPr="0053582C" w:rsidRDefault="0053582C" w:rsidP="00B35B26">
            <w:pPr>
              <w:spacing w:before="30" w:line="360" w:lineRule="auto"/>
              <w:jc w:val="both"/>
              <w:rPr>
                <w:rFonts w:asciiTheme="majorBidi" w:hAnsiTheme="majorBidi" w:cstheme="majorBidi"/>
                <w:b/>
                <w:sz w:val="28"/>
                <w:szCs w:val="28"/>
              </w:rPr>
            </w:pPr>
            <w:r w:rsidRPr="0053582C">
              <w:rPr>
                <w:rFonts w:asciiTheme="majorBidi" w:hAnsiTheme="majorBidi" w:cstheme="majorBidi"/>
                <w:b/>
                <w:sz w:val="28"/>
                <w:szCs w:val="28"/>
              </w:rPr>
              <w:t>T5</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Maize</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56.00</w:t>
            </w:r>
          </w:p>
        </w:tc>
        <w:tc>
          <w:tcPr>
            <w:tcW w:w="1672" w:type="dxa"/>
          </w:tcPr>
          <w:p w:rsidR="0053582C" w:rsidRPr="0053582C" w:rsidRDefault="0053582C" w:rsidP="00B35B26">
            <w:pPr>
              <w:spacing w:before="30" w:line="360" w:lineRule="auto"/>
              <w:jc w:val="both"/>
              <w:rPr>
                <w:rFonts w:asciiTheme="majorBidi" w:hAnsiTheme="majorBidi" w:cstheme="majorBidi"/>
                <w:b/>
                <w:sz w:val="28"/>
                <w:szCs w:val="28"/>
              </w:rPr>
            </w:pPr>
            <w:r w:rsidRPr="0053582C">
              <w:rPr>
                <w:rFonts w:asciiTheme="majorBidi" w:hAnsiTheme="majorBidi" w:cstheme="majorBidi"/>
                <w:sz w:val="28"/>
                <w:szCs w:val="28"/>
              </w:rPr>
              <w:t>56.00</w:t>
            </w:r>
          </w:p>
        </w:tc>
        <w:tc>
          <w:tcPr>
            <w:tcW w:w="1672" w:type="dxa"/>
          </w:tcPr>
          <w:p w:rsidR="0053582C" w:rsidRPr="0053582C" w:rsidRDefault="0053582C" w:rsidP="00B35B26">
            <w:pPr>
              <w:spacing w:before="30" w:line="360" w:lineRule="auto"/>
              <w:jc w:val="both"/>
              <w:rPr>
                <w:rFonts w:asciiTheme="majorBidi" w:hAnsiTheme="majorBidi" w:cstheme="majorBidi"/>
                <w:b/>
                <w:sz w:val="28"/>
                <w:szCs w:val="28"/>
              </w:rPr>
            </w:pPr>
            <w:r w:rsidRPr="0053582C">
              <w:rPr>
                <w:rFonts w:asciiTheme="majorBidi" w:hAnsiTheme="majorBidi" w:cstheme="majorBidi"/>
                <w:sz w:val="28"/>
                <w:szCs w:val="28"/>
              </w:rPr>
              <w:t>56.00</w:t>
            </w:r>
          </w:p>
        </w:tc>
        <w:tc>
          <w:tcPr>
            <w:tcW w:w="1673" w:type="dxa"/>
          </w:tcPr>
          <w:p w:rsidR="0053582C" w:rsidRPr="0053582C" w:rsidRDefault="0053582C" w:rsidP="00B35B26">
            <w:pPr>
              <w:spacing w:before="30" w:line="360" w:lineRule="auto"/>
              <w:jc w:val="both"/>
              <w:rPr>
                <w:rFonts w:asciiTheme="majorBidi" w:hAnsiTheme="majorBidi" w:cstheme="majorBidi"/>
                <w:b/>
                <w:sz w:val="28"/>
                <w:szCs w:val="28"/>
              </w:rPr>
            </w:pPr>
            <w:r w:rsidRPr="0053582C">
              <w:rPr>
                <w:rFonts w:asciiTheme="majorBidi" w:hAnsiTheme="majorBidi" w:cstheme="majorBidi"/>
                <w:sz w:val="28"/>
                <w:szCs w:val="28"/>
              </w:rPr>
              <w:t>56.00</w:t>
            </w:r>
          </w:p>
        </w:tc>
        <w:tc>
          <w:tcPr>
            <w:tcW w:w="1673" w:type="dxa"/>
          </w:tcPr>
          <w:p w:rsidR="0053582C" w:rsidRPr="0053582C" w:rsidRDefault="0053582C" w:rsidP="00B35B26">
            <w:pPr>
              <w:spacing w:before="30" w:line="360" w:lineRule="auto"/>
              <w:jc w:val="both"/>
              <w:rPr>
                <w:rFonts w:asciiTheme="majorBidi" w:hAnsiTheme="majorBidi" w:cstheme="majorBidi"/>
                <w:b/>
                <w:sz w:val="28"/>
                <w:szCs w:val="28"/>
              </w:rPr>
            </w:pPr>
            <w:r w:rsidRPr="0053582C">
              <w:rPr>
                <w:rFonts w:asciiTheme="majorBidi" w:hAnsiTheme="majorBidi" w:cstheme="majorBidi"/>
                <w:sz w:val="28"/>
                <w:szCs w:val="28"/>
              </w:rPr>
              <w:t>56.00</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Soyameal</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37.00</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37.00</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37.00</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37.00</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37.00</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Methionine</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0.5</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0.5</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0.5</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0.5</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0.5</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Bone Meal</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3.00</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3.00</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3.00</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3.00</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3.00</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Fish Meal</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2.00</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2.00</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2.00</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2.00</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2.00</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Oystershell</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1.00</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1.00</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1.00</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1.00</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1.00</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Enzyme</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0.05</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0.05</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0.05</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0.05</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0.05</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Starter</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0.25</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0.25</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0.25</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0.25</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0.25</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Salt</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0.25</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0.25</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0.25</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0.25</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0.25</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Binder</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0.05</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0.05</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0.05</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0.05</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0.05</w:t>
            </w:r>
          </w:p>
        </w:tc>
      </w:tr>
      <w:tr w:rsidR="0053582C" w:rsidRPr="0053582C" w:rsidTr="00562D9A">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Total</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100</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100</w:t>
            </w:r>
          </w:p>
        </w:tc>
        <w:tc>
          <w:tcPr>
            <w:tcW w:w="1672"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100</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100</w:t>
            </w:r>
          </w:p>
        </w:tc>
        <w:tc>
          <w:tcPr>
            <w:tcW w:w="1673" w:type="dxa"/>
          </w:tcPr>
          <w:p w:rsidR="0053582C" w:rsidRPr="0053582C" w:rsidRDefault="0053582C" w:rsidP="00B35B26">
            <w:pPr>
              <w:spacing w:before="30" w:line="360" w:lineRule="auto"/>
              <w:jc w:val="both"/>
              <w:rPr>
                <w:rFonts w:asciiTheme="majorBidi" w:hAnsiTheme="majorBidi" w:cstheme="majorBidi"/>
                <w:sz w:val="28"/>
                <w:szCs w:val="28"/>
              </w:rPr>
            </w:pPr>
            <w:r w:rsidRPr="0053582C">
              <w:rPr>
                <w:rFonts w:asciiTheme="majorBidi" w:hAnsiTheme="majorBidi" w:cstheme="majorBidi"/>
                <w:sz w:val="28"/>
                <w:szCs w:val="28"/>
              </w:rPr>
              <w:t>100</w:t>
            </w:r>
          </w:p>
        </w:tc>
      </w:tr>
    </w:tbl>
    <w:p w:rsidR="00B35B26" w:rsidRDefault="00B35B26" w:rsidP="0053582C">
      <w:pPr>
        <w:spacing w:after="0" w:line="480" w:lineRule="auto"/>
        <w:jc w:val="both"/>
        <w:rPr>
          <w:rFonts w:asciiTheme="majorBidi" w:hAnsiTheme="majorBidi" w:cstheme="majorBidi"/>
          <w:sz w:val="28"/>
          <w:szCs w:val="28"/>
        </w:rPr>
      </w:pPr>
    </w:p>
    <w:p w:rsidR="00B35B26" w:rsidRDefault="00B35B26" w:rsidP="0053582C">
      <w:pPr>
        <w:spacing w:after="0" w:line="480" w:lineRule="auto"/>
        <w:jc w:val="both"/>
        <w:rPr>
          <w:rFonts w:asciiTheme="majorBidi" w:hAnsiTheme="majorBidi" w:cstheme="majorBidi"/>
          <w:sz w:val="28"/>
          <w:szCs w:val="28"/>
        </w:rPr>
      </w:pPr>
    </w:p>
    <w:p w:rsidR="00B35B26" w:rsidRDefault="00B35B26"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Vaccination and Drugs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upon arrival,</w:t>
      </w:r>
      <w:r w:rsidR="00B35B26">
        <w:rPr>
          <w:rFonts w:asciiTheme="majorBidi" w:hAnsiTheme="majorBidi" w:cstheme="majorBidi"/>
          <w:sz w:val="28"/>
          <w:szCs w:val="28"/>
        </w:rPr>
        <w:t xml:space="preserve"> </w:t>
      </w:r>
      <w:r w:rsidRPr="0053582C">
        <w:rPr>
          <w:rFonts w:asciiTheme="majorBidi" w:hAnsiTheme="majorBidi" w:cstheme="majorBidi"/>
          <w:sz w:val="28"/>
          <w:szCs w:val="28"/>
        </w:rPr>
        <w:t xml:space="preserve">chicks received a glucose _water anti stress solutions. The vaccination schedule consisted of: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week 2: gumboro vaccine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week 3: lasota vaccine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week 4: gumboro vaccine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week 5: lasota booster and coccidia vaccine administration </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Experimental Design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The study </w:t>
      </w:r>
      <w:r w:rsidR="00B35B26" w:rsidRPr="0053582C">
        <w:rPr>
          <w:rFonts w:asciiTheme="majorBidi" w:hAnsiTheme="majorBidi" w:cstheme="majorBidi"/>
          <w:sz w:val="28"/>
          <w:szCs w:val="28"/>
        </w:rPr>
        <w:t>utilized</w:t>
      </w:r>
      <w:r w:rsidRPr="0053582C">
        <w:rPr>
          <w:rFonts w:asciiTheme="majorBidi" w:hAnsiTheme="majorBidi" w:cstheme="majorBidi"/>
          <w:sz w:val="28"/>
          <w:szCs w:val="28"/>
        </w:rPr>
        <w:t xml:space="preserve"> a completely </w:t>
      </w:r>
      <w:r w:rsidR="00B35B26" w:rsidRPr="0053582C">
        <w:rPr>
          <w:rFonts w:asciiTheme="majorBidi" w:hAnsiTheme="majorBidi" w:cstheme="majorBidi"/>
          <w:sz w:val="28"/>
          <w:szCs w:val="28"/>
        </w:rPr>
        <w:t>randomized</w:t>
      </w:r>
      <w:r w:rsidRPr="0053582C">
        <w:rPr>
          <w:rFonts w:asciiTheme="majorBidi" w:hAnsiTheme="majorBidi" w:cstheme="majorBidi"/>
          <w:sz w:val="28"/>
          <w:szCs w:val="28"/>
        </w:rPr>
        <w:t xml:space="preserve"> design (CRD) to distribute 100 day old chicks among five treatment groups, ensuring uniformity and </w:t>
      </w:r>
      <w:r w:rsidR="00B35B26" w:rsidRPr="0053582C">
        <w:rPr>
          <w:rFonts w:asciiTheme="majorBidi" w:hAnsiTheme="majorBidi" w:cstheme="majorBidi"/>
          <w:sz w:val="28"/>
          <w:szCs w:val="28"/>
        </w:rPr>
        <w:t>minimizing</w:t>
      </w:r>
      <w:r w:rsidRPr="0053582C">
        <w:rPr>
          <w:rFonts w:asciiTheme="majorBidi" w:hAnsiTheme="majorBidi" w:cstheme="majorBidi"/>
          <w:sz w:val="28"/>
          <w:szCs w:val="28"/>
        </w:rPr>
        <w:t xml:space="preserve"> bias.</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Data Collection</w:t>
      </w:r>
    </w:p>
    <w:p w:rsidR="0053582C" w:rsidRPr="0053582C" w:rsidRDefault="0053582C" w:rsidP="0053582C">
      <w:pPr>
        <w:spacing w:after="0" w:line="480" w:lineRule="auto"/>
        <w:jc w:val="both"/>
        <w:rPr>
          <w:rFonts w:asciiTheme="majorBidi" w:hAnsiTheme="majorBidi" w:cstheme="majorBidi"/>
          <w:sz w:val="28"/>
          <w:szCs w:val="28"/>
          <w:vertAlign w:val="superscript"/>
        </w:rPr>
      </w:pPr>
      <w:r w:rsidRPr="0053582C">
        <w:rPr>
          <w:rFonts w:asciiTheme="majorBidi" w:hAnsiTheme="majorBidi" w:cstheme="majorBidi"/>
          <w:sz w:val="28"/>
          <w:szCs w:val="28"/>
        </w:rPr>
        <w:t xml:space="preserve">The initial body weights of the chicks were recorded on day 8, after which it was recorded weekly whereas feed intake was recorded daily. Daily feed intake was, however aggregated weekly for data analysis. Feed conversion ratio was calculated as the ratio of feed intake to body weight. Performance index (PI) of the birds was calculated as follows (North, 2019) </w:t>
      </w:r>
      <w:r w:rsidRPr="0053582C">
        <w:rPr>
          <w:rFonts w:asciiTheme="majorBidi" w:hAnsiTheme="majorBidi" w:cstheme="majorBidi"/>
          <w:sz w:val="28"/>
          <w:szCs w:val="28"/>
          <w:vertAlign w:val="superscript"/>
        </w:rPr>
        <w:t>(10).</w:t>
      </w:r>
    </w:p>
    <w:p w:rsidR="00B35B26" w:rsidRDefault="00B35B26" w:rsidP="0053582C">
      <w:pPr>
        <w:spacing w:after="0" w:line="480" w:lineRule="auto"/>
        <w:jc w:val="both"/>
        <w:rPr>
          <w:rFonts w:asciiTheme="majorBidi" w:hAnsiTheme="majorBidi" w:cstheme="majorBidi"/>
          <w:b/>
          <w:sz w:val="28"/>
          <w:szCs w:val="28"/>
        </w:rPr>
      </w:pPr>
    </w:p>
    <w:p w:rsidR="00B35B26" w:rsidRDefault="00B35B26" w:rsidP="0053582C">
      <w:pPr>
        <w:spacing w:after="0" w:line="480" w:lineRule="auto"/>
        <w:jc w:val="both"/>
        <w:rPr>
          <w:rFonts w:asciiTheme="majorBidi" w:hAnsiTheme="majorBidi" w:cstheme="majorBidi"/>
          <w:b/>
          <w:sz w:val="28"/>
          <w:szCs w:val="28"/>
        </w:rPr>
      </w:pPr>
    </w:p>
    <w:p w:rsidR="00B35B26" w:rsidRDefault="00B35B26" w:rsidP="0053582C">
      <w:pPr>
        <w:spacing w:after="0" w:line="480" w:lineRule="auto"/>
        <w:jc w:val="both"/>
        <w:rPr>
          <w:rFonts w:asciiTheme="majorBidi" w:hAnsiTheme="majorBidi" w:cstheme="majorBidi"/>
          <w:b/>
          <w:sz w:val="28"/>
          <w:szCs w:val="28"/>
        </w:rPr>
      </w:pPr>
    </w:p>
    <w:p w:rsidR="00B35B26" w:rsidRDefault="00B35B26" w:rsidP="0053582C">
      <w:pPr>
        <w:spacing w:after="0" w:line="480" w:lineRule="auto"/>
        <w:jc w:val="both"/>
        <w:rPr>
          <w:rFonts w:asciiTheme="majorBidi" w:hAnsiTheme="majorBidi" w:cstheme="majorBidi"/>
          <w:b/>
          <w:sz w:val="28"/>
          <w:szCs w:val="28"/>
        </w:rPr>
      </w:pP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b/>
          <w:sz w:val="28"/>
          <w:szCs w:val="28"/>
        </w:rPr>
        <w:t>Data Analysis</w:t>
      </w:r>
    </w:p>
    <w:p w:rsidR="0053582C" w:rsidRPr="0053582C" w:rsidRDefault="0053582C" w:rsidP="00B35B26">
      <w:pPr>
        <w:spacing w:after="0" w:line="480" w:lineRule="auto"/>
        <w:jc w:val="both"/>
        <w:rPr>
          <w:rFonts w:asciiTheme="majorBidi" w:hAnsiTheme="majorBidi" w:cstheme="majorBidi"/>
          <w:b/>
          <w:sz w:val="28"/>
          <w:szCs w:val="28"/>
        </w:rPr>
      </w:pPr>
      <w:r w:rsidRPr="0053582C">
        <w:rPr>
          <w:rFonts w:asciiTheme="majorBidi" w:hAnsiTheme="majorBidi" w:cstheme="majorBidi"/>
          <w:sz w:val="28"/>
          <w:szCs w:val="28"/>
        </w:rPr>
        <w:t>All data obtained from the study were statistically analysed using ANOVA whereas blood and serum parameter were analysed in single factor ANOVA using SAS soft ware (SAS 2017).</w:t>
      </w:r>
      <w:r w:rsidRPr="0053582C">
        <w:rPr>
          <w:rFonts w:asciiTheme="majorBidi" w:hAnsiTheme="majorBidi" w:cstheme="majorBidi"/>
          <w:sz w:val="28"/>
          <w:szCs w:val="28"/>
          <w:vertAlign w:val="superscript"/>
        </w:rPr>
        <w:t xml:space="preserve"> </w:t>
      </w: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B35B26" w:rsidRDefault="00B35B26" w:rsidP="0053582C">
      <w:pPr>
        <w:spacing w:after="0" w:line="480" w:lineRule="auto"/>
        <w:jc w:val="center"/>
        <w:rPr>
          <w:rFonts w:asciiTheme="majorBidi" w:hAnsiTheme="majorBidi" w:cstheme="majorBidi"/>
          <w:b/>
          <w:sz w:val="28"/>
          <w:szCs w:val="28"/>
        </w:rPr>
      </w:pPr>
    </w:p>
    <w:p w:rsidR="0053582C" w:rsidRPr="0053582C" w:rsidRDefault="0053582C" w:rsidP="00211BDA">
      <w:pPr>
        <w:spacing w:after="0" w:line="480" w:lineRule="auto"/>
        <w:jc w:val="center"/>
        <w:rPr>
          <w:rFonts w:asciiTheme="majorBidi" w:hAnsiTheme="majorBidi" w:cstheme="majorBidi"/>
          <w:b/>
          <w:sz w:val="28"/>
          <w:szCs w:val="28"/>
        </w:rPr>
      </w:pPr>
      <w:r w:rsidRPr="0053582C">
        <w:rPr>
          <w:rFonts w:asciiTheme="majorBidi" w:hAnsiTheme="majorBidi" w:cstheme="majorBidi"/>
          <w:b/>
          <w:sz w:val="28"/>
          <w:szCs w:val="28"/>
        </w:rPr>
        <w:lastRenderedPageBreak/>
        <w:t>CHAPTER FOUR</w:t>
      </w:r>
    </w:p>
    <w:p w:rsidR="0053582C" w:rsidRPr="0053582C" w:rsidRDefault="0053582C" w:rsidP="00B35B26">
      <w:pPr>
        <w:spacing w:after="0" w:line="480" w:lineRule="auto"/>
        <w:jc w:val="center"/>
        <w:rPr>
          <w:rFonts w:asciiTheme="majorBidi" w:hAnsiTheme="majorBidi" w:cstheme="majorBidi"/>
          <w:b/>
          <w:sz w:val="28"/>
          <w:szCs w:val="28"/>
        </w:rPr>
      </w:pPr>
      <w:r w:rsidRPr="0053582C">
        <w:rPr>
          <w:rFonts w:asciiTheme="majorBidi" w:hAnsiTheme="majorBidi" w:cstheme="majorBidi"/>
          <w:b/>
          <w:sz w:val="28"/>
          <w:szCs w:val="28"/>
        </w:rPr>
        <w:t>RESULT AND DISCUSSION</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 Table 1: Feed intake of Broiler Chicken Fed with Ocimum gratissimum Leaf Meal at Graded level for 6 weeks</w:t>
      </w:r>
    </w:p>
    <w:p w:rsidR="0053582C" w:rsidRPr="0053582C" w:rsidRDefault="0053582C" w:rsidP="0053582C">
      <w:pPr>
        <w:spacing w:after="0" w:line="480" w:lineRule="auto"/>
        <w:jc w:val="both"/>
        <w:rPr>
          <w:rFonts w:asciiTheme="majorBidi" w:hAnsiTheme="majorBidi" w:cstheme="majorBidi"/>
          <w:b/>
          <w:sz w:val="28"/>
          <w:szCs w:val="28"/>
        </w:rPr>
      </w:pP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 </w:t>
      </w:r>
      <w:r w:rsidRPr="0053582C">
        <w:rPr>
          <w:rFonts w:asciiTheme="majorBidi" w:hAnsiTheme="majorBidi" w:cstheme="majorBidi"/>
          <w:b/>
          <w:sz w:val="28"/>
          <w:szCs w:val="28"/>
        </w:rPr>
        <w:tab/>
      </w:r>
      <w:r w:rsidRPr="0053582C">
        <w:rPr>
          <w:rFonts w:asciiTheme="majorBidi" w:hAnsiTheme="majorBidi" w:cstheme="majorBidi"/>
          <w:b/>
          <w:sz w:val="28"/>
          <w:szCs w:val="28"/>
        </w:rPr>
        <w:tab/>
      </w:r>
      <w:r w:rsidRPr="0053582C">
        <w:rPr>
          <w:rFonts w:asciiTheme="majorBidi" w:hAnsiTheme="majorBidi" w:cstheme="majorBidi"/>
          <w:b/>
          <w:sz w:val="28"/>
          <w:szCs w:val="28"/>
        </w:rPr>
        <w:tab/>
        <w:t xml:space="preserve">  grams /birds/weeks</w:t>
      </w:r>
    </w:p>
    <w:tbl>
      <w:tblPr>
        <w:tblStyle w:val="TableGrid"/>
        <w:tblW w:w="0" w:type="auto"/>
        <w:tblInd w:w="-34" w:type="dxa"/>
        <w:tblLook w:val="04A0"/>
      </w:tblPr>
      <w:tblGrid>
        <w:gridCol w:w="2836"/>
        <w:gridCol w:w="1118"/>
        <w:gridCol w:w="986"/>
        <w:gridCol w:w="1156"/>
        <w:gridCol w:w="1276"/>
        <w:gridCol w:w="1275"/>
        <w:gridCol w:w="1503"/>
      </w:tblGrid>
      <w:tr w:rsidR="0053582C" w:rsidRPr="0053582C" w:rsidTr="00B35B26">
        <w:tc>
          <w:tcPr>
            <w:tcW w:w="2836" w:type="dxa"/>
          </w:tcPr>
          <w:p w:rsidR="0053582C" w:rsidRPr="0053582C" w:rsidRDefault="0053582C" w:rsidP="0053582C">
            <w:pPr>
              <w:spacing w:line="480" w:lineRule="auto"/>
              <w:jc w:val="both"/>
              <w:rPr>
                <w:rFonts w:asciiTheme="majorBidi" w:hAnsiTheme="majorBidi" w:cstheme="majorBidi"/>
                <w:b/>
                <w:sz w:val="28"/>
                <w:szCs w:val="28"/>
              </w:rPr>
            </w:pPr>
            <w:r w:rsidRPr="0053582C">
              <w:rPr>
                <w:rFonts w:asciiTheme="majorBidi" w:hAnsiTheme="majorBidi" w:cstheme="majorBidi"/>
                <w:b/>
                <w:sz w:val="28"/>
                <w:szCs w:val="28"/>
              </w:rPr>
              <w:t>Treatment</w:t>
            </w:r>
          </w:p>
        </w:tc>
        <w:tc>
          <w:tcPr>
            <w:tcW w:w="1118" w:type="dxa"/>
          </w:tcPr>
          <w:p w:rsidR="0053582C" w:rsidRPr="0053582C" w:rsidRDefault="0053582C" w:rsidP="0053582C">
            <w:pPr>
              <w:spacing w:line="480" w:lineRule="auto"/>
              <w:jc w:val="both"/>
              <w:rPr>
                <w:rFonts w:asciiTheme="majorBidi" w:hAnsiTheme="majorBidi" w:cstheme="majorBidi"/>
                <w:b/>
                <w:sz w:val="28"/>
                <w:szCs w:val="28"/>
              </w:rPr>
            </w:pPr>
            <w:r w:rsidRPr="0053582C">
              <w:rPr>
                <w:rFonts w:asciiTheme="majorBidi" w:hAnsiTheme="majorBidi" w:cstheme="majorBidi"/>
                <w:b/>
                <w:sz w:val="28"/>
                <w:szCs w:val="28"/>
              </w:rPr>
              <w:t>1</w:t>
            </w:r>
          </w:p>
        </w:tc>
        <w:tc>
          <w:tcPr>
            <w:tcW w:w="986" w:type="dxa"/>
          </w:tcPr>
          <w:p w:rsidR="0053582C" w:rsidRPr="0053582C" w:rsidRDefault="0053582C" w:rsidP="0053582C">
            <w:pPr>
              <w:spacing w:line="480" w:lineRule="auto"/>
              <w:jc w:val="both"/>
              <w:rPr>
                <w:rFonts w:asciiTheme="majorBidi" w:hAnsiTheme="majorBidi" w:cstheme="majorBidi"/>
                <w:b/>
                <w:sz w:val="28"/>
                <w:szCs w:val="28"/>
              </w:rPr>
            </w:pPr>
            <w:r w:rsidRPr="0053582C">
              <w:rPr>
                <w:rFonts w:asciiTheme="majorBidi" w:hAnsiTheme="majorBidi" w:cstheme="majorBidi"/>
                <w:b/>
                <w:sz w:val="28"/>
                <w:szCs w:val="28"/>
              </w:rPr>
              <w:t>2</w:t>
            </w:r>
          </w:p>
        </w:tc>
        <w:tc>
          <w:tcPr>
            <w:tcW w:w="1156" w:type="dxa"/>
          </w:tcPr>
          <w:p w:rsidR="0053582C" w:rsidRPr="0053582C" w:rsidRDefault="0053582C" w:rsidP="0053582C">
            <w:pPr>
              <w:spacing w:line="480" w:lineRule="auto"/>
              <w:jc w:val="both"/>
              <w:rPr>
                <w:rFonts w:asciiTheme="majorBidi" w:hAnsiTheme="majorBidi" w:cstheme="majorBidi"/>
                <w:b/>
                <w:sz w:val="28"/>
                <w:szCs w:val="28"/>
              </w:rPr>
            </w:pPr>
            <w:r w:rsidRPr="0053582C">
              <w:rPr>
                <w:rFonts w:asciiTheme="majorBidi" w:hAnsiTheme="majorBidi" w:cstheme="majorBidi"/>
                <w:b/>
                <w:sz w:val="28"/>
                <w:szCs w:val="28"/>
              </w:rPr>
              <w:t>3</w:t>
            </w:r>
          </w:p>
        </w:tc>
        <w:tc>
          <w:tcPr>
            <w:tcW w:w="1276" w:type="dxa"/>
          </w:tcPr>
          <w:p w:rsidR="0053582C" w:rsidRPr="0053582C" w:rsidRDefault="0053582C" w:rsidP="0053582C">
            <w:pPr>
              <w:spacing w:line="480" w:lineRule="auto"/>
              <w:jc w:val="both"/>
              <w:rPr>
                <w:rFonts w:asciiTheme="majorBidi" w:hAnsiTheme="majorBidi" w:cstheme="majorBidi"/>
                <w:b/>
                <w:sz w:val="28"/>
                <w:szCs w:val="28"/>
              </w:rPr>
            </w:pPr>
            <w:r w:rsidRPr="0053582C">
              <w:rPr>
                <w:rFonts w:asciiTheme="majorBidi" w:hAnsiTheme="majorBidi" w:cstheme="majorBidi"/>
                <w:b/>
                <w:sz w:val="28"/>
                <w:szCs w:val="28"/>
              </w:rPr>
              <w:t>4</w:t>
            </w:r>
          </w:p>
        </w:tc>
        <w:tc>
          <w:tcPr>
            <w:tcW w:w="1275" w:type="dxa"/>
          </w:tcPr>
          <w:p w:rsidR="0053582C" w:rsidRPr="0053582C" w:rsidRDefault="0053582C" w:rsidP="0053582C">
            <w:pPr>
              <w:spacing w:line="480" w:lineRule="auto"/>
              <w:jc w:val="both"/>
              <w:rPr>
                <w:rFonts w:asciiTheme="majorBidi" w:hAnsiTheme="majorBidi" w:cstheme="majorBidi"/>
                <w:b/>
                <w:sz w:val="28"/>
                <w:szCs w:val="28"/>
              </w:rPr>
            </w:pPr>
            <w:r w:rsidRPr="0053582C">
              <w:rPr>
                <w:rFonts w:asciiTheme="majorBidi" w:hAnsiTheme="majorBidi" w:cstheme="majorBidi"/>
                <w:b/>
                <w:sz w:val="28"/>
                <w:szCs w:val="28"/>
              </w:rPr>
              <w:t>5</w:t>
            </w:r>
          </w:p>
        </w:tc>
        <w:tc>
          <w:tcPr>
            <w:tcW w:w="1503" w:type="dxa"/>
          </w:tcPr>
          <w:p w:rsidR="0053582C" w:rsidRPr="0053582C" w:rsidRDefault="0053582C" w:rsidP="0053582C">
            <w:pPr>
              <w:spacing w:line="480" w:lineRule="auto"/>
              <w:jc w:val="both"/>
              <w:rPr>
                <w:rFonts w:asciiTheme="majorBidi" w:hAnsiTheme="majorBidi" w:cstheme="majorBidi"/>
                <w:b/>
                <w:sz w:val="28"/>
                <w:szCs w:val="28"/>
              </w:rPr>
            </w:pPr>
            <w:r w:rsidRPr="0053582C">
              <w:rPr>
                <w:rFonts w:asciiTheme="majorBidi" w:hAnsiTheme="majorBidi" w:cstheme="majorBidi"/>
                <w:b/>
                <w:sz w:val="28"/>
                <w:szCs w:val="28"/>
              </w:rPr>
              <w:t>6</w:t>
            </w:r>
          </w:p>
        </w:tc>
      </w:tr>
      <w:tr w:rsidR="0053582C" w:rsidRPr="0053582C" w:rsidTr="00B35B26">
        <w:tc>
          <w:tcPr>
            <w:tcW w:w="2836" w:type="dxa"/>
          </w:tcPr>
          <w:p w:rsidR="0053582C" w:rsidRPr="0053582C" w:rsidRDefault="0053582C" w:rsidP="0053582C">
            <w:pPr>
              <w:spacing w:line="480" w:lineRule="auto"/>
              <w:rPr>
                <w:rFonts w:asciiTheme="majorBidi" w:hAnsiTheme="majorBidi" w:cstheme="majorBidi"/>
                <w:sz w:val="28"/>
                <w:szCs w:val="28"/>
              </w:rPr>
            </w:pPr>
            <w:r w:rsidRPr="0053582C">
              <w:rPr>
                <w:rFonts w:asciiTheme="majorBidi" w:hAnsiTheme="majorBidi" w:cstheme="majorBidi"/>
                <w:sz w:val="28"/>
                <w:szCs w:val="28"/>
              </w:rPr>
              <w:t>T1 (No Scent Leaf)</w:t>
            </w:r>
          </w:p>
        </w:tc>
        <w:tc>
          <w:tcPr>
            <w:tcW w:w="1118"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104.61 </w:t>
            </w:r>
          </w:p>
        </w:tc>
        <w:tc>
          <w:tcPr>
            <w:tcW w:w="98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417.95 </w:t>
            </w:r>
          </w:p>
        </w:tc>
        <w:tc>
          <w:tcPr>
            <w:tcW w:w="115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400.22 </w:t>
            </w:r>
            <w:r w:rsidRPr="0053582C">
              <w:rPr>
                <w:rFonts w:asciiTheme="majorBidi" w:hAnsiTheme="majorBidi" w:cstheme="majorBidi"/>
                <w:sz w:val="28"/>
                <w:szCs w:val="28"/>
                <w:vertAlign w:val="superscript"/>
              </w:rPr>
              <w:t>c</w:t>
            </w:r>
          </w:p>
        </w:tc>
        <w:tc>
          <w:tcPr>
            <w:tcW w:w="127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425.06</w:t>
            </w:r>
            <w:r w:rsidRPr="0053582C">
              <w:rPr>
                <w:rFonts w:asciiTheme="majorBidi" w:hAnsiTheme="majorBidi" w:cstheme="majorBidi"/>
                <w:sz w:val="28"/>
                <w:szCs w:val="28"/>
                <w:vertAlign w:val="superscript"/>
              </w:rPr>
              <w:t xml:space="preserve"> b</w:t>
            </w:r>
          </w:p>
        </w:tc>
        <w:tc>
          <w:tcPr>
            <w:tcW w:w="1275"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621.67</w:t>
            </w:r>
            <w:r w:rsidRPr="0053582C">
              <w:rPr>
                <w:rFonts w:asciiTheme="majorBidi" w:hAnsiTheme="majorBidi" w:cstheme="majorBidi"/>
                <w:sz w:val="28"/>
                <w:szCs w:val="28"/>
                <w:vertAlign w:val="superscript"/>
              </w:rPr>
              <w:t>b</w:t>
            </w:r>
            <w:r w:rsidRPr="0053582C">
              <w:rPr>
                <w:rFonts w:asciiTheme="majorBidi" w:hAnsiTheme="majorBidi" w:cstheme="majorBidi"/>
                <w:sz w:val="28"/>
                <w:szCs w:val="28"/>
              </w:rPr>
              <w:t xml:space="preserve"> </w:t>
            </w:r>
          </w:p>
        </w:tc>
        <w:tc>
          <w:tcPr>
            <w:tcW w:w="1503"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956.28</w:t>
            </w:r>
            <w:r w:rsidRPr="0053582C">
              <w:rPr>
                <w:rFonts w:asciiTheme="majorBidi" w:hAnsiTheme="majorBidi" w:cstheme="majorBidi"/>
                <w:sz w:val="28"/>
                <w:szCs w:val="28"/>
                <w:vertAlign w:val="superscript"/>
              </w:rPr>
              <w:t>a</w:t>
            </w:r>
          </w:p>
        </w:tc>
      </w:tr>
      <w:tr w:rsidR="0053582C" w:rsidRPr="0053582C" w:rsidTr="00B35B26">
        <w:tc>
          <w:tcPr>
            <w:tcW w:w="2836" w:type="dxa"/>
          </w:tcPr>
          <w:p w:rsidR="0053582C" w:rsidRPr="0053582C" w:rsidRDefault="0053582C" w:rsidP="0053582C">
            <w:pPr>
              <w:spacing w:before="240" w:line="480" w:lineRule="auto"/>
              <w:rPr>
                <w:rFonts w:asciiTheme="majorBidi" w:hAnsiTheme="majorBidi" w:cstheme="majorBidi"/>
                <w:sz w:val="28"/>
                <w:szCs w:val="28"/>
              </w:rPr>
            </w:pPr>
            <w:r w:rsidRPr="0053582C">
              <w:rPr>
                <w:rFonts w:asciiTheme="majorBidi" w:hAnsiTheme="majorBidi" w:cstheme="majorBidi"/>
                <w:sz w:val="28"/>
                <w:szCs w:val="28"/>
              </w:rPr>
              <w:t>T2  (oxytetracycline)</w:t>
            </w:r>
          </w:p>
        </w:tc>
        <w:tc>
          <w:tcPr>
            <w:tcW w:w="1118"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89.55 </w:t>
            </w:r>
          </w:p>
        </w:tc>
        <w:tc>
          <w:tcPr>
            <w:tcW w:w="98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413.06 </w:t>
            </w:r>
          </w:p>
        </w:tc>
        <w:tc>
          <w:tcPr>
            <w:tcW w:w="115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619.05</w:t>
            </w:r>
            <w:r w:rsidRPr="0053582C">
              <w:rPr>
                <w:rFonts w:asciiTheme="majorBidi" w:hAnsiTheme="majorBidi" w:cstheme="majorBidi"/>
                <w:sz w:val="28"/>
                <w:szCs w:val="28"/>
                <w:vertAlign w:val="superscript"/>
              </w:rPr>
              <w:t>a</w:t>
            </w:r>
          </w:p>
        </w:tc>
        <w:tc>
          <w:tcPr>
            <w:tcW w:w="127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788.56 </w:t>
            </w:r>
            <w:r w:rsidRPr="0053582C">
              <w:rPr>
                <w:rFonts w:asciiTheme="majorBidi" w:hAnsiTheme="majorBidi" w:cstheme="majorBidi"/>
                <w:sz w:val="28"/>
                <w:szCs w:val="28"/>
                <w:vertAlign w:val="superscript"/>
              </w:rPr>
              <w:t>a</w:t>
            </w:r>
          </w:p>
        </w:tc>
        <w:tc>
          <w:tcPr>
            <w:tcW w:w="1275"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870.39 </w:t>
            </w:r>
            <w:r w:rsidRPr="0053582C">
              <w:rPr>
                <w:rFonts w:asciiTheme="majorBidi" w:hAnsiTheme="majorBidi" w:cstheme="majorBidi"/>
                <w:sz w:val="28"/>
                <w:szCs w:val="28"/>
                <w:vertAlign w:val="superscript"/>
              </w:rPr>
              <w:t>a</w:t>
            </w:r>
          </w:p>
        </w:tc>
        <w:tc>
          <w:tcPr>
            <w:tcW w:w="1503"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1238.39 </w:t>
            </w:r>
            <w:r w:rsidRPr="0053582C">
              <w:rPr>
                <w:rFonts w:asciiTheme="majorBidi" w:hAnsiTheme="majorBidi" w:cstheme="majorBidi"/>
                <w:sz w:val="28"/>
                <w:szCs w:val="28"/>
                <w:vertAlign w:val="superscript"/>
              </w:rPr>
              <w:t>ab</w:t>
            </w:r>
          </w:p>
        </w:tc>
      </w:tr>
      <w:tr w:rsidR="0053582C" w:rsidRPr="0053582C" w:rsidTr="00B35B26">
        <w:tc>
          <w:tcPr>
            <w:tcW w:w="2836" w:type="dxa"/>
          </w:tcPr>
          <w:p w:rsidR="0053582C" w:rsidRPr="0053582C" w:rsidRDefault="0053582C" w:rsidP="0053582C">
            <w:pPr>
              <w:spacing w:line="480" w:lineRule="auto"/>
              <w:rPr>
                <w:rFonts w:asciiTheme="majorBidi" w:hAnsiTheme="majorBidi" w:cstheme="majorBidi"/>
                <w:sz w:val="28"/>
                <w:szCs w:val="28"/>
              </w:rPr>
            </w:pPr>
            <w:r w:rsidRPr="0053582C">
              <w:rPr>
                <w:rFonts w:asciiTheme="majorBidi" w:hAnsiTheme="majorBidi" w:cstheme="majorBidi"/>
                <w:sz w:val="28"/>
                <w:szCs w:val="28"/>
              </w:rPr>
              <w:t>T3 (1% of scent Leave)</w:t>
            </w:r>
          </w:p>
        </w:tc>
        <w:tc>
          <w:tcPr>
            <w:tcW w:w="1118"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104.28 </w:t>
            </w:r>
          </w:p>
        </w:tc>
        <w:tc>
          <w:tcPr>
            <w:tcW w:w="98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417.39 </w:t>
            </w:r>
          </w:p>
        </w:tc>
        <w:tc>
          <w:tcPr>
            <w:tcW w:w="115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594.11</w:t>
            </w:r>
            <w:r w:rsidRPr="0053582C">
              <w:rPr>
                <w:rFonts w:asciiTheme="majorBidi" w:hAnsiTheme="majorBidi" w:cstheme="majorBidi"/>
                <w:sz w:val="28"/>
                <w:szCs w:val="28"/>
                <w:vertAlign w:val="superscript"/>
              </w:rPr>
              <w:t>ab</w:t>
            </w:r>
          </w:p>
        </w:tc>
        <w:tc>
          <w:tcPr>
            <w:tcW w:w="127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633.89 </w:t>
            </w:r>
            <w:r w:rsidRPr="0053582C">
              <w:rPr>
                <w:rFonts w:asciiTheme="majorBidi" w:hAnsiTheme="majorBidi" w:cstheme="majorBidi"/>
                <w:sz w:val="28"/>
                <w:szCs w:val="28"/>
                <w:vertAlign w:val="superscript"/>
              </w:rPr>
              <w:t>a</w:t>
            </w:r>
          </w:p>
        </w:tc>
        <w:tc>
          <w:tcPr>
            <w:tcW w:w="1275"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885.78</w:t>
            </w:r>
            <w:r w:rsidRPr="0053582C">
              <w:rPr>
                <w:rFonts w:asciiTheme="majorBidi" w:hAnsiTheme="majorBidi" w:cstheme="majorBidi"/>
                <w:sz w:val="28"/>
                <w:szCs w:val="28"/>
                <w:vertAlign w:val="superscript"/>
              </w:rPr>
              <w:t xml:space="preserve"> a</w:t>
            </w:r>
          </w:p>
        </w:tc>
        <w:tc>
          <w:tcPr>
            <w:tcW w:w="1503"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1301.83</w:t>
            </w:r>
            <w:r w:rsidRPr="0053582C">
              <w:rPr>
                <w:rFonts w:asciiTheme="majorBidi" w:hAnsiTheme="majorBidi" w:cstheme="majorBidi"/>
                <w:sz w:val="28"/>
                <w:szCs w:val="28"/>
                <w:vertAlign w:val="superscript"/>
              </w:rPr>
              <w:t xml:space="preserve"> a</w:t>
            </w:r>
          </w:p>
        </w:tc>
      </w:tr>
      <w:tr w:rsidR="0053582C" w:rsidRPr="0053582C" w:rsidTr="00B35B26">
        <w:tc>
          <w:tcPr>
            <w:tcW w:w="2836" w:type="dxa"/>
          </w:tcPr>
          <w:p w:rsidR="0053582C" w:rsidRPr="0053582C" w:rsidRDefault="0053582C" w:rsidP="0053582C">
            <w:pPr>
              <w:spacing w:line="480" w:lineRule="auto"/>
              <w:rPr>
                <w:rFonts w:asciiTheme="majorBidi" w:hAnsiTheme="majorBidi" w:cstheme="majorBidi"/>
                <w:sz w:val="28"/>
                <w:szCs w:val="28"/>
              </w:rPr>
            </w:pPr>
            <w:r w:rsidRPr="0053582C">
              <w:rPr>
                <w:rFonts w:asciiTheme="majorBidi" w:hAnsiTheme="majorBidi" w:cstheme="majorBidi"/>
                <w:sz w:val="28"/>
                <w:szCs w:val="28"/>
              </w:rPr>
              <w:t xml:space="preserve">T4(2% of Scent leaf) </w:t>
            </w:r>
          </w:p>
        </w:tc>
        <w:tc>
          <w:tcPr>
            <w:tcW w:w="1118"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97.83 </w:t>
            </w:r>
          </w:p>
        </w:tc>
        <w:tc>
          <w:tcPr>
            <w:tcW w:w="98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388.61</w:t>
            </w:r>
          </w:p>
        </w:tc>
        <w:tc>
          <w:tcPr>
            <w:tcW w:w="115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493.67</w:t>
            </w:r>
            <w:r w:rsidRPr="0053582C">
              <w:rPr>
                <w:rFonts w:asciiTheme="majorBidi" w:hAnsiTheme="majorBidi" w:cstheme="majorBidi"/>
                <w:sz w:val="28"/>
                <w:szCs w:val="28"/>
                <w:vertAlign w:val="superscript"/>
              </w:rPr>
              <w:t>bc</w:t>
            </w:r>
          </w:p>
        </w:tc>
        <w:tc>
          <w:tcPr>
            <w:tcW w:w="127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683.06</w:t>
            </w:r>
            <w:r w:rsidRPr="0053582C">
              <w:rPr>
                <w:rFonts w:asciiTheme="majorBidi" w:hAnsiTheme="majorBidi" w:cstheme="majorBidi"/>
                <w:sz w:val="28"/>
                <w:szCs w:val="28"/>
                <w:vertAlign w:val="superscript"/>
              </w:rPr>
              <w:t xml:space="preserve"> a</w:t>
            </w:r>
          </w:p>
        </w:tc>
        <w:tc>
          <w:tcPr>
            <w:tcW w:w="1275"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832.05</w:t>
            </w:r>
            <w:r w:rsidRPr="0053582C">
              <w:rPr>
                <w:rFonts w:asciiTheme="majorBidi" w:hAnsiTheme="majorBidi" w:cstheme="majorBidi"/>
                <w:sz w:val="28"/>
                <w:szCs w:val="28"/>
                <w:vertAlign w:val="superscript"/>
              </w:rPr>
              <w:t xml:space="preserve"> a</w:t>
            </w:r>
            <w:r w:rsidRPr="0053582C">
              <w:rPr>
                <w:rFonts w:asciiTheme="majorBidi" w:hAnsiTheme="majorBidi" w:cstheme="majorBidi"/>
                <w:sz w:val="28"/>
                <w:szCs w:val="28"/>
              </w:rPr>
              <w:t xml:space="preserve"> </w:t>
            </w:r>
          </w:p>
        </w:tc>
        <w:tc>
          <w:tcPr>
            <w:tcW w:w="1503"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1062.72</w:t>
            </w:r>
            <w:r w:rsidRPr="0053582C">
              <w:rPr>
                <w:rFonts w:asciiTheme="majorBidi" w:hAnsiTheme="majorBidi" w:cstheme="majorBidi"/>
                <w:sz w:val="28"/>
                <w:szCs w:val="28"/>
                <w:vertAlign w:val="superscript"/>
              </w:rPr>
              <w:t>bc</w:t>
            </w:r>
            <w:r w:rsidRPr="0053582C">
              <w:rPr>
                <w:rFonts w:asciiTheme="majorBidi" w:hAnsiTheme="majorBidi" w:cstheme="majorBidi"/>
                <w:sz w:val="28"/>
                <w:szCs w:val="28"/>
              </w:rPr>
              <w:t xml:space="preserve"> </w:t>
            </w:r>
          </w:p>
        </w:tc>
      </w:tr>
      <w:tr w:rsidR="0053582C" w:rsidRPr="0053582C" w:rsidTr="00B35B26">
        <w:tc>
          <w:tcPr>
            <w:tcW w:w="2836" w:type="dxa"/>
          </w:tcPr>
          <w:p w:rsidR="0053582C" w:rsidRPr="0053582C" w:rsidRDefault="0053582C" w:rsidP="0053582C">
            <w:pPr>
              <w:spacing w:line="480" w:lineRule="auto"/>
              <w:rPr>
                <w:rFonts w:asciiTheme="majorBidi" w:hAnsiTheme="majorBidi" w:cstheme="majorBidi"/>
                <w:sz w:val="28"/>
                <w:szCs w:val="28"/>
              </w:rPr>
            </w:pPr>
            <w:r w:rsidRPr="0053582C">
              <w:rPr>
                <w:rFonts w:asciiTheme="majorBidi" w:hAnsiTheme="majorBidi" w:cstheme="majorBidi"/>
                <w:sz w:val="28"/>
                <w:szCs w:val="28"/>
              </w:rPr>
              <w:t>T5 (3% of scent leaf)</w:t>
            </w:r>
          </w:p>
        </w:tc>
        <w:tc>
          <w:tcPr>
            <w:tcW w:w="1118"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89.05 </w:t>
            </w:r>
          </w:p>
        </w:tc>
        <w:tc>
          <w:tcPr>
            <w:tcW w:w="98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374.33 </w:t>
            </w:r>
          </w:p>
        </w:tc>
        <w:tc>
          <w:tcPr>
            <w:tcW w:w="115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618.67</w:t>
            </w:r>
            <w:r w:rsidRPr="0053582C">
              <w:rPr>
                <w:rFonts w:asciiTheme="majorBidi" w:hAnsiTheme="majorBidi" w:cstheme="majorBidi"/>
                <w:sz w:val="28"/>
                <w:szCs w:val="28"/>
                <w:vertAlign w:val="superscript"/>
              </w:rPr>
              <w:t>a</w:t>
            </w:r>
          </w:p>
        </w:tc>
        <w:tc>
          <w:tcPr>
            <w:tcW w:w="1276"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627.22</w:t>
            </w:r>
            <w:r w:rsidRPr="0053582C">
              <w:rPr>
                <w:rFonts w:asciiTheme="majorBidi" w:hAnsiTheme="majorBidi" w:cstheme="majorBidi"/>
                <w:sz w:val="28"/>
                <w:szCs w:val="28"/>
                <w:vertAlign w:val="superscript"/>
              </w:rPr>
              <w:t xml:space="preserve"> a</w:t>
            </w:r>
            <w:r w:rsidRPr="0053582C">
              <w:rPr>
                <w:rFonts w:asciiTheme="majorBidi" w:hAnsiTheme="majorBidi" w:cstheme="majorBidi"/>
                <w:sz w:val="28"/>
                <w:szCs w:val="28"/>
              </w:rPr>
              <w:t xml:space="preserve"> </w:t>
            </w:r>
          </w:p>
        </w:tc>
        <w:tc>
          <w:tcPr>
            <w:tcW w:w="1275"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847.39</w:t>
            </w:r>
            <w:r w:rsidRPr="0053582C">
              <w:rPr>
                <w:rFonts w:asciiTheme="majorBidi" w:hAnsiTheme="majorBidi" w:cstheme="majorBidi"/>
                <w:sz w:val="28"/>
                <w:szCs w:val="28"/>
                <w:vertAlign w:val="superscript"/>
              </w:rPr>
              <w:t xml:space="preserve"> a</w:t>
            </w:r>
            <w:r w:rsidRPr="0053582C">
              <w:rPr>
                <w:rFonts w:asciiTheme="majorBidi" w:hAnsiTheme="majorBidi" w:cstheme="majorBidi"/>
                <w:sz w:val="28"/>
                <w:szCs w:val="28"/>
              </w:rPr>
              <w:t xml:space="preserve"> </w:t>
            </w:r>
          </w:p>
        </w:tc>
        <w:tc>
          <w:tcPr>
            <w:tcW w:w="1503" w:type="dxa"/>
          </w:tcPr>
          <w:p w:rsidR="0053582C" w:rsidRPr="0053582C" w:rsidRDefault="0053582C" w:rsidP="0053582C">
            <w:pPr>
              <w:spacing w:line="480" w:lineRule="auto"/>
              <w:jc w:val="both"/>
              <w:rPr>
                <w:rFonts w:asciiTheme="majorBidi" w:hAnsiTheme="majorBidi" w:cstheme="majorBidi"/>
                <w:sz w:val="28"/>
                <w:szCs w:val="28"/>
              </w:rPr>
            </w:pPr>
            <w:r w:rsidRPr="0053582C">
              <w:rPr>
                <w:rFonts w:asciiTheme="majorBidi" w:hAnsiTheme="majorBidi" w:cstheme="majorBidi"/>
                <w:sz w:val="28"/>
                <w:szCs w:val="28"/>
              </w:rPr>
              <w:t>970.94</w:t>
            </w:r>
            <w:r w:rsidRPr="0053582C">
              <w:rPr>
                <w:rFonts w:asciiTheme="majorBidi" w:hAnsiTheme="majorBidi" w:cstheme="majorBidi"/>
                <w:sz w:val="28"/>
                <w:szCs w:val="28"/>
                <w:vertAlign w:val="superscript"/>
              </w:rPr>
              <w:t>c</w:t>
            </w:r>
          </w:p>
        </w:tc>
      </w:tr>
    </w:tbl>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Mean Value with the different super scripts in the same column indicate significant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Difference (p≤ 0.05)</w:t>
      </w: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The data presented in Table 1 indicate a progressive increase in feed intake across all treatments (T1–T5) over the six-week period. This trend aligns with previous studies, </w:t>
      </w:r>
      <w:r w:rsidRPr="0053582C">
        <w:rPr>
          <w:rFonts w:asciiTheme="majorBidi" w:hAnsiTheme="majorBidi" w:cstheme="majorBidi"/>
          <w:sz w:val="28"/>
          <w:szCs w:val="28"/>
        </w:rPr>
        <w:lastRenderedPageBreak/>
        <w:t>which suggest that as broiler chickens grow, their feed consumption increases to meet their metabolic and physiological demands (NRC, 1994). The significant differences (p ≤ 0.05) observed from week 3 onward indicate that the inclusion of Ocimum gratissimum leaf meal in broiler diets influenced their feed intake. The highest feed intake was observed in Treatment 3 (T3), which recorded 1381.83 g at week 6, followed by Treatment 2 (1338.39 g). The increased feed intake in T3 could be attributed to the potential appetite-stimulating and digestibility-enhancing properties of Ocimum gratissimum, as reported by Odoemelam et al. (2021). Certain phytochemicals present in Ocimum gratissimum, such as flavonoids and essential oils, may improve gut health and stimulate appetite, leading to better feed utilization (Ademola et al., 2018).</w:t>
      </w:r>
    </w:p>
    <w:p w:rsidR="0053582C" w:rsidRPr="0053582C" w:rsidRDefault="0053582C" w:rsidP="00B35B26">
      <w:pPr>
        <w:spacing w:after="0" w:line="480" w:lineRule="auto"/>
        <w:ind w:hanging="450"/>
        <w:jc w:val="both"/>
        <w:rPr>
          <w:rFonts w:asciiTheme="majorBidi" w:hAnsiTheme="majorBidi" w:cstheme="majorBidi"/>
          <w:sz w:val="28"/>
          <w:szCs w:val="28"/>
        </w:rPr>
      </w:pPr>
      <w:r w:rsidRPr="0053582C">
        <w:rPr>
          <w:rFonts w:asciiTheme="majorBidi" w:hAnsiTheme="majorBidi" w:cstheme="majorBidi"/>
          <w:sz w:val="28"/>
          <w:szCs w:val="28"/>
        </w:rPr>
        <w:tab/>
      </w:r>
      <w:r w:rsidRPr="0053582C">
        <w:rPr>
          <w:rFonts w:asciiTheme="majorBidi" w:hAnsiTheme="majorBidi" w:cstheme="majorBidi"/>
          <w:sz w:val="28"/>
          <w:szCs w:val="28"/>
        </w:rPr>
        <w:tab/>
        <w:t>Conversely, Treatment 1 (T1), the control group, had the lowest feed intake (956.28 g at week 6). This suggests that the absence of Ocimum gratissimum in the diet may have limited potential enhancements in feed consumption, as also reported in a study by Esonu et al. (2017), where phytogenic feed additives improved palatability and intake in broiler diets.</w:t>
      </w:r>
    </w:p>
    <w:p w:rsidR="0053582C" w:rsidRPr="0053582C" w:rsidRDefault="0053582C" w:rsidP="0053582C">
      <w:pPr>
        <w:spacing w:after="0" w:line="480" w:lineRule="auto"/>
        <w:ind w:hanging="450"/>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b/>
          <w:bCs/>
          <w:sz w:val="28"/>
          <w:szCs w:val="28"/>
        </w:rPr>
      </w:pPr>
      <w:r w:rsidRPr="0053582C">
        <w:rPr>
          <w:rFonts w:asciiTheme="majorBidi" w:hAnsiTheme="majorBidi" w:cstheme="majorBidi"/>
          <w:b/>
          <w:bCs/>
          <w:sz w:val="28"/>
          <w:szCs w:val="28"/>
        </w:rPr>
        <w:t>Comparative Analysis of Feed Intake Trends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lastRenderedPageBreak/>
        <w:t>Weeks 1–2: No significant differences were observed in feed intake among treatments, indicating that the birds were still adapting to the diets.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Week 3: Significant differences emerged, with T3 showing the highest intake, likely due to improved palatability and gut health benefits associated with Ocimum gratissimum (Oloruntola et al., 2020).</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Week 6: T3 maintained the highest intake, suggesting that an optimal level of Ocimum gratissimum inclusion enhances feed consumption, while excessive inclusion (as seen in T4 and T5) may reduce intake due to potential anti-nutritional factors (Odu et al., 2019).</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observed differences in feed intake suggest that Ocimum gratissimum can positively influence broiler performance when included at appropriate levels. However, excessive inclusion may lead to reduced intake, possibly due to the presence of anti-nutritional factors such as tannins and saponins (Adebiyi et al., 2016). Further research is recommended to determine the optimal inclusion rate for maximizing both feed efficiency and growth performance.</w:t>
      </w:r>
    </w:p>
    <w:p w:rsidR="0053582C" w:rsidRPr="0053582C" w:rsidRDefault="0053582C" w:rsidP="00B35B26">
      <w:pPr>
        <w:spacing w:after="0" w:line="360" w:lineRule="auto"/>
        <w:jc w:val="both"/>
        <w:rPr>
          <w:rFonts w:asciiTheme="majorBidi" w:hAnsiTheme="majorBidi" w:cstheme="majorBidi"/>
          <w:sz w:val="28"/>
          <w:szCs w:val="28"/>
        </w:rPr>
      </w:pPr>
      <w:r w:rsidRPr="0053582C">
        <w:rPr>
          <w:rFonts w:asciiTheme="majorBidi" w:hAnsiTheme="majorBidi" w:cstheme="majorBidi"/>
          <w:sz w:val="28"/>
          <w:szCs w:val="28"/>
        </w:rPr>
        <w:t>Table 2: Quantitative estimation of antioxidants blood of broiler fed scent leaf for 6 weeks</w:t>
      </w:r>
    </w:p>
    <w:tbl>
      <w:tblPr>
        <w:tblStyle w:val="TableGrid"/>
        <w:tblW w:w="0" w:type="auto"/>
        <w:tblLook w:val="04A0"/>
      </w:tblPr>
      <w:tblGrid>
        <w:gridCol w:w="5058"/>
        <w:gridCol w:w="4590"/>
      </w:tblGrid>
      <w:tr w:rsidR="0053582C" w:rsidRPr="0053582C" w:rsidTr="00562D9A">
        <w:tc>
          <w:tcPr>
            <w:tcW w:w="5058" w:type="dxa"/>
          </w:tcPr>
          <w:p w:rsidR="0053582C" w:rsidRPr="0053582C" w:rsidRDefault="0053582C" w:rsidP="00B35B26">
            <w:pPr>
              <w:spacing w:line="360" w:lineRule="auto"/>
              <w:jc w:val="both"/>
              <w:rPr>
                <w:rFonts w:asciiTheme="majorBidi" w:hAnsiTheme="majorBidi" w:cstheme="majorBidi"/>
                <w:sz w:val="28"/>
                <w:szCs w:val="28"/>
              </w:rPr>
            </w:pPr>
            <w:r w:rsidRPr="0053582C">
              <w:rPr>
                <w:rFonts w:asciiTheme="majorBidi" w:hAnsiTheme="majorBidi" w:cstheme="majorBidi"/>
                <w:sz w:val="28"/>
                <w:szCs w:val="28"/>
              </w:rPr>
              <w:t xml:space="preserve">         SOD  u/ML</w:t>
            </w:r>
          </w:p>
        </w:tc>
        <w:tc>
          <w:tcPr>
            <w:tcW w:w="4590" w:type="dxa"/>
          </w:tcPr>
          <w:p w:rsidR="0053582C" w:rsidRPr="0053582C" w:rsidRDefault="0053582C" w:rsidP="00B35B26">
            <w:pPr>
              <w:spacing w:line="360" w:lineRule="auto"/>
              <w:jc w:val="both"/>
              <w:rPr>
                <w:rFonts w:asciiTheme="majorBidi" w:hAnsiTheme="majorBidi" w:cstheme="majorBidi"/>
                <w:sz w:val="28"/>
                <w:szCs w:val="28"/>
              </w:rPr>
            </w:pPr>
            <w:r w:rsidRPr="0053582C">
              <w:rPr>
                <w:rFonts w:asciiTheme="majorBidi" w:hAnsiTheme="majorBidi" w:cstheme="majorBidi"/>
                <w:sz w:val="28"/>
                <w:szCs w:val="28"/>
              </w:rPr>
              <w:t>GSH Mm</w:t>
            </w:r>
          </w:p>
        </w:tc>
      </w:tr>
      <w:tr w:rsidR="0053582C" w:rsidRPr="0053582C" w:rsidTr="00562D9A">
        <w:tc>
          <w:tcPr>
            <w:tcW w:w="5058" w:type="dxa"/>
          </w:tcPr>
          <w:p w:rsidR="0053582C" w:rsidRPr="0053582C" w:rsidRDefault="003915FE" w:rsidP="00B35B26">
            <w:pPr>
              <w:spacing w:line="360" w:lineRule="auto"/>
              <w:jc w:val="both"/>
              <w:rPr>
                <w:rFonts w:asciiTheme="majorBidi" w:hAnsiTheme="majorBidi" w:cstheme="majorBidi"/>
                <w:sz w:val="28"/>
                <w:szCs w:val="28"/>
              </w:rPr>
            </w:pPr>
            <w:r w:rsidRPr="003915FE">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4.95pt;margin-top:0;width:0;height:50.3pt;z-index:251658240;mso-position-horizontal-relative:text;mso-position-vertical-relative:text" o:connectortype="straight"/>
              </w:pict>
            </w:r>
            <w:r w:rsidR="0053582C" w:rsidRPr="0053582C">
              <w:rPr>
                <w:rFonts w:asciiTheme="majorBidi" w:hAnsiTheme="majorBidi" w:cstheme="majorBidi"/>
                <w:sz w:val="28"/>
                <w:szCs w:val="28"/>
              </w:rPr>
              <w:t xml:space="preserve">T1      0.347826 </w:t>
            </w:r>
          </w:p>
        </w:tc>
        <w:tc>
          <w:tcPr>
            <w:tcW w:w="4590" w:type="dxa"/>
          </w:tcPr>
          <w:p w:rsidR="0053582C" w:rsidRPr="0053582C" w:rsidRDefault="0053582C" w:rsidP="00B35B26">
            <w:pPr>
              <w:spacing w:line="360" w:lineRule="auto"/>
              <w:jc w:val="both"/>
              <w:rPr>
                <w:rFonts w:asciiTheme="majorBidi" w:hAnsiTheme="majorBidi" w:cstheme="majorBidi"/>
                <w:sz w:val="28"/>
                <w:szCs w:val="28"/>
              </w:rPr>
            </w:pPr>
            <w:r w:rsidRPr="0053582C">
              <w:rPr>
                <w:rFonts w:asciiTheme="majorBidi" w:hAnsiTheme="majorBidi" w:cstheme="majorBidi"/>
                <w:sz w:val="28"/>
                <w:szCs w:val="28"/>
              </w:rPr>
              <w:t>0.141207</w:t>
            </w:r>
          </w:p>
        </w:tc>
      </w:tr>
      <w:tr w:rsidR="0053582C" w:rsidRPr="0053582C" w:rsidTr="00562D9A">
        <w:tc>
          <w:tcPr>
            <w:tcW w:w="5058" w:type="dxa"/>
          </w:tcPr>
          <w:p w:rsidR="0053582C" w:rsidRPr="0053582C" w:rsidRDefault="0053582C" w:rsidP="00B35B26">
            <w:pPr>
              <w:spacing w:line="360" w:lineRule="auto"/>
              <w:jc w:val="both"/>
              <w:rPr>
                <w:rFonts w:asciiTheme="majorBidi" w:hAnsiTheme="majorBidi" w:cstheme="majorBidi"/>
                <w:sz w:val="28"/>
                <w:szCs w:val="28"/>
              </w:rPr>
            </w:pPr>
            <w:r w:rsidRPr="0053582C">
              <w:rPr>
                <w:rFonts w:asciiTheme="majorBidi" w:hAnsiTheme="majorBidi" w:cstheme="majorBidi"/>
                <w:sz w:val="28"/>
                <w:szCs w:val="28"/>
              </w:rPr>
              <w:t xml:space="preserve">T2      1.095652 </w:t>
            </w:r>
          </w:p>
        </w:tc>
        <w:tc>
          <w:tcPr>
            <w:tcW w:w="4590" w:type="dxa"/>
          </w:tcPr>
          <w:p w:rsidR="0053582C" w:rsidRPr="0053582C" w:rsidRDefault="0053582C" w:rsidP="00B35B26">
            <w:pPr>
              <w:spacing w:line="360" w:lineRule="auto"/>
              <w:jc w:val="both"/>
              <w:rPr>
                <w:rFonts w:asciiTheme="majorBidi" w:hAnsiTheme="majorBidi" w:cstheme="majorBidi"/>
                <w:sz w:val="28"/>
                <w:szCs w:val="28"/>
              </w:rPr>
            </w:pPr>
            <w:r w:rsidRPr="0053582C">
              <w:rPr>
                <w:rFonts w:asciiTheme="majorBidi" w:hAnsiTheme="majorBidi" w:cstheme="majorBidi"/>
                <w:sz w:val="28"/>
                <w:szCs w:val="28"/>
              </w:rPr>
              <w:t xml:space="preserve">0.123235 </w:t>
            </w:r>
          </w:p>
        </w:tc>
      </w:tr>
      <w:tr w:rsidR="0053582C" w:rsidRPr="0053582C" w:rsidTr="00562D9A">
        <w:tc>
          <w:tcPr>
            <w:tcW w:w="5058" w:type="dxa"/>
          </w:tcPr>
          <w:p w:rsidR="0053582C" w:rsidRPr="0053582C" w:rsidRDefault="003915FE" w:rsidP="00B35B26">
            <w:pPr>
              <w:spacing w:line="360" w:lineRule="auto"/>
              <w:jc w:val="both"/>
              <w:rPr>
                <w:rFonts w:asciiTheme="majorBidi" w:hAnsiTheme="majorBidi" w:cstheme="majorBidi"/>
                <w:sz w:val="28"/>
                <w:szCs w:val="28"/>
              </w:rPr>
            </w:pPr>
            <w:r>
              <w:rPr>
                <w:rFonts w:asciiTheme="majorBidi" w:hAnsiTheme="majorBidi" w:cstheme="majorBidi"/>
                <w:noProof/>
                <w:sz w:val="28"/>
                <w:szCs w:val="28"/>
                <w:lang w:val="en-GB" w:eastAsia="en-GB"/>
              </w:rPr>
              <w:pict>
                <v:shape id="_x0000_s1027" type="#_x0000_t32" style="position:absolute;left:0;text-align:left;margin-left:26pt;margin-top:-1.75pt;width:0;height:74.3pt;z-index:251659264;mso-position-horizontal-relative:text;mso-position-vertical-relative:text" o:connectortype="straight"/>
              </w:pict>
            </w:r>
            <w:r w:rsidR="0053582C" w:rsidRPr="0053582C">
              <w:rPr>
                <w:rFonts w:asciiTheme="majorBidi" w:hAnsiTheme="majorBidi" w:cstheme="majorBidi"/>
                <w:sz w:val="28"/>
                <w:szCs w:val="28"/>
              </w:rPr>
              <w:t xml:space="preserve">T3      0.643478 </w:t>
            </w:r>
          </w:p>
        </w:tc>
        <w:tc>
          <w:tcPr>
            <w:tcW w:w="4590" w:type="dxa"/>
          </w:tcPr>
          <w:p w:rsidR="0053582C" w:rsidRPr="0053582C" w:rsidRDefault="0053582C" w:rsidP="00B35B26">
            <w:pPr>
              <w:spacing w:line="360" w:lineRule="auto"/>
              <w:jc w:val="both"/>
              <w:rPr>
                <w:rFonts w:asciiTheme="majorBidi" w:hAnsiTheme="majorBidi" w:cstheme="majorBidi"/>
                <w:sz w:val="28"/>
                <w:szCs w:val="28"/>
              </w:rPr>
            </w:pPr>
            <w:r w:rsidRPr="0053582C">
              <w:rPr>
                <w:rFonts w:asciiTheme="majorBidi" w:hAnsiTheme="majorBidi" w:cstheme="majorBidi"/>
                <w:sz w:val="28"/>
                <w:szCs w:val="28"/>
              </w:rPr>
              <w:t xml:space="preserve">0.123235 </w:t>
            </w:r>
          </w:p>
        </w:tc>
      </w:tr>
      <w:tr w:rsidR="0053582C" w:rsidRPr="0053582C" w:rsidTr="00562D9A">
        <w:tc>
          <w:tcPr>
            <w:tcW w:w="5058" w:type="dxa"/>
          </w:tcPr>
          <w:p w:rsidR="0053582C" w:rsidRPr="0053582C" w:rsidRDefault="0053582C" w:rsidP="00B35B26">
            <w:pPr>
              <w:spacing w:line="360" w:lineRule="auto"/>
              <w:jc w:val="both"/>
              <w:rPr>
                <w:rFonts w:asciiTheme="majorBidi" w:hAnsiTheme="majorBidi" w:cstheme="majorBidi"/>
                <w:sz w:val="28"/>
                <w:szCs w:val="28"/>
              </w:rPr>
            </w:pPr>
            <w:r w:rsidRPr="0053582C">
              <w:rPr>
                <w:rFonts w:asciiTheme="majorBidi" w:hAnsiTheme="majorBidi" w:cstheme="majorBidi"/>
                <w:sz w:val="28"/>
                <w:szCs w:val="28"/>
              </w:rPr>
              <w:t xml:space="preserve">T4      0.904348 </w:t>
            </w:r>
          </w:p>
        </w:tc>
        <w:tc>
          <w:tcPr>
            <w:tcW w:w="4590" w:type="dxa"/>
          </w:tcPr>
          <w:p w:rsidR="0053582C" w:rsidRPr="0053582C" w:rsidRDefault="0053582C" w:rsidP="00B35B26">
            <w:pPr>
              <w:spacing w:line="360" w:lineRule="auto"/>
              <w:jc w:val="both"/>
              <w:rPr>
                <w:rFonts w:asciiTheme="majorBidi" w:hAnsiTheme="majorBidi" w:cstheme="majorBidi"/>
                <w:sz w:val="28"/>
                <w:szCs w:val="28"/>
              </w:rPr>
            </w:pPr>
            <w:r w:rsidRPr="0053582C">
              <w:rPr>
                <w:rFonts w:asciiTheme="majorBidi" w:hAnsiTheme="majorBidi" w:cstheme="majorBidi"/>
                <w:sz w:val="28"/>
                <w:szCs w:val="28"/>
              </w:rPr>
              <w:t xml:space="preserve">0.143774 </w:t>
            </w:r>
          </w:p>
        </w:tc>
      </w:tr>
      <w:tr w:rsidR="0053582C" w:rsidRPr="0053582C" w:rsidTr="00562D9A">
        <w:tc>
          <w:tcPr>
            <w:tcW w:w="5058" w:type="dxa"/>
          </w:tcPr>
          <w:p w:rsidR="0053582C" w:rsidRPr="0053582C" w:rsidRDefault="0053582C" w:rsidP="00B35B26">
            <w:pPr>
              <w:spacing w:line="360" w:lineRule="auto"/>
              <w:jc w:val="both"/>
              <w:rPr>
                <w:rFonts w:asciiTheme="majorBidi" w:hAnsiTheme="majorBidi" w:cstheme="majorBidi"/>
                <w:sz w:val="28"/>
                <w:szCs w:val="28"/>
              </w:rPr>
            </w:pPr>
            <w:r w:rsidRPr="0053582C">
              <w:rPr>
                <w:rFonts w:asciiTheme="majorBidi" w:hAnsiTheme="majorBidi" w:cstheme="majorBidi"/>
                <w:sz w:val="28"/>
                <w:szCs w:val="28"/>
              </w:rPr>
              <w:lastRenderedPageBreak/>
              <w:t xml:space="preserve">T5      0.365217 </w:t>
            </w:r>
          </w:p>
        </w:tc>
        <w:tc>
          <w:tcPr>
            <w:tcW w:w="4590" w:type="dxa"/>
          </w:tcPr>
          <w:p w:rsidR="0053582C" w:rsidRPr="0053582C" w:rsidRDefault="0053582C" w:rsidP="00B35B26">
            <w:pPr>
              <w:spacing w:line="360" w:lineRule="auto"/>
              <w:jc w:val="both"/>
              <w:rPr>
                <w:rFonts w:asciiTheme="majorBidi" w:hAnsiTheme="majorBidi" w:cstheme="majorBidi"/>
                <w:sz w:val="28"/>
                <w:szCs w:val="28"/>
              </w:rPr>
            </w:pPr>
            <w:r w:rsidRPr="0053582C">
              <w:rPr>
                <w:rFonts w:asciiTheme="majorBidi" w:hAnsiTheme="majorBidi" w:cstheme="majorBidi"/>
                <w:sz w:val="28"/>
                <w:szCs w:val="28"/>
              </w:rPr>
              <w:t xml:space="preserve">0.157895 </w:t>
            </w:r>
          </w:p>
        </w:tc>
      </w:tr>
    </w:tbl>
    <w:p w:rsidR="0053582C" w:rsidRPr="0053582C" w:rsidRDefault="0053582C" w:rsidP="0053582C">
      <w:pPr>
        <w:spacing w:after="0" w:line="480" w:lineRule="auto"/>
        <w:ind w:hanging="450"/>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data presented in Table 2 provide insights into the antioxidant status of broilers as measured by Superoxide Dismutase (SOD, U/ml) and Glutathione (GSH, mM) levels. These biomarkers are essential for evaluating oxidative stress and the body’s ability to neutralize harmful free radicals. SOD is a critical antioxidant enzyme responsible for converting superoxide radicals into hydrogen peroxide, thereby protecting cells from oxidative damage. The SOD values in this study ranged from 0.347826 to 1.095652 U/ml. The highest SOD activity (1.095652 U/ml) suggests enhanced antioxidant enzyme defense, likely influenced by the bioactive compounds (flavonoids and phenolics) present in scent leaf (Ocimum gratissimum), which have been reported to stimulate antioxidant enzyme production (Ademola et al., 2018). The lower SOD values (0.347826 and 0.365217 U/ml) could indicate increased oxidative stress or reduced antioxidant response, possibly due to higher metabolic demands or lower bioavailability of antioxidants in some treatments (Oloruntola et al., 2020).</w:t>
      </w:r>
    </w:p>
    <w:p w:rsidR="0053582C" w:rsidRPr="0053582C" w:rsidRDefault="0053582C" w:rsidP="00211BDA">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This result aligns with findings by Esonu et al. (2017), who reported that phytogenic feed additives, including scent leaf, can modulate antioxidant enzyme activities in broilers.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Glutathione (GSH) is a vital non-enzymatic antioxidant that plays a role in detoxification and cellular protection. The GSH levels in this study ranged from 0.123235 to 0.157895 mM.</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lastRenderedPageBreak/>
        <w:t>The highest GSH concentration (0.157895 mM) suggests an improved antioxidant defense system, possibly due to the phytochemicals in scent leaf stimulating glutathione synthesis (Odoemelam et al., 2021).</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relatively stable GSH levels across treatments (ranging from 0.123235 to 0.157895 mM) indicate that scent leaf supplementation may have supported cellular redox balance without causing oxidative stress (Esonu et al., 2017).</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Higher GSH values suggest a protective effect against lipid peroxidation, which is beneficial for broiler meat quality and shelf life (Odu et al., 2019).</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result show that there is enhancement the increased SOD and GSH levels indicate that Ocimum gratissimum supplementation improved the antioxidant defense system, reducing oxidative stress in broilers. Higher antioxidant levels can lead to reduced lipid peroxidation, which improves meat stability, shelf life, and consumer health (Adebiyi et al., 2016).</w:t>
      </w:r>
    </w:p>
    <w:p w:rsidR="0053582C" w:rsidRDefault="0053582C" w:rsidP="00B35B26">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The results suggest that scent leaf meal supplementation positively influenced SOD and GSH levels, improving the antioxidant status of broilers. These findings align with previous studies demonstrating the antioxidant and health-promoting properties of Ocimum gratissimum in poultry nutrition. </w:t>
      </w:r>
    </w:p>
    <w:p w:rsidR="00211BDA" w:rsidRDefault="00211BDA" w:rsidP="00B35B26">
      <w:pPr>
        <w:spacing w:after="0" w:line="480" w:lineRule="auto"/>
        <w:jc w:val="both"/>
        <w:rPr>
          <w:rFonts w:asciiTheme="majorBidi" w:hAnsiTheme="majorBidi" w:cstheme="majorBidi"/>
          <w:sz w:val="28"/>
          <w:szCs w:val="28"/>
        </w:rPr>
      </w:pPr>
    </w:p>
    <w:p w:rsidR="00211BDA" w:rsidRDefault="00211BDA" w:rsidP="00B35B26">
      <w:pPr>
        <w:spacing w:after="0" w:line="480" w:lineRule="auto"/>
        <w:jc w:val="both"/>
        <w:rPr>
          <w:rFonts w:asciiTheme="majorBidi" w:hAnsiTheme="majorBidi" w:cstheme="majorBidi"/>
          <w:sz w:val="28"/>
          <w:szCs w:val="28"/>
        </w:rPr>
      </w:pPr>
    </w:p>
    <w:p w:rsidR="00211BDA" w:rsidRDefault="00211BDA" w:rsidP="00B35B26">
      <w:pPr>
        <w:spacing w:after="0" w:line="480" w:lineRule="auto"/>
        <w:jc w:val="both"/>
        <w:rPr>
          <w:rFonts w:asciiTheme="majorBidi" w:hAnsiTheme="majorBidi" w:cstheme="majorBidi"/>
          <w:sz w:val="28"/>
          <w:szCs w:val="28"/>
        </w:rPr>
      </w:pPr>
    </w:p>
    <w:p w:rsidR="00211BDA" w:rsidRPr="0053582C" w:rsidRDefault="00211BDA" w:rsidP="00B35B26">
      <w:pPr>
        <w:spacing w:after="0" w:line="480" w:lineRule="auto"/>
        <w:jc w:val="both"/>
        <w:rPr>
          <w:rFonts w:asciiTheme="majorBidi" w:hAnsiTheme="majorBidi" w:cstheme="majorBidi"/>
          <w:b/>
          <w:sz w:val="28"/>
          <w:szCs w:val="28"/>
        </w:rPr>
      </w:pPr>
    </w:p>
    <w:p w:rsidR="0053582C" w:rsidRPr="0053582C" w:rsidRDefault="0053582C" w:rsidP="0053582C">
      <w:pPr>
        <w:spacing w:after="0" w:line="480" w:lineRule="auto"/>
        <w:jc w:val="center"/>
        <w:rPr>
          <w:rFonts w:asciiTheme="majorBidi" w:hAnsiTheme="majorBidi" w:cstheme="majorBidi"/>
          <w:b/>
          <w:sz w:val="28"/>
          <w:szCs w:val="28"/>
        </w:rPr>
      </w:pPr>
      <w:r w:rsidRPr="0053582C">
        <w:rPr>
          <w:rFonts w:asciiTheme="majorBidi" w:hAnsiTheme="majorBidi" w:cstheme="majorBidi"/>
          <w:b/>
          <w:sz w:val="28"/>
          <w:szCs w:val="28"/>
        </w:rPr>
        <w:t>CHAPTER FIVE</w:t>
      </w:r>
    </w:p>
    <w:p w:rsidR="0053582C" w:rsidRPr="0053582C" w:rsidRDefault="0053582C" w:rsidP="0053582C">
      <w:pPr>
        <w:spacing w:after="0" w:line="480" w:lineRule="auto"/>
        <w:ind w:hanging="270"/>
        <w:jc w:val="center"/>
        <w:rPr>
          <w:rFonts w:asciiTheme="majorBidi" w:hAnsiTheme="majorBidi" w:cstheme="majorBidi"/>
          <w:b/>
          <w:sz w:val="28"/>
          <w:szCs w:val="28"/>
        </w:rPr>
      </w:pPr>
      <w:r w:rsidRPr="0053582C">
        <w:rPr>
          <w:rFonts w:asciiTheme="majorBidi" w:hAnsiTheme="majorBidi" w:cstheme="majorBidi"/>
          <w:b/>
          <w:sz w:val="28"/>
          <w:szCs w:val="28"/>
        </w:rPr>
        <w:t>SUMMARY, CONCLUSION AND RECOMMENDATION</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 xml:space="preserve">Summary </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study investigate the antioxidant status of broilers fed scent leaves (Ocimum gratissimum) over a period of six weeks. The primary focus was on two key antioxidant markers: Superoxide Dismutase (SOD) activity and Glutathione (GSH) levels. These antioxidants were measured at five distinct time points (T1 to T5), providing a clear timeline of how the broilers' antioxidant status evolved in response to the inclusion of scent leaves in their diet.</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SOD activity showed significant variation over the course of the study, with a marked peak observed at T2, indicating a heightened antioxidant response. However, the SOD activity decreased at later time points (T3 to T5), suggesting a possible adaptation or depletion of the initial antioxidant defense mechanism. On the other hand, GSH levels showed relatively minor fluctuations, with slight increases at T4 and T5, indicating a steady but stable role in oxidative stress management throughout the trial period.</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These findings shows the potential impact of scent leaves as a natural antioxidant source in broiler diets. The study suggests that scent leaves can influence antioxidant enzyme activity and overall oxidative balance in poultry, providing a potential avenue for improving the health and productivity of broilers through dietary supplementation.</w:t>
      </w:r>
    </w:p>
    <w:p w:rsidR="0053582C" w:rsidRPr="0053582C" w:rsidRDefault="0053582C" w:rsidP="0053582C">
      <w:pPr>
        <w:spacing w:after="0" w:line="480" w:lineRule="auto"/>
        <w:jc w:val="both"/>
        <w:rPr>
          <w:rFonts w:asciiTheme="majorBidi" w:hAnsiTheme="majorBidi" w:cstheme="majorBidi"/>
          <w:sz w:val="28"/>
          <w:szCs w:val="28"/>
        </w:rPr>
      </w:pPr>
    </w:p>
    <w:p w:rsidR="00B35B26" w:rsidRDefault="00B35B26" w:rsidP="0053582C">
      <w:pPr>
        <w:spacing w:after="0" w:line="480" w:lineRule="auto"/>
        <w:jc w:val="both"/>
        <w:rPr>
          <w:rFonts w:asciiTheme="majorBidi" w:hAnsiTheme="majorBidi" w:cstheme="majorBidi"/>
          <w:b/>
          <w:sz w:val="28"/>
          <w:szCs w:val="28"/>
        </w:rPr>
      </w:pP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Conclusion</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In conclusion, the incorporation of scent leaves into the diet of broilers appears to have a positive influence on their antioxidant status, as reflected in the changes in SOD and GSH levels. The study demonstrated that the antioxidant response in broilers is dynamic, with significant variations observed over the six-week feeding period. While SOD activity showed considerable fluctuations, GSH levels remained relatively stable with small increases at later time points, suggesting the complementary roles of these antioxidants in managing oxidative stress.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The peak in SOD activity observed at T2 suggests a strong initial antioxidant response to the scent leaves, which may have helped in combating oxidative stress in the early weeks. As the trial progressed, the subsequent decrease in SOD activity and the slight increase in GSH levels suggest a stabilization of the oxidative balance, possibly indicating adaptation to the antioxidant-rich diet.</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This study contributes valuable insights into the role of natural antioxidants, such as those found in scent leaves, in poultry nutrition. The results highlight the potential of scent leaves as a functional ingredient in broiler diets, with implications for improving animal health, reducing oxidative damage, and possibly enhancing growth and performance. Future research should explore the long-term effects of scent leaves on broiler health and </w:t>
      </w:r>
      <w:r w:rsidRPr="0053582C">
        <w:rPr>
          <w:rFonts w:asciiTheme="majorBidi" w:hAnsiTheme="majorBidi" w:cstheme="majorBidi"/>
          <w:sz w:val="28"/>
          <w:szCs w:val="28"/>
        </w:rPr>
        <w:lastRenderedPageBreak/>
        <w:t>their potential to mitigate oxidative stress-related diseases, as well as the broader implications for poultry production and nutrition.</w:t>
      </w:r>
    </w:p>
    <w:p w:rsidR="0053582C" w:rsidRPr="0053582C" w:rsidRDefault="0053582C" w:rsidP="0053582C">
      <w:pPr>
        <w:spacing w:after="0" w:line="480" w:lineRule="auto"/>
        <w:jc w:val="both"/>
        <w:rPr>
          <w:rFonts w:asciiTheme="majorBidi" w:hAnsiTheme="majorBidi" w:cstheme="majorBidi"/>
          <w:b/>
          <w:sz w:val="28"/>
          <w:szCs w:val="28"/>
        </w:rPr>
      </w:pPr>
      <w:r w:rsidRPr="0053582C">
        <w:rPr>
          <w:rFonts w:asciiTheme="majorBidi" w:hAnsiTheme="majorBidi" w:cstheme="majorBidi"/>
          <w:b/>
          <w:sz w:val="28"/>
          <w:szCs w:val="28"/>
        </w:rPr>
        <w:t>Recommendations</w:t>
      </w:r>
    </w:p>
    <w:p w:rsidR="0053582C" w:rsidRPr="0053582C" w:rsidRDefault="0053582C" w:rsidP="00B35B26">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Based on the findings on the antioxidant status of scent leaf (Ocimum gratissimum) in broiler diets over a six-week feeding period, the following recommendations are proposed:</w:t>
      </w:r>
    </w:p>
    <w:p w:rsidR="0053582C" w:rsidRPr="0053582C" w:rsidRDefault="0053582C" w:rsidP="00B35B26">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1. Optimal Inclusion Levels:</w:t>
      </w:r>
    </w:p>
    <w:p w:rsidR="0053582C" w:rsidRPr="0053582C" w:rsidRDefault="0053582C" w:rsidP="00B35B26">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Further studies should be conducted to determine the ideal inclusion rate of scent leaf meal in broiler diets to maximize its antioxidant benefits while minimizing potential anti-nutritional effects.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2. Use as a natural antioxidant source </w:t>
      </w:r>
    </w:p>
    <w:p w:rsidR="0053582C" w:rsidRPr="0053582C" w:rsidRDefault="0053582C" w:rsidP="00B35B26">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Poultry feed manufacturers should consider incorporating scent leaf as a natural antioxidant to enhance oxidative stability and bird health.</w:t>
      </w:r>
    </w:p>
    <w:p w:rsidR="0053582C" w:rsidRPr="0053582C" w:rsidRDefault="0053582C" w:rsidP="00B35B26">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3. Effects on Growth Performance and Meat Quality:</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Antioxidants play a crucial role in reducing oxidative stress, which can improve growth performance, immune response, and meat quality (Odoemelam et al., 2021). Incorporating scent leaf in broiler diets can enhance meat preservation, reduce lipid peroxidation, and extend shelf life. Scent leaf contains bioactive compounds such as flavonoids, phenolics, and essential oils, which have been shown to reduce lipid peroxidation and enhance meat stability. </w:t>
      </w: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B35B26">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4. Economic Feasibility and Commercial Application:</w:t>
      </w:r>
    </w:p>
    <w:p w:rsidR="0053582C" w:rsidRPr="0053582C" w:rsidRDefault="0053582C" w:rsidP="00B35B26">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Cost-benefit analyses should be carried out to determine the economic viability of using Ocimum gratissimum as a feed additive in large-scale broiler production if proven cost-effective, commercial feed formulations should include scent leaf as a functional ingredient for sustainable poultry farming.</w:t>
      </w:r>
    </w:p>
    <w:p w:rsidR="0053582C" w:rsidRPr="0053582C" w:rsidRDefault="0053582C" w:rsidP="00B35B26">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5. Consumer Health and Nutritional Benefits: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Since antioxidants contribute to healthier meat with reduced oxidation and spoilage, incorporating scent leaf in broiler diets can lead to higher-quality poultry products for consumers. Further sensory and storage studies are recommended to validate its potential benefits for meat preservation.</w:t>
      </w: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B35B26" w:rsidRDefault="00B35B26" w:rsidP="00B35B26">
      <w:pPr>
        <w:spacing w:after="0" w:line="480" w:lineRule="auto"/>
        <w:jc w:val="center"/>
        <w:rPr>
          <w:rFonts w:asciiTheme="majorBidi" w:hAnsiTheme="majorBidi" w:cstheme="majorBidi"/>
          <w:b/>
          <w:bCs/>
          <w:sz w:val="28"/>
          <w:szCs w:val="28"/>
        </w:rPr>
      </w:pPr>
      <w:r w:rsidRPr="00B35B26">
        <w:rPr>
          <w:rFonts w:asciiTheme="majorBidi" w:hAnsiTheme="majorBidi" w:cstheme="majorBidi"/>
          <w:b/>
          <w:bCs/>
          <w:sz w:val="28"/>
          <w:szCs w:val="28"/>
        </w:rPr>
        <w:t>REFERENCES</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Adebiyi, O. A., Oladipupo, D. A., &amp; Adejumo, I. O. (2016). Phytochemicals and anti</w:t>
      </w:r>
    </w:p>
    <w:p w:rsidR="0053582C" w:rsidRPr="0053582C" w:rsidRDefault="0053582C" w:rsidP="0053582C">
      <w:pPr>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nutritional factors in poultry diets: Effects on feed intake and nutrient utilization. International Journal of Poultry Science, 15(7), 305–312.</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Ademola, S. G., Olayemi, T. T., &amp; Oloruntola, O. D. (2018). Phytogenic feed additives</w:t>
      </w:r>
    </w:p>
    <w:p w:rsidR="0053582C" w:rsidRPr="0053582C" w:rsidRDefault="0053582C" w:rsidP="0053582C">
      <w:pPr>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and their effects on poultry performance: A review. Poultry Science Journal, 75(2),` 245–260.</w:t>
      </w:r>
    </w:p>
    <w:p w:rsidR="0053582C" w:rsidRPr="0053582C" w:rsidRDefault="0053582C" w:rsidP="0053582C">
      <w:pPr>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Esonu, B. O., Udedibie, A. B. I., &amp; Okoli, I. C. (2017). Effects of phytogenic feed</w:t>
      </w:r>
    </w:p>
    <w:p w:rsidR="0053582C" w:rsidRPr="0053582C" w:rsidRDefault="0053582C" w:rsidP="0053582C">
      <w:pPr>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additives on growth of the study, while the Conclusion highlights the implications and potential benefits of the research. Let me know if you need any further modifications!</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Acamovic, T. (2001). Commercial application of enzyme technology for poultry</w:t>
      </w:r>
    </w:p>
    <w:p w:rsidR="0053582C" w:rsidRPr="0053582C" w:rsidRDefault="0053582C" w:rsidP="0053582C">
      <w:pPr>
        <w:autoSpaceDE w:val="0"/>
        <w:autoSpaceDN w:val="0"/>
        <w:adjustRightInd w:val="0"/>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 xml:space="preserve">production. </w:t>
      </w:r>
      <w:r w:rsidRPr="0053582C">
        <w:rPr>
          <w:rFonts w:asciiTheme="majorBidi" w:hAnsiTheme="majorBidi" w:cstheme="majorBidi"/>
          <w:i/>
          <w:iCs/>
          <w:sz w:val="28"/>
          <w:szCs w:val="28"/>
        </w:rPr>
        <w:t>World Poultry Science Journal</w:t>
      </w:r>
      <w:r w:rsidRPr="0053582C">
        <w:rPr>
          <w:rFonts w:asciiTheme="majorBidi" w:hAnsiTheme="majorBidi" w:cstheme="majorBidi"/>
          <w:sz w:val="28"/>
          <w:szCs w:val="28"/>
        </w:rPr>
        <w:t>, 57</w:t>
      </w:r>
      <w:r w:rsidRPr="0053582C">
        <w:rPr>
          <w:rFonts w:asciiTheme="majorBidi" w:hAnsiTheme="majorBidi" w:cstheme="majorBidi"/>
          <w:b/>
          <w:bCs/>
          <w:sz w:val="28"/>
          <w:szCs w:val="28"/>
        </w:rPr>
        <w:t xml:space="preserve">: </w:t>
      </w:r>
      <w:r w:rsidRPr="0053582C">
        <w:rPr>
          <w:rFonts w:asciiTheme="majorBidi" w:hAnsiTheme="majorBidi" w:cstheme="majorBidi"/>
          <w:sz w:val="28"/>
          <w:szCs w:val="28"/>
        </w:rPr>
        <w:t>225-243.</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Adebolu, T. T. and Salau, A. O. (2005). Antimicrobial activity of leaf extracts of</w:t>
      </w:r>
    </w:p>
    <w:p w:rsidR="0053582C" w:rsidRPr="0053582C" w:rsidRDefault="0053582C" w:rsidP="0053582C">
      <w:pPr>
        <w:autoSpaceDE w:val="0"/>
        <w:autoSpaceDN w:val="0"/>
        <w:adjustRightInd w:val="0"/>
        <w:spacing w:after="0" w:line="480" w:lineRule="auto"/>
        <w:ind w:left="720"/>
        <w:jc w:val="both"/>
        <w:rPr>
          <w:rFonts w:asciiTheme="majorBidi" w:hAnsiTheme="majorBidi" w:cstheme="majorBidi"/>
          <w:i/>
          <w:iCs/>
          <w:sz w:val="28"/>
          <w:szCs w:val="28"/>
        </w:rPr>
      </w:pPr>
      <w:r w:rsidRPr="0053582C">
        <w:rPr>
          <w:rFonts w:asciiTheme="majorBidi" w:hAnsiTheme="majorBidi" w:cstheme="majorBidi"/>
          <w:i/>
          <w:iCs/>
          <w:sz w:val="28"/>
          <w:szCs w:val="28"/>
        </w:rPr>
        <w:t xml:space="preserve">Ocimum gratissimum </w:t>
      </w:r>
      <w:r w:rsidRPr="0053582C">
        <w:rPr>
          <w:rFonts w:asciiTheme="majorBidi" w:hAnsiTheme="majorBidi" w:cstheme="majorBidi"/>
          <w:sz w:val="28"/>
          <w:szCs w:val="28"/>
        </w:rPr>
        <w:t xml:space="preserve">on selected diarrhoea causing bacteria in Southwestern Nigeria. </w:t>
      </w:r>
      <w:r w:rsidRPr="0053582C">
        <w:rPr>
          <w:rFonts w:asciiTheme="majorBidi" w:hAnsiTheme="majorBidi" w:cstheme="majorBidi"/>
          <w:i/>
          <w:iCs/>
          <w:sz w:val="28"/>
          <w:szCs w:val="28"/>
        </w:rPr>
        <w:t>African Journal of Biotechnology</w:t>
      </w:r>
      <w:r w:rsidRPr="0053582C">
        <w:rPr>
          <w:rFonts w:asciiTheme="majorBidi" w:hAnsiTheme="majorBidi" w:cstheme="majorBidi"/>
          <w:sz w:val="28"/>
          <w:szCs w:val="28"/>
        </w:rPr>
        <w:t>, 4: 682-684.</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Adeleke, E. O. and Omafuvbe, B. O. (2011). Antibiotic resistance of aerobic mesophilic</w:t>
      </w:r>
    </w:p>
    <w:p w:rsidR="0053582C" w:rsidRPr="0053582C" w:rsidRDefault="0053582C" w:rsidP="0053582C">
      <w:pPr>
        <w:autoSpaceDE w:val="0"/>
        <w:autoSpaceDN w:val="0"/>
        <w:adjustRightInd w:val="0"/>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 xml:space="preserve">bacteria isolated from poultry faeces. </w:t>
      </w:r>
      <w:r w:rsidRPr="0053582C">
        <w:rPr>
          <w:rFonts w:asciiTheme="majorBidi" w:hAnsiTheme="majorBidi" w:cstheme="majorBidi"/>
          <w:i/>
          <w:iCs/>
          <w:sz w:val="28"/>
          <w:szCs w:val="28"/>
        </w:rPr>
        <w:t>Research Journal of Microbiology</w:t>
      </w:r>
      <w:r w:rsidRPr="0053582C">
        <w:rPr>
          <w:rFonts w:asciiTheme="majorBidi" w:hAnsiTheme="majorBidi" w:cstheme="majorBidi"/>
          <w:sz w:val="28"/>
          <w:szCs w:val="28"/>
        </w:rPr>
        <w:t>, 6: 356-365.</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Ademola, S. G., Farinu, G. O. and Babatunde, G. M. (2009). Serum lipid, growth and</w:t>
      </w:r>
    </w:p>
    <w:p w:rsidR="0053582C" w:rsidRPr="0053582C" w:rsidRDefault="0053582C" w:rsidP="0053582C">
      <w:pPr>
        <w:autoSpaceDE w:val="0"/>
        <w:autoSpaceDN w:val="0"/>
        <w:adjustRightInd w:val="0"/>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 xml:space="preserve">haematological parameters of broilers fed garlic, ginger and their mixtures. </w:t>
      </w:r>
      <w:r w:rsidRPr="0053582C">
        <w:rPr>
          <w:rFonts w:asciiTheme="majorBidi" w:hAnsiTheme="majorBidi" w:cstheme="majorBidi"/>
          <w:i/>
          <w:iCs/>
          <w:sz w:val="28"/>
          <w:szCs w:val="28"/>
        </w:rPr>
        <w:t>World Journal</w:t>
      </w:r>
      <w:r w:rsidRPr="0053582C">
        <w:rPr>
          <w:rFonts w:asciiTheme="majorBidi" w:hAnsiTheme="majorBidi" w:cstheme="majorBidi"/>
          <w:sz w:val="28"/>
          <w:szCs w:val="28"/>
        </w:rPr>
        <w:t xml:space="preserve"> </w:t>
      </w:r>
      <w:r w:rsidRPr="0053582C">
        <w:rPr>
          <w:rFonts w:asciiTheme="majorBidi" w:hAnsiTheme="majorBidi" w:cstheme="majorBidi"/>
          <w:i/>
          <w:iCs/>
          <w:sz w:val="28"/>
          <w:szCs w:val="28"/>
        </w:rPr>
        <w:t>of Agricultural Science</w:t>
      </w:r>
      <w:r w:rsidRPr="0053582C">
        <w:rPr>
          <w:rFonts w:asciiTheme="majorBidi" w:hAnsiTheme="majorBidi" w:cstheme="majorBidi"/>
          <w:sz w:val="28"/>
          <w:szCs w:val="28"/>
        </w:rPr>
        <w:t>, 5: 99-104.</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Adewole, E. (2014). Proximate and phytochemical constituents of </w:t>
      </w:r>
      <w:r w:rsidRPr="0053582C">
        <w:rPr>
          <w:rFonts w:asciiTheme="majorBidi" w:hAnsiTheme="majorBidi" w:cstheme="majorBidi"/>
          <w:i/>
          <w:iCs/>
          <w:sz w:val="28"/>
          <w:szCs w:val="28"/>
        </w:rPr>
        <w:t>Ocimum gratissimum</w:t>
      </w:r>
      <w:r w:rsidRPr="0053582C">
        <w:rPr>
          <w:rFonts w:asciiTheme="majorBidi" w:hAnsiTheme="majorBidi" w:cstheme="majorBidi"/>
          <w:sz w:val="28"/>
          <w:szCs w:val="28"/>
        </w:rPr>
        <w:t>.</w:t>
      </w:r>
    </w:p>
    <w:p w:rsidR="0053582C" w:rsidRPr="0053582C" w:rsidRDefault="0053582C" w:rsidP="0053582C">
      <w:pPr>
        <w:autoSpaceDE w:val="0"/>
        <w:autoSpaceDN w:val="0"/>
        <w:adjustRightInd w:val="0"/>
        <w:spacing w:after="0" w:line="480" w:lineRule="auto"/>
        <w:ind w:firstLine="720"/>
        <w:jc w:val="both"/>
        <w:rPr>
          <w:rFonts w:asciiTheme="majorBidi" w:hAnsiTheme="majorBidi" w:cstheme="majorBidi"/>
          <w:sz w:val="28"/>
          <w:szCs w:val="28"/>
        </w:rPr>
      </w:pPr>
      <w:r w:rsidRPr="0053582C">
        <w:rPr>
          <w:rFonts w:asciiTheme="majorBidi" w:hAnsiTheme="majorBidi" w:cstheme="majorBidi"/>
          <w:i/>
          <w:iCs/>
          <w:sz w:val="28"/>
          <w:szCs w:val="28"/>
        </w:rPr>
        <w:t>Journal of Physical and Chemical Sciences</w:t>
      </w:r>
      <w:r w:rsidRPr="0053582C">
        <w:rPr>
          <w:rFonts w:asciiTheme="majorBidi" w:hAnsiTheme="majorBidi" w:cstheme="majorBidi"/>
          <w:sz w:val="28"/>
          <w:szCs w:val="28"/>
        </w:rPr>
        <w:t>, 1(1):1-3.</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Adil, S., Banday T., Bhat, G. A., Mir, M. S. and Rehman, M. (2010). Effect of dietary</w:t>
      </w:r>
    </w:p>
    <w:p w:rsidR="0053582C" w:rsidRPr="0053582C" w:rsidRDefault="0053582C" w:rsidP="0053582C">
      <w:pPr>
        <w:autoSpaceDE w:val="0"/>
        <w:autoSpaceDN w:val="0"/>
        <w:adjustRightInd w:val="0"/>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supplementation of organic acids on performance, intestinal histomorphology and serum</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biochemistry of broiler chicken. </w:t>
      </w:r>
      <w:r w:rsidRPr="0053582C">
        <w:rPr>
          <w:rFonts w:asciiTheme="majorBidi" w:hAnsiTheme="majorBidi" w:cstheme="majorBidi"/>
          <w:i/>
          <w:iCs/>
          <w:sz w:val="28"/>
          <w:szCs w:val="28"/>
        </w:rPr>
        <w:t>Veterinary Medicine International</w:t>
      </w:r>
      <w:r w:rsidRPr="0053582C">
        <w:rPr>
          <w:rFonts w:asciiTheme="majorBidi" w:hAnsiTheme="majorBidi" w:cstheme="majorBidi"/>
          <w:sz w:val="28"/>
          <w:szCs w:val="28"/>
        </w:rPr>
        <w:t>, 10:1-7. doi:</w:t>
      </w:r>
    </w:p>
    <w:p w:rsidR="0053582C" w:rsidRPr="0053582C" w:rsidRDefault="0053582C" w:rsidP="0053582C">
      <w:pPr>
        <w:autoSpaceDE w:val="0"/>
        <w:autoSpaceDN w:val="0"/>
        <w:adjustRightInd w:val="0"/>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10.4061/2010/479485.</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Aduku, A. O. (1992). </w:t>
      </w:r>
      <w:r w:rsidRPr="0053582C">
        <w:rPr>
          <w:rFonts w:asciiTheme="majorBidi" w:hAnsiTheme="majorBidi" w:cstheme="majorBidi"/>
          <w:i/>
          <w:iCs/>
          <w:sz w:val="28"/>
          <w:szCs w:val="28"/>
        </w:rPr>
        <w:t>Practical livestock feeds production in the tropics</w:t>
      </w:r>
      <w:r w:rsidRPr="0053582C">
        <w:rPr>
          <w:rFonts w:asciiTheme="majorBidi" w:hAnsiTheme="majorBidi" w:cstheme="majorBidi"/>
          <w:sz w:val="28"/>
          <w:szCs w:val="28"/>
        </w:rPr>
        <w:t>. S. Asekome</w:t>
      </w:r>
    </w:p>
    <w:p w:rsidR="0053582C" w:rsidRPr="0053582C" w:rsidRDefault="0053582C" w:rsidP="0053582C">
      <w:pPr>
        <w:autoSpaceDE w:val="0"/>
        <w:autoSpaceDN w:val="0"/>
        <w:adjustRightInd w:val="0"/>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and Co. Publisher, Samaru, Zaria. Pp. 46.</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Aduku, A. O. (2004). Animal nutrition in the tropics, feed and feeding, pasture</w:t>
      </w:r>
    </w:p>
    <w:p w:rsidR="0053582C" w:rsidRPr="0053582C" w:rsidRDefault="0053582C" w:rsidP="0053582C">
      <w:pPr>
        <w:autoSpaceDE w:val="0"/>
        <w:autoSpaceDN w:val="0"/>
        <w:adjustRightInd w:val="0"/>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management, monogastric and ruminant nutrition, 3rd Edition Davicon computer and Business Bureau Samaru Zaira. Pp 51-52.</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Adzitey, F. (2015). Antibiotic classes and antibiotic susceptibility of bacterial isolates</w:t>
      </w:r>
    </w:p>
    <w:p w:rsidR="0053582C" w:rsidRPr="0053582C" w:rsidRDefault="0053582C" w:rsidP="0053582C">
      <w:pPr>
        <w:autoSpaceDE w:val="0"/>
        <w:autoSpaceDN w:val="0"/>
        <w:adjustRightInd w:val="0"/>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 xml:space="preserve">from selected poultry; a mini review. </w:t>
      </w:r>
      <w:r w:rsidRPr="0053582C">
        <w:rPr>
          <w:rFonts w:asciiTheme="majorBidi" w:hAnsiTheme="majorBidi" w:cstheme="majorBidi"/>
          <w:i/>
          <w:iCs/>
          <w:sz w:val="28"/>
          <w:szCs w:val="28"/>
        </w:rPr>
        <w:t xml:space="preserve">World Veterinary Journal, </w:t>
      </w:r>
      <w:r w:rsidRPr="0053582C">
        <w:rPr>
          <w:rFonts w:asciiTheme="majorBidi" w:hAnsiTheme="majorBidi" w:cstheme="majorBidi"/>
          <w:sz w:val="28"/>
          <w:szCs w:val="28"/>
        </w:rPr>
        <w:t>5 (3): 36-41.</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Aeschbach, R., Loliger, J., Scott, B. C., Murcia, A., Butler, J. and Halliwell, B. (1994).</w:t>
      </w:r>
    </w:p>
    <w:p w:rsidR="0053582C" w:rsidRPr="0053582C" w:rsidRDefault="0053582C" w:rsidP="0053582C">
      <w:pPr>
        <w:autoSpaceDE w:val="0"/>
        <w:autoSpaceDN w:val="0"/>
        <w:adjustRightInd w:val="0"/>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 xml:space="preserve">Antioxidant actions of thymol, carvacrol, 6-gingerol, zingerone and hydroxytyrosol. </w:t>
      </w:r>
      <w:r w:rsidRPr="0053582C">
        <w:rPr>
          <w:rFonts w:asciiTheme="majorBidi" w:hAnsiTheme="majorBidi" w:cstheme="majorBidi"/>
          <w:i/>
          <w:iCs/>
          <w:sz w:val="28"/>
          <w:szCs w:val="28"/>
        </w:rPr>
        <w:t>Food</w:t>
      </w:r>
      <w:r w:rsidRPr="0053582C">
        <w:rPr>
          <w:rFonts w:asciiTheme="majorBidi" w:hAnsiTheme="majorBidi" w:cstheme="majorBidi"/>
          <w:sz w:val="28"/>
          <w:szCs w:val="28"/>
        </w:rPr>
        <w:t xml:space="preserve"> </w:t>
      </w:r>
      <w:r w:rsidRPr="0053582C">
        <w:rPr>
          <w:rFonts w:asciiTheme="majorBidi" w:hAnsiTheme="majorBidi" w:cstheme="majorBidi"/>
          <w:i/>
          <w:iCs/>
          <w:sz w:val="28"/>
          <w:szCs w:val="28"/>
        </w:rPr>
        <w:t>Chemistry and Toxicology</w:t>
      </w:r>
      <w:r w:rsidRPr="0053582C">
        <w:rPr>
          <w:rFonts w:asciiTheme="majorBidi" w:hAnsiTheme="majorBidi" w:cstheme="majorBidi"/>
          <w:sz w:val="28"/>
          <w:szCs w:val="28"/>
        </w:rPr>
        <w:t>, 32:31–36.</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Afolayan, M. O. and Afolayan, M. (2008). Nigeria oriented poultry feed formulation</w:t>
      </w:r>
    </w:p>
    <w:p w:rsidR="0053582C" w:rsidRPr="0053582C" w:rsidRDefault="0053582C" w:rsidP="0053582C">
      <w:pPr>
        <w:autoSpaceDE w:val="0"/>
        <w:autoSpaceDN w:val="0"/>
        <w:adjustRightInd w:val="0"/>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 xml:space="preserve">software requirements. </w:t>
      </w:r>
      <w:r w:rsidRPr="0053582C">
        <w:rPr>
          <w:rFonts w:asciiTheme="majorBidi" w:hAnsiTheme="majorBidi" w:cstheme="majorBidi"/>
          <w:i/>
          <w:iCs/>
          <w:sz w:val="28"/>
          <w:szCs w:val="28"/>
        </w:rPr>
        <w:t>Journal of Applied Sciences Research</w:t>
      </w:r>
      <w:r w:rsidRPr="0053582C">
        <w:rPr>
          <w:rFonts w:asciiTheme="majorBidi" w:hAnsiTheme="majorBidi" w:cstheme="majorBidi"/>
          <w:sz w:val="28"/>
          <w:szCs w:val="28"/>
        </w:rPr>
        <w:t>, 4(11): 1596-1602.</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Afsharmanesh, M. and Pourreza, J. (2005). Effect of calcium, citric acid, ascorbic acid,</w:t>
      </w:r>
    </w:p>
    <w:p w:rsidR="0053582C" w:rsidRPr="0053582C" w:rsidRDefault="0053582C" w:rsidP="0053582C">
      <w:pPr>
        <w:autoSpaceDE w:val="0"/>
        <w:autoSpaceDN w:val="0"/>
        <w:adjustRightInd w:val="0"/>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vitamin D3 on the efficacy of microbial phytase in broiler starters fed wheat</w:t>
      </w:r>
    </w:p>
    <w:p w:rsidR="0053582C" w:rsidRPr="0053582C" w:rsidRDefault="0053582C" w:rsidP="0053582C">
      <w:pPr>
        <w:autoSpaceDE w:val="0"/>
        <w:autoSpaceDN w:val="0"/>
        <w:adjustRightInd w:val="0"/>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 xml:space="preserve">based diets on performance, bone mineralization and ileal digestibility. </w:t>
      </w:r>
      <w:r w:rsidRPr="0053582C">
        <w:rPr>
          <w:rFonts w:asciiTheme="majorBidi" w:hAnsiTheme="majorBidi" w:cstheme="majorBidi"/>
          <w:i/>
          <w:iCs/>
          <w:sz w:val="28"/>
          <w:szCs w:val="28"/>
        </w:rPr>
        <w:t>International Journal of Poultry</w:t>
      </w:r>
      <w:r w:rsidRPr="0053582C">
        <w:rPr>
          <w:rFonts w:asciiTheme="majorBidi" w:hAnsiTheme="majorBidi" w:cstheme="majorBidi"/>
          <w:sz w:val="28"/>
          <w:szCs w:val="28"/>
        </w:rPr>
        <w:t xml:space="preserve"> </w:t>
      </w:r>
      <w:r w:rsidRPr="0053582C">
        <w:rPr>
          <w:rFonts w:asciiTheme="majorBidi" w:hAnsiTheme="majorBidi" w:cstheme="majorBidi"/>
          <w:i/>
          <w:iCs/>
          <w:sz w:val="28"/>
          <w:szCs w:val="28"/>
        </w:rPr>
        <w:t>Science</w:t>
      </w:r>
      <w:r w:rsidRPr="0053582C">
        <w:rPr>
          <w:rFonts w:asciiTheme="majorBidi" w:hAnsiTheme="majorBidi" w:cstheme="majorBidi"/>
          <w:sz w:val="28"/>
          <w:szCs w:val="28"/>
        </w:rPr>
        <w:t xml:space="preserve">, 4(6):418–424.nAgro products (2013). </w:t>
      </w:r>
      <w:r w:rsidRPr="0053582C">
        <w:rPr>
          <w:rFonts w:asciiTheme="majorBidi" w:hAnsiTheme="majorBidi" w:cstheme="majorBidi"/>
          <w:i/>
          <w:iCs/>
          <w:sz w:val="28"/>
          <w:szCs w:val="28"/>
        </w:rPr>
        <w:t>Ocimum canum.</w:t>
      </w:r>
      <w:r w:rsidRPr="0053582C">
        <w:rPr>
          <w:rFonts w:asciiTheme="majorBidi" w:hAnsiTheme="majorBidi" w:cstheme="majorBidi"/>
          <w:sz w:val="28"/>
          <w:szCs w:val="28"/>
        </w:rPr>
        <w:t xml:space="preserve"> </w:t>
      </w:r>
      <w:hyperlink r:id="rId7" w:history="1">
        <w:r w:rsidRPr="0053582C">
          <w:rPr>
            <w:rStyle w:val="Hyperlink"/>
            <w:rFonts w:asciiTheme="majorBidi" w:hAnsiTheme="majorBidi" w:cstheme="majorBidi"/>
            <w:sz w:val="28"/>
            <w:szCs w:val="28"/>
          </w:rPr>
          <w:t>http://www.agriculturalproductsindia.com/spices/spices-cloves.html</w:t>
        </w:r>
      </w:hyperlink>
      <w:r w:rsidRPr="0053582C">
        <w:rPr>
          <w:rFonts w:asciiTheme="majorBidi" w:hAnsiTheme="majorBidi" w:cstheme="majorBidi"/>
          <w:sz w:val="28"/>
          <w:szCs w:val="28"/>
        </w:rPr>
        <w:t xml:space="preserve"> 132</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Barbour, E. K., Bragg, R. R., Karrouf, G., Iyer, A., Azhar, E. and Harakeh, S. (2015).</w:t>
      </w:r>
    </w:p>
    <w:p w:rsidR="0053582C" w:rsidRPr="0053582C" w:rsidRDefault="0053582C" w:rsidP="0053582C">
      <w:pPr>
        <w:autoSpaceDE w:val="0"/>
        <w:autoSpaceDN w:val="0"/>
        <w:adjustRightInd w:val="0"/>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 xml:space="preserve">Control of eight predominant </w:t>
      </w:r>
      <w:r w:rsidRPr="0053582C">
        <w:rPr>
          <w:rFonts w:asciiTheme="majorBidi" w:hAnsiTheme="majorBidi" w:cstheme="majorBidi"/>
          <w:i/>
          <w:iCs/>
          <w:sz w:val="28"/>
          <w:szCs w:val="28"/>
        </w:rPr>
        <w:t xml:space="preserve">Eimeria </w:t>
      </w:r>
      <w:r w:rsidRPr="0053582C">
        <w:rPr>
          <w:rFonts w:asciiTheme="majorBidi" w:hAnsiTheme="majorBidi" w:cstheme="majorBidi"/>
          <w:sz w:val="28"/>
          <w:szCs w:val="28"/>
        </w:rPr>
        <w:t xml:space="preserve">spp. involved in economic coccidiosis of broiler chicken by a chemically characterized essential oil. </w:t>
      </w:r>
      <w:r w:rsidRPr="0053582C">
        <w:rPr>
          <w:rFonts w:asciiTheme="majorBidi" w:hAnsiTheme="majorBidi" w:cstheme="majorBidi"/>
          <w:i/>
          <w:iCs/>
          <w:sz w:val="28"/>
          <w:szCs w:val="28"/>
        </w:rPr>
        <w:t>Journal of Applied Microbiology</w:t>
      </w:r>
      <w:r w:rsidRPr="0053582C">
        <w:rPr>
          <w:rFonts w:asciiTheme="majorBidi" w:hAnsiTheme="majorBidi" w:cstheme="majorBidi"/>
          <w:sz w:val="28"/>
          <w:szCs w:val="28"/>
        </w:rPr>
        <w:t>, 118:583-591.</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Bassetti, M., Merelli, M., Temperoni, C. and Astilean, A. (2013). New antibiotics for</w:t>
      </w:r>
    </w:p>
    <w:p w:rsidR="0053582C" w:rsidRPr="0053582C" w:rsidRDefault="0053582C" w:rsidP="0053582C">
      <w:pPr>
        <w:autoSpaceDE w:val="0"/>
        <w:autoSpaceDN w:val="0"/>
        <w:adjustRightInd w:val="0"/>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 xml:space="preserve">bad bugs: Where are we? </w:t>
      </w:r>
      <w:r w:rsidRPr="0053582C">
        <w:rPr>
          <w:rFonts w:asciiTheme="majorBidi" w:hAnsiTheme="majorBidi" w:cstheme="majorBidi"/>
          <w:i/>
          <w:iCs/>
          <w:sz w:val="28"/>
          <w:szCs w:val="28"/>
        </w:rPr>
        <w:t>Annual Clinical Microbiology and Antimicrobials</w:t>
      </w:r>
      <w:r w:rsidRPr="0053582C">
        <w:rPr>
          <w:rFonts w:asciiTheme="majorBidi" w:hAnsiTheme="majorBidi" w:cstheme="majorBidi"/>
          <w:sz w:val="28"/>
          <w:szCs w:val="28"/>
        </w:rPr>
        <w:t>, 12:22.</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Bassole, I. H. N. and Juliani, H. R. (2012). Essential oils in combination and their</w:t>
      </w:r>
    </w:p>
    <w:p w:rsidR="0053582C" w:rsidRPr="0053582C" w:rsidRDefault="0053582C" w:rsidP="0053582C">
      <w:pPr>
        <w:autoSpaceDE w:val="0"/>
        <w:autoSpaceDN w:val="0"/>
        <w:adjustRightInd w:val="0"/>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 xml:space="preserve">antimicrobial properties. </w:t>
      </w:r>
      <w:r w:rsidRPr="0053582C">
        <w:rPr>
          <w:rFonts w:asciiTheme="majorBidi" w:hAnsiTheme="majorBidi" w:cstheme="majorBidi"/>
          <w:i/>
          <w:iCs/>
          <w:sz w:val="28"/>
          <w:szCs w:val="28"/>
        </w:rPr>
        <w:t>Molecules</w:t>
      </w:r>
      <w:r w:rsidRPr="0053582C">
        <w:rPr>
          <w:rFonts w:asciiTheme="majorBidi" w:hAnsiTheme="majorBidi" w:cstheme="majorBidi"/>
          <w:sz w:val="28"/>
          <w:szCs w:val="28"/>
        </w:rPr>
        <w:t>; 17:3989-4006.</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Bassole, I. H. N., Guelbeogo, W. M., Nebie, R., Costantini, C., Sagnon, N. F., Kabore,</w:t>
      </w:r>
    </w:p>
    <w:p w:rsidR="00EC20EE" w:rsidRDefault="0053582C" w:rsidP="00B35B26">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 xml:space="preserve">Z. I. </w:t>
      </w:r>
      <w:r w:rsidR="00EC20EE">
        <w:rPr>
          <w:rFonts w:asciiTheme="majorBidi" w:hAnsiTheme="majorBidi" w:cstheme="majorBidi"/>
          <w:sz w:val="28"/>
          <w:szCs w:val="28"/>
        </w:rPr>
        <w:t>and Traore, S. A. (202</w:t>
      </w:r>
      <w:r w:rsidRPr="0053582C">
        <w:rPr>
          <w:rFonts w:asciiTheme="majorBidi" w:hAnsiTheme="majorBidi" w:cstheme="majorBidi"/>
          <w:sz w:val="28"/>
          <w:szCs w:val="28"/>
        </w:rPr>
        <w:t xml:space="preserve">3). Ovicidal and larvicidal activity against </w:t>
      </w:r>
      <w:r w:rsidRPr="0053582C">
        <w:rPr>
          <w:rFonts w:asciiTheme="majorBidi" w:hAnsiTheme="majorBidi" w:cstheme="majorBidi"/>
          <w:i/>
          <w:iCs/>
          <w:sz w:val="28"/>
          <w:szCs w:val="28"/>
        </w:rPr>
        <w:t xml:space="preserve">Aedes aegypti </w:t>
      </w:r>
      <w:r w:rsidRPr="0053582C">
        <w:rPr>
          <w:rFonts w:asciiTheme="majorBidi" w:hAnsiTheme="majorBidi" w:cstheme="majorBidi"/>
          <w:sz w:val="28"/>
          <w:szCs w:val="28"/>
        </w:rPr>
        <w:t>and</w:t>
      </w:r>
    </w:p>
    <w:p w:rsidR="0053582C" w:rsidRPr="0053582C" w:rsidRDefault="0053582C" w:rsidP="00EC20EE">
      <w:pPr>
        <w:autoSpaceDE w:val="0"/>
        <w:autoSpaceDN w:val="0"/>
        <w:adjustRightInd w:val="0"/>
        <w:spacing w:after="0" w:line="480" w:lineRule="auto"/>
        <w:ind w:left="720"/>
        <w:jc w:val="both"/>
        <w:rPr>
          <w:rFonts w:asciiTheme="majorBidi" w:hAnsiTheme="majorBidi" w:cstheme="majorBidi"/>
          <w:sz w:val="28"/>
          <w:szCs w:val="28"/>
        </w:rPr>
      </w:pPr>
      <w:r w:rsidRPr="0053582C">
        <w:rPr>
          <w:rFonts w:asciiTheme="majorBidi" w:hAnsiTheme="majorBidi" w:cstheme="majorBidi"/>
          <w:i/>
          <w:iCs/>
          <w:sz w:val="28"/>
          <w:szCs w:val="28"/>
        </w:rPr>
        <w:t xml:space="preserve">Anopheles gambiae </w:t>
      </w:r>
      <w:r w:rsidRPr="0053582C">
        <w:rPr>
          <w:rFonts w:asciiTheme="majorBidi" w:hAnsiTheme="majorBidi" w:cstheme="majorBidi"/>
          <w:sz w:val="28"/>
          <w:szCs w:val="28"/>
        </w:rPr>
        <w:t xml:space="preserve">complex mosquitoes of essential oils extracted from three spontaneous plants of Burkina Faso. </w:t>
      </w:r>
      <w:r w:rsidRPr="0053582C">
        <w:rPr>
          <w:rFonts w:asciiTheme="majorBidi" w:hAnsiTheme="majorBidi" w:cstheme="majorBidi"/>
          <w:i/>
          <w:iCs/>
          <w:sz w:val="28"/>
          <w:szCs w:val="28"/>
        </w:rPr>
        <w:t>Parasitology</w:t>
      </w:r>
      <w:r w:rsidRPr="0053582C">
        <w:rPr>
          <w:rFonts w:asciiTheme="majorBidi" w:hAnsiTheme="majorBidi" w:cstheme="majorBidi"/>
          <w:sz w:val="28"/>
          <w:szCs w:val="28"/>
        </w:rPr>
        <w:t>, 45: 23–26.</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Bassole, I. H. N., Nebie, R., Savadogo, A., Ouattara, C. T., Barro, N. and Traore, S.A.</w:t>
      </w:r>
    </w:p>
    <w:p w:rsidR="0053582C" w:rsidRPr="0053582C" w:rsidRDefault="00EC20EE" w:rsidP="0053582C">
      <w:pPr>
        <w:autoSpaceDE w:val="0"/>
        <w:autoSpaceDN w:val="0"/>
        <w:adjustRightInd w:val="0"/>
        <w:spacing w:after="0" w:line="480" w:lineRule="auto"/>
        <w:ind w:left="720"/>
        <w:jc w:val="both"/>
        <w:rPr>
          <w:rFonts w:asciiTheme="majorBidi" w:hAnsiTheme="majorBidi" w:cstheme="majorBidi"/>
          <w:sz w:val="28"/>
          <w:szCs w:val="28"/>
        </w:rPr>
      </w:pPr>
      <w:r>
        <w:rPr>
          <w:rFonts w:asciiTheme="majorBidi" w:hAnsiTheme="majorBidi" w:cstheme="majorBidi"/>
          <w:sz w:val="28"/>
          <w:szCs w:val="28"/>
        </w:rPr>
        <w:t>(201</w:t>
      </w:r>
      <w:r w:rsidR="0053582C" w:rsidRPr="0053582C">
        <w:rPr>
          <w:rFonts w:asciiTheme="majorBidi" w:hAnsiTheme="majorBidi" w:cstheme="majorBidi"/>
          <w:sz w:val="28"/>
          <w:szCs w:val="28"/>
        </w:rPr>
        <w:t xml:space="preserve">5). Composition and antimicrobial activities of the leaf and flower essential oils of </w:t>
      </w:r>
      <w:r w:rsidR="0053582C" w:rsidRPr="0053582C">
        <w:rPr>
          <w:rFonts w:asciiTheme="majorBidi" w:hAnsiTheme="majorBidi" w:cstheme="majorBidi"/>
          <w:i/>
          <w:iCs/>
          <w:sz w:val="28"/>
          <w:szCs w:val="28"/>
        </w:rPr>
        <w:t xml:space="preserve">Lippia chevalieri </w:t>
      </w:r>
      <w:r w:rsidR="0053582C" w:rsidRPr="0053582C">
        <w:rPr>
          <w:rFonts w:asciiTheme="majorBidi" w:hAnsiTheme="majorBidi" w:cstheme="majorBidi"/>
          <w:sz w:val="28"/>
          <w:szCs w:val="28"/>
        </w:rPr>
        <w:t xml:space="preserve">and </w:t>
      </w:r>
      <w:r w:rsidR="0053582C" w:rsidRPr="0053582C">
        <w:rPr>
          <w:rFonts w:asciiTheme="majorBidi" w:hAnsiTheme="majorBidi" w:cstheme="majorBidi"/>
          <w:i/>
          <w:iCs/>
          <w:sz w:val="28"/>
          <w:szCs w:val="28"/>
        </w:rPr>
        <w:t xml:space="preserve">Ocimum canum </w:t>
      </w:r>
      <w:r w:rsidR="0053582C" w:rsidRPr="0053582C">
        <w:rPr>
          <w:rFonts w:asciiTheme="majorBidi" w:hAnsiTheme="majorBidi" w:cstheme="majorBidi"/>
          <w:sz w:val="28"/>
          <w:szCs w:val="28"/>
        </w:rPr>
        <w:t xml:space="preserve">from Bukina faso. </w:t>
      </w:r>
      <w:r w:rsidR="0053582C" w:rsidRPr="0053582C">
        <w:rPr>
          <w:rFonts w:asciiTheme="majorBidi" w:hAnsiTheme="majorBidi" w:cstheme="majorBidi"/>
          <w:i/>
          <w:iCs/>
          <w:sz w:val="28"/>
          <w:szCs w:val="28"/>
        </w:rPr>
        <w:t>African Journal of Biotechnology</w:t>
      </w:r>
      <w:r w:rsidR="0053582C" w:rsidRPr="0053582C">
        <w:rPr>
          <w:rFonts w:asciiTheme="majorBidi" w:hAnsiTheme="majorBidi" w:cstheme="majorBidi"/>
          <w:sz w:val="28"/>
          <w:szCs w:val="28"/>
        </w:rPr>
        <w:t>, 4(10):1156-1160.</w:t>
      </w:r>
    </w:p>
    <w:p w:rsidR="0053582C" w:rsidRPr="0053582C" w:rsidRDefault="0053582C" w:rsidP="0053582C">
      <w:pPr>
        <w:autoSpaceDE w:val="0"/>
        <w:autoSpaceDN w:val="0"/>
        <w:adjustRightInd w:val="0"/>
        <w:spacing w:after="0" w:line="480" w:lineRule="auto"/>
        <w:jc w:val="both"/>
        <w:rPr>
          <w:rFonts w:asciiTheme="majorBidi" w:hAnsiTheme="majorBidi" w:cstheme="majorBidi"/>
          <w:i/>
          <w:iCs/>
          <w:sz w:val="28"/>
          <w:szCs w:val="28"/>
        </w:rPr>
      </w:pPr>
      <w:r w:rsidRPr="0053582C">
        <w:rPr>
          <w:rFonts w:asciiTheme="majorBidi" w:hAnsiTheme="majorBidi" w:cstheme="majorBidi"/>
          <w:sz w:val="28"/>
          <w:szCs w:val="28"/>
        </w:rPr>
        <w:t>Be</w:t>
      </w:r>
      <w:r w:rsidR="00EC20EE">
        <w:rPr>
          <w:rFonts w:asciiTheme="majorBidi" w:hAnsiTheme="majorBidi" w:cstheme="majorBidi"/>
          <w:sz w:val="28"/>
          <w:szCs w:val="28"/>
        </w:rPr>
        <w:t>ngmark, S. (202</w:t>
      </w:r>
      <w:r w:rsidRPr="0053582C">
        <w:rPr>
          <w:rFonts w:asciiTheme="majorBidi" w:hAnsiTheme="majorBidi" w:cstheme="majorBidi"/>
          <w:sz w:val="28"/>
          <w:szCs w:val="28"/>
        </w:rPr>
        <w:t xml:space="preserve">1). Pre-, pro-and synbiotics. </w:t>
      </w:r>
      <w:r w:rsidRPr="0053582C">
        <w:rPr>
          <w:rFonts w:asciiTheme="majorBidi" w:hAnsiTheme="majorBidi" w:cstheme="majorBidi"/>
          <w:i/>
          <w:iCs/>
          <w:sz w:val="28"/>
          <w:szCs w:val="28"/>
        </w:rPr>
        <w:t>Curriculum and Opinion Clinical</w:t>
      </w:r>
    </w:p>
    <w:p w:rsidR="0053582C" w:rsidRPr="0053582C" w:rsidRDefault="0053582C" w:rsidP="0053582C">
      <w:pPr>
        <w:autoSpaceDE w:val="0"/>
        <w:autoSpaceDN w:val="0"/>
        <w:adjustRightInd w:val="0"/>
        <w:spacing w:after="0" w:line="480" w:lineRule="auto"/>
        <w:ind w:firstLine="720"/>
        <w:jc w:val="both"/>
        <w:rPr>
          <w:rFonts w:asciiTheme="majorBidi" w:hAnsiTheme="majorBidi" w:cstheme="majorBidi"/>
          <w:i/>
          <w:iCs/>
          <w:sz w:val="28"/>
          <w:szCs w:val="28"/>
        </w:rPr>
      </w:pPr>
      <w:r w:rsidRPr="0053582C">
        <w:rPr>
          <w:rFonts w:asciiTheme="majorBidi" w:hAnsiTheme="majorBidi" w:cstheme="majorBidi"/>
          <w:i/>
          <w:iCs/>
          <w:sz w:val="28"/>
          <w:szCs w:val="28"/>
        </w:rPr>
        <w:t>Nutrition, Metabolism and Care</w:t>
      </w:r>
      <w:r w:rsidRPr="0053582C">
        <w:rPr>
          <w:rFonts w:asciiTheme="majorBidi" w:hAnsiTheme="majorBidi" w:cstheme="majorBidi"/>
          <w:sz w:val="28"/>
          <w:szCs w:val="28"/>
        </w:rPr>
        <w:t>; 4:571.</w:t>
      </w:r>
    </w:p>
    <w:p w:rsidR="0053582C" w:rsidRPr="0053582C" w:rsidRDefault="0053582C" w:rsidP="0053582C">
      <w:pPr>
        <w:autoSpaceDE w:val="0"/>
        <w:autoSpaceDN w:val="0"/>
        <w:adjustRightInd w:val="0"/>
        <w:spacing w:after="0" w:line="480" w:lineRule="auto"/>
        <w:jc w:val="both"/>
        <w:rPr>
          <w:rFonts w:asciiTheme="majorBidi" w:hAnsiTheme="majorBidi" w:cstheme="majorBidi"/>
          <w:sz w:val="28"/>
          <w:szCs w:val="28"/>
        </w:rPr>
      </w:pPr>
      <w:r w:rsidRPr="0053582C">
        <w:rPr>
          <w:rFonts w:asciiTheme="majorBidi" w:hAnsiTheme="majorBidi" w:cstheme="majorBidi"/>
          <w:sz w:val="28"/>
          <w:szCs w:val="28"/>
        </w:rPr>
        <w:t>Bento, M., Ouwehand, A., Tiihonen, K., Lahtinen, S., Nurminen, P. and Saarinen, M.</w:t>
      </w:r>
    </w:p>
    <w:p w:rsidR="0053582C" w:rsidRPr="0053582C" w:rsidRDefault="0053582C" w:rsidP="0053582C">
      <w:pPr>
        <w:autoSpaceDE w:val="0"/>
        <w:autoSpaceDN w:val="0"/>
        <w:adjustRightInd w:val="0"/>
        <w:spacing w:after="0" w:line="480" w:lineRule="auto"/>
        <w:ind w:firstLine="720"/>
        <w:jc w:val="both"/>
        <w:rPr>
          <w:rFonts w:asciiTheme="majorBidi" w:hAnsiTheme="majorBidi" w:cstheme="majorBidi"/>
          <w:sz w:val="28"/>
          <w:szCs w:val="28"/>
        </w:rPr>
      </w:pPr>
      <w:r w:rsidRPr="0053582C">
        <w:rPr>
          <w:rFonts w:asciiTheme="majorBidi" w:hAnsiTheme="majorBidi" w:cstheme="majorBidi"/>
          <w:sz w:val="28"/>
          <w:szCs w:val="28"/>
        </w:rPr>
        <w:t>(2013). Essential oils and their use in animal feeds for monogastric animals</w:t>
      </w:r>
    </w:p>
    <w:p w:rsidR="0053582C" w:rsidRPr="0053582C" w:rsidRDefault="0053582C" w:rsidP="0053582C">
      <w:pPr>
        <w:autoSpaceDE w:val="0"/>
        <w:autoSpaceDN w:val="0"/>
        <w:adjustRightInd w:val="0"/>
        <w:spacing w:after="0" w:line="480" w:lineRule="auto"/>
        <w:ind w:left="720"/>
        <w:jc w:val="both"/>
        <w:rPr>
          <w:rFonts w:asciiTheme="majorBidi" w:hAnsiTheme="majorBidi" w:cstheme="majorBidi"/>
          <w:sz w:val="28"/>
          <w:szCs w:val="28"/>
        </w:rPr>
      </w:pPr>
      <w:r w:rsidRPr="0053582C">
        <w:rPr>
          <w:rFonts w:asciiTheme="majorBidi" w:hAnsiTheme="majorBidi" w:cstheme="majorBidi"/>
          <w:sz w:val="28"/>
          <w:szCs w:val="28"/>
        </w:rPr>
        <w:t xml:space="preserve">effects on feed quality, gut microbiota, growth performance and food safety: a review. </w:t>
      </w:r>
      <w:r w:rsidRPr="0053582C">
        <w:rPr>
          <w:rFonts w:asciiTheme="majorBidi" w:hAnsiTheme="majorBidi" w:cstheme="majorBidi"/>
          <w:i/>
          <w:iCs/>
          <w:sz w:val="28"/>
          <w:szCs w:val="28"/>
        </w:rPr>
        <w:t>Veterinary</w:t>
      </w:r>
      <w:r w:rsidRPr="0053582C">
        <w:rPr>
          <w:rFonts w:asciiTheme="majorBidi" w:hAnsiTheme="majorBidi" w:cstheme="majorBidi"/>
          <w:sz w:val="28"/>
          <w:szCs w:val="28"/>
        </w:rPr>
        <w:t xml:space="preserve"> </w:t>
      </w:r>
      <w:r w:rsidRPr="0053582C">
        <w:rPr>
          <w:rFonts w:asciiTheme="majorBidi" w:hAnsiTheme="majorBidi" w:cstheme="majorBidi"/>
          <w:i/>
          <w:iCs/>
          <w:sz w:val="28"/>
          <w:szCs w:val="28"/>
        </w:rPr>
        <w:t>Medicine</w:t>
      </w:r>
      <w:r w:rsidRPr="0053582C">
        <w:rPr>
          <w:rFonts w:asciiTheme="majorBidi" w:hAnsiTheme="majorBidi" w:cstheme="majorBidi"/>
          <w:sz w:val="28"/>
          <w:szCs w:val="28"/>
        </w:rPr>
        <w:t>, 58:449-458.</w:t>
      </w: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53582C" w:rsidRPr="0053582C" w:rsidRDefault="0053582C" w:rsidP="0053582C">
      <w:pPr>
        <w:spacing w:after="0" w:line="480" w:lineRule="auto"/>
        <w:jc w:val="both"/>
        <w:rPr>
          <w:rFonts w:asciiTheme="majorBidi" w:hAnsiTheme="majorBidi" w:cstheme="majorBidi"/>
          <w:sz w:val="28"/>
          <w:szCs w:val="28"/>
        </w:rPr>
      </w:pPr>
    </w:p>
    <w:p w:rsidR="00CD4692" w:rsidRPr="0053582C" w:rsidRDefault="00CD4692" w:rsidP="0053582C">
      <w:pPr>
        <w:spacing w:after="0" w:line="480" w:lineRule="auto"/>
        <w:rPr>
          <w:rFonts w:asciiTheme="majorBidi" w:hAnsiTheme="majorBidi" w:cstheme="majorBidi"/>
          <w:szCs w:val="28"/>
        </w:rPr>
      </w:pPr>
    </w:p>
    <w:sectPr w:rsidR="00CD4692" w:rsidRPr="0053582C" w:rsidSect="0053582C">
      <w:footerReference w:type="default" r:id="rId8"/>
      <w:pgSz w:w="11909" w:h="16834" w:code="9"/>
      <w:pgMar w:top="993" w:right="929" w:bottom="1440" w:left="900" w:header="2448" w:footer="24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0B5" w:rsidRDefault="000C60B5" w:rsidP="00AC404B">
      <w:pPr>
        <w:spacing w:after="0" w:line="240" w:lineRule="auto"/>
      </w:pPr>
      <w:r>
        <w:separator/>
      </w:r>
    </w:p>
  </w:endnote>
  <w:endnote w:type="continuationSeparator" w:id="1">
    <w:p w:rsidR="000C60B5" w:rsidRDefault="000C60B5" w:rsidP="00AC4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014513"/>
      <w:docPartObj>
        <w:docPartGallery w:val="Page Numbers (Bottom of Page)"/>
        <w:docPartUnique/>
      </w:docPartObj>
    </w:sdtPr>
    <w:sdtContent>
      <w:p w:rsidR="0053582C" w:rsidRDefault="003915FE">
        <w:pPr>
          <w:pStyle w:val="Footer"/>
          <w:jc w:val="center"/>
        </w:pPr>
        <w:fldSimple w:instr=" PAGE   \* MERGEFORMAT ">
          <w:r w:rsidR="00A92A63">
            <w:rPr>
              <w:noProof/>
            </w:rPr>
            <w:t>34</w:t>
          </w:r>
        </w:fldSimple>
      </w:p>
    </w:sdtContent>
  </w:sdt>
  <w:p w:rsidR="00721826" w:rsidRDefault="00721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0B5" w:rsidRDefault="000C60B5" w:rsidP="00AC404B">
      <w:pPr>
        <w:spacing w:after="0" w:line="240" w:lineRule="auto"/>
      </w:pPr>
      <w:r>
        <w:separator/>
      </w:r>
    </w:p>
  </w:footnote>
  <w:footnote w:type="continuationSeparator" w:id="1">
    <w:p w:rsidR="000C60B5" w:rsidRDefault="000C60B5" w:rsidP="00AC40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26C7"/>
    <w:multiLevelType w:val="hybridMultilevel"/>
    <w:tmpl w:val="16E8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44334"/>
    <w:multiLevelType w:val="hybridMultilevel"/>
    <w:tmpl w:val="A6548786"/>
    <w:lvl w:ilvl="0" w:tplc="2592A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E0002"/>
    <w:multiLevelType w:val="hybridMultilevel"/>
    <w:tmpl w:val="01580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835D7"/>
    <w:multiLevelType w:val="hybridMultilevel"/>
    <w:tmpl w:val="40BE1074"/>
    <w:lvl w:ilvl="0" w:tplc="B81A48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368FF"/>
    <w:multiLevelType w:val="hybridMultilevel"/>
    <w:tmpl w:val="5FC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947A8"/>
    <w:multiLevelType w:val="hybridMultilevel"/>
    <w:tmpl w:val="108AE2F0"/>
    <w:lvl w:ilvl="0" w:tplc="CFF6B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E61C6"/>
    <w:multiLevelType w:val="hybridMultilevel"/>
    <w:tmpl w:val="EB5CAE3A"/>
    <w:lvl w:ilvl="0" w:tplc="F5EC2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92F6B"/>
    <w:multiLevelType w:val="hybridMultilevel"/>
    <w:tmpl w:val="FAB6A0D4"/>
    <w:lvl w:ilvl="0" w:tplc="68842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861A8E"/>
    <w:multiLevelType w:val="hybridMultilevel"/>
    <w:tmpl w:val="DBA62246"/>
    <w:lvl w:ilvl="0" w:tplc="A6ACB2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53BC6"/>
    <w:multiLevelType w:val="hybridMultilevel"/>
    <w:tmpl w:val="425C2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F07BEF"/>
    <w:multiLevelType w:val="hybridMultilevel"/>
    <w:tmpl w:val="A2145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DD53F1"/>
    <w:multiLevelType w:val="hybridMultilevel"/>
    <w:tmpl w:val="107CB440"/>
    <w:lvl w:ilvl="0" w:tplc="4FCEF5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1840DD"/>
    <w:multiLevelType w:val="hybridMultilevel"/>
    <w:tmpl w:val="5880BB22"/>
    <w:lvl w:ilvl="0" w:tplc="A30EF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F1266D"/>
    <w:multiLevelType w:val="hybridMultilevel"/>
    <w:tmpl w:val="E912EA78"/>
    <w:lvl w:ilvl="0" w:tplc="3F309E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ED6171"/>
    <w:multiLevelType w:val="hybridMultilevel"/>
    <w:tmpl w:val="DA7C5DC6"/>
    <w:lvl w:ilvl="0" w:tplc="B27E1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217F1"/>
    <w:multiLevelType w:val="hybridMultilevel"/>
    <w:tmpl w:val="1F44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BD103F"/>
    <w:multiLevelType w:val="hybridMultilevel"/>
    <w:tmpl w:val="7026C166"/>
    <w:lvl w:ilvl="0" w:tplc="FD86B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31B18"/>
    <w:multiLevelType w:val="hybridMultilevel"/>
    <w:tmpl w:val="1D547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A60222"/>
    <w:multiLevelType w:val="hybridMultilevel"/>
    <w:tmpl w:val="4996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D51038"/>
    <w:multiLevelType w:val="hybridMultilevel"/>
    <w:tmpl w:val="48D4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FD4B73"/>
    <w:multiLevelType w:val="hybridMultilevel"/>
    <w:tmpl w:val="8B2A4382"/>
    <w:lvl w:ilvl="0" w:tplc="7D5464A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nsid w:val="71AE689B"/>
    <w:multiLevelType w:val="hybridMultilevel"/>
    <w:tmpl w:val="244C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1D23A7"/>
    <w:multiLevelType w:val="hybridMultilevel"/>
    <w:tmpl w:val="B7806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4A6187"/>
    <w:multiLevelType w:val="hybridMultilevel"/>
    <w:tmpl w:val="6EA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F0F"/>
    <w:multiLevelType w:val="hybridMultilevel"/>
    <w:tmpl w:val="52DAD2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5706EE"/>
    <w:multiLevelType w:val="hybridMultilevel"/>
    <w:tmpl w:val="46966EFA"/>
    <w:lvl w:ilvl="0" w:tplc="F73C479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17"/>
  </w:num>
  <w:num w:numId="4">
    <w:abstractNumId w:val="2"/>
  </w:num>
  <w:num w:numId="5">
    <w:abstractNumId w:val="8"/>
  </w:num>
  <w:num w:numId="6">
    <w:abstractNumId w:val="13"/>
  </w:num>
  <w:num w:numId="7">
    <w:abstractNumId w:val="14"/>
  </w:num>
  <w:num w:numId="8">
    <w:abstractNumId w:val="7"/>
  </w:num>
  <w:num w:numId="9">
    <w:abstractNumId w:val="0"/>
  </w:num>
  <w:num w:numId="10">
    <w:abstractNumId w:val="16"/>
  </w:num>
  <w:num w:numId="11">
    <w:abstractNumId w:val="25"/>
  </w:num>
  <w:num w:numId="12">
    <w:abstractNumId w:val="6"/>
  </w:num>
  <w:num w:numId="13">
    <w:abstractNumId w:val="5"/>
  </w:num>
  <w:num w:numId="14">
    <w:abstractNumId w:val="18"/>
  </w:num>
  <w:num w:numId="15">
    <w:abstractNumId w:val="3"/>
  </w:num>
  <w:num w:numId="16">
    <w:abstractNumId w:val="1"/>
  </w:num>
  <w:num w:numId="17">
    <w:abstractNumId w:val="12"/>
  </w:num>
  <w:num w:numId="18">
    <w:abstractNumId w:val="9"/>
  </w:num>
  <w:num w:numId="19">
    <w:abstractNumId w:val="19"/>
  </w:num>
  <w:num w:numId="20">
    <w:abstractNumId w:val="4"/>
  </w:num>
  <w:num w:numId="21">
    <w:abstractNumId w:val="23"/>
  </w:num>
  <w:num w:numId="22">
    <w:abstractNumId w:val="21"/>
  </w:num>
  <w:num w:numId="23">
    <w:abstractNumId w:val="11"/>
  </w:num>
  <w:num w:numId="24">
    <w:abstractNumId w:val="15"/>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D3797"/>
    <w:rsid w:val="000019A1"/>
    <w:rsid w:val="00026E28"/>
    <w:rsid w:val="00046493"/>
    <w:rsid w:val="000A633D"/>
    <w:rsid w:val="000B1AEF"/>
    <w:rsid w:val="000C60B5"/>
    <w:rsid w:val="000D3797"/>
    <w:rsid w:val="000E020C"/>
    <w:rsid w:val="000E197F"/>
    <w:rsid w:val="000F6C1C"/>
    <w:rsid w:val="0010043B"/>
    <w:rsid w:val="00107C7B"/>
    <w:rsid w:val="00132DF5"/>
    <w:rsid w:val="001434D9"/>
    <w:rsid w:val="00174BE9"/>
    <w:rsid w:val="00176E20"/>
    <w:rsid w:val="0018273B"/>
    <w:rsid w:val="00191757"/>
    <w:rsid w:val="001A3E13"/>
    <w:rsid w:val="001B1CED"/>
    <w:rsid w:val="001F6D88"/>
    <w:rsid w:val="002060F4"/>
    <w:rsid w:val="00211BDA"/>
    <w:rsid w:val="0021320A"/>
    <w:rsid w:val="002211BE"/>
    <w:rsid w:val="00222C09"/>
    <w:rsid w:val="00225A7D"/>
    <w:rsid w:val="00232BD2"/>
    <w:rsid w:val="002365E3"/>
    <w:rsid w:val="002463C0"/>
    <w:rsid w:val="00252276"/>
    <w:rsid w:val="00255B1D"/>
    <w:rsid w:val="00281431"/>
    <w:rsid w:val="0029482E"/>
    <w:rsid w:val="002948CA"/>
    <w:rsid w:val="002D0D08"/>
    <w:rsid w:val="002E004B"/>
    <w:rsid w:val="002F21A0"/>
    <w:rsid w:val="00342FA1"/>
    <w:rsid w:val="0034306D"/>
    <w:rsid w:val="00367F26"/>
    <w:rsid w:val="00380F7D"/>
    <w:rsid w:val="00386A8C"/>
    <w:rsid w:val="003915FE"/>
    <w:rsid w:val="003A3E6E"/>
    <w:rsid w:val="003A7C48"/>
    <w:rsid w:val="003B462A"/>
    <w:rsid w:val="003D0FB4"/>
    <w:rsid w:val="003D6CAF"/>
    <w:rsid w:val="003E5102"/>
    <w:rsid w:val="003E59B3"/>
    <w:rsid w:val="003E5CFC"/>
    <w:rsid w:val="00472525"/>
    <w:rsid w:val="00481AA1"/>
    <w:rsid w:val="0049140D"/>
    <w:rsid w:val="0049643A"/>
    <w:rsid w:val="004A38B3"/>
    <w:rsid w:val="004B7341"/>
    <w:rsid w:val="004E196E"/>
    <w:rsid w:val="004F1AB7"/>
    <w:rsid w:val="00513B6F"/>
    <w:rsid w:val="00530A2F"/>
    <w:rsid w:val="00533AE6"/>
    <w:rsid w:val="00535110"/>
    <w:rsid w:val="0053582C"/>
    <w:rsid w:val="00543163"/>
    <w:rsid w:val="005504A5"/>
    <w:rsid w:val="00553C27"/>
    <w:rsid w:val="0055534F"/>
    <w:rsid w:val="005575F1"/>
    <w:rsid w:val="00576321"/>
    <w:rsid w:val="005A12E7"/>
    <w:rsid w:val="005D0737"/>
    <w:rsid w:val="005D76E3"/>
    <w:rsid w:val="005E79B6"/>
    <w:rsid w:val="005F5930"/>
    <w:rsid w:val="006250E0"/>
    <w:rsid w:val="00634348"/>
    <w:rsid w:val="00635FEE"/>
    <w:rsid w:val="00644548"/>
    <w:rsid w:val="00653E37"/>
    <w:rsid w:val="00656ADE"/>
    <w:rsid w:val="0066479A"/>
    <w:rsid w:val="006851D0"/>
    <w:rsid w:val="006872A0"/>
    <w:rsid w:val="0069012F"/>
    <w:rsid w:val="00697877"/>
    <w:rsid w:val="006A49BE"/>
    <w:rsid w:val="006B3221"/>
    <w:rsid w:val="006C4F6F"/>
    <w:rsid w:val="006D132D"/>
    <w:rsid w:val="006D3F4D"/>
    <w:rsid w:val="006E3D43"/>
    <w:rsid w:val="006F5E89"/>
    <w:rsid w:val="006F692B"/>
    <w:rsid w:val="006F7348"/>
    <w:rsid w:val="0070229F"/>
    <w:rsid w:val="00717C75"/>
    <w:rsid w:val="00721826"/>
    <w:rsid w:val="00723E5D"/>
    <w:rsid w:val="0073142C"/>
    <w:rsid w:val="00733D2E"/>
    <w:rsid w:val="0073426A"/>
    <w:rsid w:val="00736695"/>
    <w:rsid w:val="0074780C"/>
    <w:rsid w:val="007608F0"/>
    <w:rsid w:val="0076095C"/>
    <w:rsid w:val="007667ED"/>
    <w:rsid w:val="00767991"/>
    <w:rsid w:val="00790E9E"/>
    <w:rsid w:val="007936FF"/>
    <w:rsid w:val="007A5A8C"/>
    <w:rsid w:val="007B0A7D"/>
    <w:rsid w:val="007B13F6"/>
    <w:rsid w:val="007B3EE3"/>
    <w:rsid w:val="007B74C7"/>
    <w:rsid w:val="007C1CCF"/>
    <w:rsid w:val="007C695D"/>
    <w:rsid w:val="007E0F81"/>
    <w:rsid w:val="007E1419"/>
    <w:rsid w:val="007F1D9B"/>
    <w:rsid w:val="007F4683"/>
    <w:rsid w:val="008078E5"/>
    <w:rsid w:val="0082302F"/>
    <w:rsid w:val="00827E86"/>
    <w:rsid w:val="00846008"/>
    <w:rsid w:val="0085072C"/>
    <w:rsid w:val="00853B3A"/>
    <w:rsid w:val="00862DD8"/>
    <w:rsid w:val="008724C7"/>
    <w:rsid w:val="00873CD5"/>
    <w:rsid w:val="00876A5F"/>
    <w:rsid w:val="0089550C"/>
    <w:rsid w:val="008A04AA"/>
    <w:rsid w:val="008B5973"/>
    <w:rsid w:val="008C43C8"/>
    <w:rsid w:val="008D0649"/>
    <w:rsid w:val="008D472D"/>
    <w:rsid w:val="008D5EC7"/>
    <w:rsid w:val="008D78CE"/>
    <w:rsid w:val="008E41BA"/>
    <w:rsid w:val="008E756F"/>
    <w:rsid w:val="00910F99"/>
    <w:rsid w:val="0091565A"/>
    <w:rsid w:val="00921FF2"/>
    <w:rsid w:val="009237BA"/>
    <w:rsid w:val="009448C4"/>
    <w:rsid w:val="009564E5"/>
    <w:rsid w:val="00961B8C"/>
    <w:rsid w:val="00977169"/>
    <w:rsid w:val="009834C0"/>
    <w:rsid w:val="00985803"/>
    <w:rsid w:val="009966F1"/>
    <w:rsid w:val="009B60A3"/>
    <w:rsid w:val="009C1A5F"/>
    <w:rsid w:val="009D7841"/>
    <w:rsid w:val="009E5D19"/>
    <w:rsid w:val="009F232D"/>
    <w:rsid w:val="009F3212"/>
    <w:rsid w:val="00A10394"/>
    <w:rsid w:val="00A16EFC"/>
    <w:rsid w:val="00A21EAB"/>
    <w:rsid w:val="00A23C36"/>
    <w:rsid w:val="00A307FE"/>
    <w:rsid w:val="00A46473"/>
    <w:rsid w:val="00A55852"/>
    <w:rsid w:val="00A566CE"/>
    <w:rsid w:val="00A661B3"/>
    <w:rsid w:val="00A83238"/>
    <w:rsid w:val="00A91408"/>
    <w:rsid w:val="00A92A63"/>
    <w:rsid w:val="00AA7BA0"/>
    <w:rsid w:val="00AC404B"/>
    <w:rsid w:val="00AD55D1"/>
    <w:rsid w:val="00AF1F16"/>
    <w:rsid w:val="00AF2048"/>
    <w:rsid w:val="00B016A4"/>
    <w:rsid w:val="00B10196"/>
    <w:rsid w:val="00B24EE8"/>
    <w:rsid w:val="00B35B26"/>
    <w:rsid w:val="00B40FCB"/>
    <w:rsid w:val="00B420C5"/>
    <w:rsid w:val="00B5541B"/>
    <w:rsid w:val="00B725A2"/>
    <w:rsid w:val="00BB6CB4"/>
    <w:rsid w:val="00BC552E"/>
    <w:rsid w:val="00BC6BFD"/>
    <w:rsid w:val="00BD5645"/>
    <w:rsid w:val="00BF3EC1"/>
    <w:rsid w:val="00BF7E9D"/>
    <w:rsid w:val="00C35EDB"/>
    <w:rsid w:val="00C4748A"/>
    <w:rsid w:val="00C57E6A"/>
    <w:rsid w:val="00C73A6F"/>
    <w:rsid w:val="00C77443"/>
    <w:rsid w:val="00C86912"/>
    <w:rsid w:val="00C86C75"/>
    <w:rsid w:val="00C9568B"/>
    <w:rsid w:val="00CB13C2"/>
    <w:rsid w:val="00CB757E"/>
    <w:rsid w:val="00CD4692"/>
    <w:rsid w:val="00CD5B99"/>
    <w:rsid w:val="00D13482"/>
    <w:rsid w:val="00D657A5"/>
    <w:rsid w:val="00D97984"/>
    <w:rsid w:val="00DA1F87"/>
    <w:rsid w:val="00DA2474"/>
    <w:rsid w:val="00DA7608"/>
    <w:rsid w:val="00DC06CD"/>
    <w:rsid w:val="00DC20D7"/>
    <w:rsid w:val="00DD369C"/>
    <w:rsid w:val="00DD617D"/>
    <w:rsid w:val="00DF3BDE"/>
    <w:rsid w:val="00E115FD"/>
    <w:rsid w:val="00E13B47"/>
    <w:rsid w:val="00E262E2"/>
    <w:rsid w:val="00E36E4D"/>
    <w:rsid w:val="00E51591"/>
    <w:rsid w:val="00E531B2"/>
    <w:rsid w:val="00E64712"/>
    <w:rsid w:val="00E713D3"/>
    <w:rsid w:val="00E77DF1"/>
    <w:rsid w:val="00E83458"/>
    <w:rsid w:val="00E9700E"/>
    <w:rsid w:val="00EA2DC1"/>
    <w:rsid w:val="00EA3CC6"/>
    <w:rsid w:val="00EB1AD2"/>
    <w:rsid w:val="00EB5452"/>
    <w:rsid w:val="00EC20EE"/>
    <w:rsid w:val="00ED52E4"/>
    <w:rsid w:val="00ED660F"/>
    <w:rsid w:val="00EE05A2"/>
    <w:rsid w:val="00EE511D"/>
    <w:rsid w:val="00EF7F4D"/>
    <w:rsid w:val="00F115E4"/>
    <w:rsid w:val="00F76DF1"/>
    <w:rsid w:val="00F8191F"/>
    <w:rsid w:val="00F8627E"/>
    <w:rsid w:val="00F86695"/>
    <w:rsid w:val="00FA2A40"/>
    <w:rsid w:val="00FB4911"/>
    <w:rsid w:val="00FB54D5"/>
    <w:rsid w:val="00FD3E60"/>
    <w:rsid w:val="00FD4DC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97"/>
    <w:pPr>
      <w:ind w:left="720"/>
      <w:contextualSpacing/>
    </w:pPr>
  </w:style>
  <w:style w:type="character" w:styleId="Hyperlink">
    <w:name w:val="Hyperlink"/>
    <w:basedOn w:val="DefaultParagraphFont"/>
    <w:uiPriority w:val="99"/>
    <w:semiHidden/>
    <w:unhideWhenUsed/>
    <w:rsid w:val="00DD617D"/>
    <w:rPr>
      <w:color w:val="0000FF"/>
      <w:u w:val="single"/>
    </w:rPr>
  </w:style>
  <w:style w:type="paragraph" w:styleId="BalloonText">
    <w:name w:val="Balloon Text"/>
    <w:basedOn w:val="Normal"/>
    <w:link w:val="BalloonTextChar"/>
    <w:uiPriority w:val="99"/>
    <w:semiHidden/>
    <w:unhideWhenUsed/>
    <w:rsid w:val="00CD4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692"/>
    <w:rPr>
      <w:rFonts w:ascii="Tahoma" w:hAnsi="Tahoma" w:cs="Tahoma"/>
      <w:sz w:val="16"/>
      <w:szCs w:val="16"/>
    </w:rPr>
  </w:style>
  <w:style w:type="table" w:styleId="TableGrid">
    <w:name w:val="Table Grid"/>
    <w:basedOn w:val="TableNormal"/>
    <w:uiPriority w:val="59"/>
    <w:rsid w:val="0097716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77169"/>
    <w:rPr>
      <w:color w:val="808080"/>
    </w:rPr>
  </w:style>
  <w:style w:type="paragraph" w:styleId="Header">
    <w:name w:val="header"/>
    <w:basedOn w:val="Normal"/>
    <w:link w:val="HeaderChar"/>
    <w:uiPriority w:val="99"/>
    <w:semiHidden/>
    <w:unhideWhenUsed/>
    <w:rsid w:val="00AC40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404B"/>
  </w:style>
  <w:style w:type="paragraph" w:styleId="Footer">
    <w:name w:val="footer"/>
    <w:basedOn w:val="Normal"/>
    <w:link w:val="FooterChar"/>
    <w:uiPriority w:val="99"/>
    <w:unhideWhenUsed/>
    <w:rsid w:val="00AC4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griculturalproductsindia.com/spices/spices-cloves.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6624</Words>
  <Characters>37759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hammed</dc:creator>
  <cp:lastModifiedBy>ENGINEER 1</cp:lastModifiedBy>
  <cp:revision>2</cp:revision>
  <cp:lastPrinted>2024-10-02T11:44:00Z</cp:lastPrinted>
  <dcterms:created xsi:type="dcterms:W3CDTF">2025-03-28T11:40:00Z</dcterms:created>
  <dcterms:modified xsi:type="dcterms:W3CDTF">2025-03-28T11:40:00Z</dcterms:modified>
</cp:coreProperties>
</file>