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1FE" w:rsidRPr="0057026B" w:rsidRDefault="00D30FF4" w:rsidP="0057026B">
      <w:pPr>
        <w:pStyle w:val="NoSpacing"/>
        <w:spacing w:line="480" w:lineRule="auto"/>
        <w:jc w:val="center"/>
        <w:rPr>
          <w:b/>
          <w:bCs/>
          <w:sz w:val="24"/>
          <w:szCs w:val="24"/>
        </w:rPr>
      </w:pPr>
      <w:r w:rsidRPr="0057026B">
        <w:rPr>
          <w:b/>
          <w:bCs/>
          <w:sz w:val="24"/>
          <w:szCs w:val="24"/>
        </w:rPr>
        <w:t>IMPACT OF DYSLEXIA ON ENGLISH LANGUAGE LEARNING IN PRIMARY SCHOOL PUPILS IN ILORIN WEST LOCAL GOVERNMENT</w:t>
      </w:r>
    </w:p>
    <w:p w:rsidR="00A94C17" w:rsidRDefault="00A94C17">
      <w:pPr>
        <w:widowControl/>
        <w:autoSpaceDE/>
        <w:autoSpaceDN/>
        <w:rPr>
          <w:b/>
          <w:bCs/>
          <w:sz w:val="24"/>
          <w:szCs w:val="24"/>
        </w:rPr>
      </w:pPr>
      <w:r>
        <w:rPr>
          <w:b/>
          <w:bCs/>
          <w:sz w:val="24"/>
          <w:szCs w:val="24"/>
        </w:rPr>
        <w:br w:type="page"/>
      </w:r>
    </w:p>
    <w:p w:rsidR="00A94C17" w:rsidRPr="00A94C17" w:rsidRDefault="00A94C17" w:rsidP="00A94C17">
      <w:pPr>
        <w:widowControl/>
        <w:autoSpaceDE/>
        <w:autoSpaceDN/>
        <w:jc w:val="center"/>
        <w:rPr>
          <w:b/>
          <w:bCs/>
          <w:sz w:val="24"/>
          <w:szCs w:val="24"/>
        </w:rPr>
      </w:pPr>
      <w:r w:rsidRPr="00A94C17">
        <w:rPr>
          <w:b/>
          <w:bCs/>
          <w:sz w:val="24"/>
          <w:szCs w:val="24"/>
        </w:rPr>
        <w:lastRenderedPageBreak/>
        <w:t>ABSTRACT</w:t>
      </w:r>
    </w:p>
    <w:p w:rsidR="00A94C17" w:rsidRPr="00A94C17" w:rsidRDefault="00A94C17" w:rsidP="00A94C17">
      <w:pPr>
        <w:widowControl/>
        <w:autoSpaceDE/>
        <w:autoSpaceDN/>
        <w:jc w:val="both"/>
        <w:rPr>
          <w:i/>
          <w:iCs/>
          <w:sz w:val="24"/>
          <w:szCs w:val="24"/>
        </w:rPr>
      </w:pPr>
      <w:r w:rsidRPr="00A94C17">
        <w:rPr>
          <w:i/>
          <w:iCs/>
          <w:sz w:val="24"/>
          <w:szCs w:val="24"/>
        </w:rPr>
        <w:t>This study investigated the coping strategies employed by English language teachers in Ilorin West Local Government Area of Kwara State for teaching students with dyslexia. The study aimed to identify the coping strategies currently used by teachers, assess their perceived effectiveness in improving students’ academic performance, examine the challenges faced in implementing these strategies, and recommend ways to enhance their application. A descriptive survey research design was adopted, and a sample of 40 English language teachers from public and private secondary schools in Ilorin West was selected using purposive sampling. Data were collected through a structured questionnaire titled Coping Strategies for Teaching Students with Dyslexia Questionnaire (CSTSDQ) and analyzed using frequency counts, percentages, means, and standard deviations.</w:t>
      </w:r>
      <w:r>
        <w:rPr>
          <w:i/>
          <w:iCs/>
          <w:sz w:val="24"/>
          <w:szCs w:val="24"/>
        </w:rPr>
        <w:t xml:space="preserve"> </w:t>
      </w:r>
      <w:r w:rsidRPr="00A94C17">
        <w:rPr>
          <w:i/>
          <w:iCs/>
          <w:sz w:val="24"/>
          <w:szCs w:val="24"/>
        </w:rPr>
        <w:t>The findings revealed that teachers employ several coping strategies, including breaking down complex instructions into smaller steps, using multisensory teaching methods, adapting classroom materials, providing extra time for assignments, and offering one-on-one support to students with dyslexia. These strategies were perceived as highly effective in improving students’ academic performance, enhancing their reading and writing skills, and reducing classroom anxiety. However, the study also identified significant challenges, such as inadequate training, limited time for individualized teaching, and insufficient instructional resources. To address these issues, teachers strongly recommended regular professional development programs, increased provision of teaching resources, and greater government support for dyslexia interventions.</w:t>
      </w:r>
      <w:r>
        <w:rPr>
          <w:i/>
          <w:iCs/>
          <w:sz w:val="24"/>
          <w:szCs w:val="24"/>
        </w:rPr>
        <w:t xml:space="preserve"> </w:t>
      </w:r>
      <w:r w:rsidRPr="00A94C17">
        <w:rPr>
          <w:i/>
          <w:iCs/>
          <w:sz w:val="24"/>
          <w:szCs w:val="24"/>
        </w:rPr>
        <w:t>The study concludes that while English language teachers are making commendable efforts to support students with dyslexia, systemic barriers hinder the full implementation of coping strategies. It recommends a multi-pronged approach involving stronger government involvement, improved teacher capacity through training, and better-resourced schools to enhance the teaching and learning experiences of students with dyslexia.</w:t>
      </w:r>
    </w:p>
    <w:p w:rsidR="00DF61FE" w:rsidRPr="0057026B" w:rsidRDefault="00A94C17" w:rsidP="00450798">
      <w:pPr>
        <w:widowControl/>
        <w:autoSpaceDE/>
        <w:autoSpaceDN/>
        <w:spacing w:line="480" w:lineRule="auto"/>
        <w:jc w:val="center"/>
        <w:rPr>
          <w:b/>
          <w:bCs/>
          <w:sz w:val="24"/>
          <w:szCs w:val="24"/>
        </w:rPr>
      </w:pPr>
      <w:r>
        <w:rPr>
          <w:b/>
          <w:bCs/>
          <w:sz w:val="24"/>
          <w:szCs w:val="24"/>
        </w:rPr>
        <w:br w:type="page"/>
      </w:r>
      <w:r w:rsidR="00DF61FE" w:rsidRPr="0057026B">
        <w:rPr>
          <w:b/>
          <w:bCs/>
          <w:sz w:val="24"/>
          <w:szCs w:val="24"/>
        </w:rPr>
        <w:lastRenderedPageBreak/>
        <w:t>CHAPTER ONE</w:t>
      </w:r>
    </w:p>
    <w:p w:rsidR="00DF61FE" w:rsidRPr="0057026B" w:rsidRDefault="00DF61FE" w:rsidP="00450798">
      <w:pPr>
        <w:pStyle w:val="NoSpacing"/>
        <w:spacing w:line="480" w:lineRule="auto"/>
        <w:jc w:val="center"/>
        <w:rPr>
          <w:b/>
          <w:bCs/>
          <w:sz w:val="24"/>
          <w:szCs w:val="24"/>
        </w:rPr>
      </w:pPr>
      <w:r w:rsidRPr="0057026B">
        <w:rPr>
          <w:b/>
          <w:bCs/>
          <w:sz w:val="24"/>
          <w:szCs w:val="24"/>
        </w:rPr>
        <w:t>INTRODUCTION</w:t>
      </w:r>
    </w:p>
    <w:p w:rsidR="00DF61FE" w:rsidRPr="0057026B" w:rsidRDefault="00DF61FE" w:rsidP="0057026B">
      <w:pPr>
        <w:pStyle w:val="NoSpacing"/>
        <w:spacing w:line="480" w:lineRule="auto"/>
        <w:jc w:val="both"/>
        <w:rPr>
          <w:b/>
          <w:bCs/>
          <w:sz w:val="24"/>
          <w:szCs w:val="24"/>
        </w:rPr>
      </w:pPr>
      <w:r w:rsidRPr="0057026B">
        <w:rPr>
          <w:b/>
          <w:bCs/>
          <w:sz w:val="24"/>
          <w:szCs w:val="24"/>
        </w:rPr>
        <w:t xml:space="preserve">Background to the </w:t>
      </w:r>
      <w:r w:rsidR="0057026B" w:rsidRPr="0057026B">
        <w:rPr>
          <w:b/>
          <w:bCs/>
          <w:sz w:val="24"/>
          <w:szCs w:val="24"/>
        </w:rPr>
        <w:t>Study</w:t>
      </w:r>
    </w:p>
    <w:p w:rsidR="00DF61FE" w:rsidRPr="0057026B" w:rsidRDefault="00DF61FE" w:rsidP="0057026B">
      <w:pPr>
        <w:pStyle w:val="NoSpacing"/>
        <w:spacing w:line="480" w:lineRule="auto"/>
        <w:jc w:val="both"/>
        <w:rPr>
          <w:sz w:val="24"/>
          <w:szCs w:val="24"/>
        </w:rPr>
      </w:pPr>
      <w:r w:rsidRPr="0057026B">
        <w:rPr>
          <w:sz w:val="24"/>
          <w:szCs w:val="24"/>
        </w:rPr>
        <w:t xml:space="preserve">English language is used as the medium of instruction in the school and one of important or compulsory subject that must be learnt in school. In teaching and learning of English language it </w:t>
      </w:r>
      <w:proofErr w:type="gramStart"/>
      <w:r w:rsidRPr="0057026B">
        <w:rPr>
          <w:sz w:val="24"/>
          <w:szCs w:val="24"/>
        </w:rPr>
        <w:t>involve</w:t>
      </w:r>
      <w:proofErr w:type="gramEnd"/>
      <w:r w:rsidRPr="0057026B">
        <w:rPr>
          <w:sz w:val="24"/>
          <w:szCs w:val="24"/>
        </w:rPr>
        <w:t xml:space="preserve"> many aspects such as: reading, writing, speaking and listening. These domains of language acquisition need to be exercised across content areas daily. Reading and writing are pervasive across grades and curricula.</w:t>
      </w:r>
    </w:p>
    <w:p w:rsidR="00DF61FE" w:rsidRPr="0057026B" w:rsidRDefault="00DF61FE" w:rsidP="0057026B">
      <w:pPr>
        <w:pStyle w:val="NoSpacing"/>
        <w:spacing w:line="480" w:lineRule="auto"/>
        <w:jc w:val="both"/>
        <w:rPr>
          <w:sz w:val="24"/>
          <w:szCs w:val="24"/>
        </w:rPr>
      </w:pPr>
      <w:r w:rsidRPr="0057026B">
        <w:rPr>
          <w:sz w:val="24"/>
          <w:szCs w:val="24"/>
        </w:rPr>
        <w:t>Virtually every subject requires some reading and/or writing in English. Therefore, it is not a surprise that dyslexia can affect learning in all subject areas especially in English language Underlying deficits in accessing written text, reading fluency, spelling, written expression, organizing, following written directions, sequencing, using working memory (needed for problem solving), and visual processing (especially critical for worksheets, textbooks, and tests) can affect learning in different subjects in different ways.</w:t>
      </w:r>
    </w:p>
    <w:p w:rsidR="00DF61FE" w:rsidRPr="0057026B" w:rsidRDefault="00DF61FE" w:rsidP="0057026B">
      <w:pPr>
        <w:pStyle w:val="NoSpacing"/>
        <w:spacing w:line="480" w:lineRule="auto"/>
        <w:jc w:val="both"/>
        <w:rPr>
          <w:sz w:val="24"/>
          <w:szCs w:val="24"/>
        </w:rPr>
      </w:pPr>
      <w:r w:rsidRPr="0057026B">
        <w:rPr>
          <w:sz w:val="24"/>
          <w:szCs w:val="24"/>
        </w:rPr>
        <w:t xml:space="preserve">The term "dyslexia" has been a controversial word to define, considering that there is no universally agreed-upon definition. Some experts argue that dyslexia is a specific learning disability that affects a person's ability to read, while others believe it is a broader term that encompasses difficulties in reading, writing, and spelling. Nevertheless, the origin of the term 'dyslexia' reveals its deep connection to Ancient Greek, signifying a challenge with language. The term initially emerged in the realm of education in 1896, with its </w:t>
      </w:r>
      <w:proofErr w:type="spellStart"/>
      <w:r w:rsidRPr="0057026B">
        <w:rPr>
          <w:sz w:val="24"/>
          <w:szCs w:val="24"/>
        </w:rPr>
        <w:t>utilisation</w:t>
      </w:r>
      <w:proofErr w:type="spellEnd"/>
      <w:r w:rsidRPr="0057026B">
        <w:rPr>
          <w:sz w:val="24"/>
          <w:szCs w:val="24"/>
        </w:rPr>
        <w:t xml:space="preserve"> credited to Pringle-Morgan (Regan &amp; Woods as cited in Altamimi, </w:t>
      </w:r>
      <w:r w:rsidRPr="0057026B">
        <w:rPr>
          <w:sz w:val="24"/>
          <w:szCs w:val="24"/>
        </w:rPr>
        <w:lastRenderedPageBreak/>
        <w:t xml:space="preserve">2016). However, in the context of this paper, According to Rose (2019), dyslexia is a condition that primarily impacts the abilities related to precise and smooth reading and spelling of words. This definition effectively encapsulates the core of dyslexia. This definition highlights the specific challenges individuals with dyslexia face regarding reading and spelling, </w:t>
      </w:r>
      <w:proofErr w:type="spellStart"/>
      <w:r w:rsidRPr="0057026B">
        <w:rPr>
          <w:sz w:val="24"/>
          <w:szCs w:val="24"/>
        </w:rPr>
        <w:t>emphasising</w:t>
      </w:r>
      <w:proofErr w:type="spellEnd"/>
      <w:r w:rsidRPr="0057026B">
        <w:rPr>
          <w:sz w:val="24"/>
          <w:szCs w:val="24"/>
        </w:rPr>
        <w:t xml:space="preserve"> their struggle with accuracy and fluency. Dyslexia is not related to intelligence or lack of effort but rather a neurological condition that affects language processing. </w:t>
      </w:r>
    </w:p>
    <w:p w:rsidR="00DF61FE" w:rsidRPr="0057026B" w:rsidRDefault="00DF61FE" w:rsidP="0057026B">
      <w:pPr>
        <w:pStyle w:val="NoSpacing"/>
        <w:spacing w:line="480" w:lineRule="auto"/>
        <w:jc w:val="both"/>
        <w:rPr>
          <w:sz w:val="24"/>
          <w:szCs w:val="24"/>
        </w:rPr>
      </w:pPr>
      <w:r w:rsidRPr="0057026B">
        <w:rPr>
          <w:sz w:val="24"/>
          <w:szCs w:val="24"/>
        </w:rPr>
        <w:t xml:space="preserve">In Nigeria, an expert, Dr. Adrienne </w:t>
      </w:r>
      <w:proofErr w:type="spellStart"/>
      <w:r w:rsidRPr="0057026B">
        <w:rPr>
          <w:sz w:val="24"/>
          <w:szCs w:val="24"/>
        </w:rPr>
        <w:t>Tikolo</w:t>
      </w:r>
      <w:proofErr w:type="spellEnd"/>
      <w:r w:rsidRPr="0057026B">
        <w:rPr>
          <w:sz w:val="24"/>
          <w:szCs w:val="24"/>
        </w:rPr>
        <w:t xml:space="preserve">, reported in 2019 that about 20% of the population, or 36 million Nigerians, suffer from dyslexia. Furthermore, according to Idowu, individuals with learning disabilities face a higher risk of incarceration or educational disengagement (Lawal, 2019). This report is not only alarming but also highlights the urgent need for awareness and support for individuals with dyslexia in Nigeria. The foregoing statistics </w:t>
      </w:r>
      <w:proofErr w:type="spellStart"/>
      <w:r w:rsidRPr="0057026B">
        <w:rPr>
          <w:sz w:val="24"/>
          <w:szCs w:val="24"/>
        </w:rPr>
        <w:t>emphasise</w:t>
      </w:r>
      <w:proofErr w:type="spellEnd"/>
      <w:r w:rsidRPr="0057026B">
        <w:rPr>
          <w:sz w:val="24"/>
          <w:szCs w:val="24"/>
        </w:rPr>
        <w:t xml:space="preserve"> the potential long-term consequences of untreated dyslexia, such as limited educational opportunities and an increased risk of involvement in the criminal justice system. The difficulties pupils with dyslexia suffer include reading, writing, and spelling difficulties. There is little or no evidence to show which of the difficulties pupils with dyslexia face is the most prevalent or impactful. However, among them, Altamimi (2016) reported that reading difficulties are the most common and significant challenge faced by pupils with dyslexia. These difficulties can greatly hinder their academic progress and overall educational experience. Research has shown that early intervention and appropriate support can significantly improve the </w:t>
      </w:r>
      <w:r w:rsidRPr="0057026B">
        <w:rPr>
          <w:sz w:val="24"/>
          <w:szCs w:val="24"/>
        </w:rPr>
        <w:lastRenderedPageBreak/>
        <w:t>outcomes for pupils with dyslexia, highlighting the importance of identifying and addressing this learning difference as early as possible (</w:t>
      </w:r>
      <w:proofErr w:type="spellStart"/>
      <w:r w:rsidRPr="0057026B">
        <w:rPr>
          <w:sz w:val="24"/>
          <w:szCs w:val="24"/>
        </w:rPr>
        <w:t>Kaluyu</w:t>
      </w:r>
      <w:proofErr w:type="spellEnd"/>
      <w:r w:rsidRPr="0057026B">
        <w:rPr>
          <w:sz w:val="24"/>
          <w:szCs w:val="24"/>
        </w:rPr>
        <w:t xml:space="preserve"> &amp; Ooko, 2016). </w:t>
      </w:r>
    </w:p>
    <w:p w:rsidR="00DF61FE" w:rsidRPr="0057026B" w:rsidRDefault="00DF61FE" w:rsidP="0057026B">
      <w:pPr>
        <w:pStyle w:val="NoSpacing"/>
        <w:spacing w:line="480" w:lineRule="auto"/>
        <w:jc w:val="both"/>
        <w:rPr>
          <w:sz w:val="24"/>
          <w:szCs w:val="24"/>
        </w:rPr>
      </w:pPr>
      <w:r w:rsidRPr="0057026B">
        <w:rPr>
          <w:sz w:val="24"/>
          <w:szCs w:val="24"/>
        </w:rPr>
        <w:t xml:space="preserve">During the twentieth century, dyslexia was primarily seen as a phonological deficit (specifically phonological awareness) that resulted in a reading deficit. If someone suffers from dyslexia, he/she has difficulty in reading because of a slight disorder of their brain (Collins English Dictionary, 2021). Dyslexia was seen as an issue with reading achievement specifically, caused by deficits in discrimination of written word sounds as opposed to a broader disorder of brain function (Wikipedia, 2019). However, much research from the 1990s onward has focused on the potential biological bases of dyslexia and understanding dyslexia as a disorder of brain function. One of the first weaknesses </w:t>
      </w:r>
      <w:proofErr w:type="gramStart"/>
      <w:r w:rsidRPr="0057026B">
        <w:rPr>
          <w:sz w:val="24"/>
          <w:szCs w:val="24"/>
        </w:rPr>
        <w:t>of  the</w:t>
      </w:r>
      <w:proofErr w:type="gramEnd"/>
      <w:r w:rsidRPr="0057026B">
        <w:rPr>
          <w:sz w:val="24"/>
          <w:szCs w:val="24"/>
        </w:rPr>
        <w:t xml:space="preserve"> strictly phonological deficit hypothesis for dyslexia was its inability to account for the genetic link of dyslexia. </w:t>
      </w:r>
    </w:p>
    <w:p w:rsidR="00DF61FE" w:rsidRPr="0057026B" w:rsidRDefault="00DF61FE" w:rsidP="0057026B">
      <w:pPr>
        <w:pStyle w:val="NoSpacing"/>
        <w:spacing w:line="480" w:lineRule="auto"/>
        <w:jc w:val="both"/>
        <w:rPr>
          <w:sz w:val="24"/>
          <w:szCs w:val="24"/>
        </w:rPr>
      </w:pPr>
      <w:r w:rsidRPr="0057026B">
        <w:rPr>
          <w:sz w:val="24"/>
          <w:szCs w:val="24"/>
        </w:rPr>
        <w:t xml:space="preserve">Although the disorder varies from person to person, common characteristics among people with dyslexia are difficulty with phonological processing the manipulation of sounds, spelling, and/or rapid visual-verbal responding (National institute of neurological disorders and stroke, 2013, US). In individuals with adult onset of dyslexia, it usually occurs as a result of brain injury or in the context of dementia; this contrasts with individuals with dyslexia who simply were never identified as children or adolescents. Dyslexia can be inherited in some families, and recent studies have identified a number of genes that may predispose an individual to developing dyslexia. </w:t>
      </w:r>
    </w:p>
    <w:p w:rsidR="00DF61FE" w:rsidRPr="0057026B" w:rsidRDefault="00DF61FE" w:rsidP="0057026B">
      <w:pPr>
        <w:pStyle w:val="NoSpacing"/>
        <w:spacing w:line="480" w:lineRule="auto"/>
        <w:jc w:val="both"/>
        <w:rPr>
          <w:sz w:val="24"/>
          <w:szCs w:val="24"/>
        </w:rPr>
      </w:pPr>
      <w:r w:rsidRPr="0057026B">
        <w:rPr>
          <w:sz w:val="24"/>
          <w:szCs w:val="24"/>
        </w:rPr>
        <w:t xml:space="preserve">It is believed that dyslexia can affect between five and 10 per cent of a given pupil in a </w:t>
      </w:r>
      <w:r w:rsidRPr="0057026B">
        <w:rPr>
          <w:sz w:val="24"/>
          <w:szCs w:val="24"/>
        </w:rPr>
        <w:lastRenderedPageBreak/>
        <w:t xml:space="preserve">population, although there </w:t>
      </w:r>
      <w:proofErr w:type="gramStart"/>
      <w:r w:rsidRPr="0057026B">
        <w:rPr>
          <w:sz w:val="24"/>
          <w:szCs w:val="24"/>
        </w:rPr>
        <w:t>has</w:t>
      </w:r>
      <w:proofErr w:type="gramEnd"/>
      <w:r w:rsidRPr="0057026B">
        <w:rPr>
          <w:sz w:val="24"/>
          <w:szCs w:val="24"/>
        </w:rPr>
        <w:t xml:space="preserve"> been no studies to indicate an accurate percentage. In Nigeria statistics are not readily available and not much is known about dyslexia. According to the Dyslexia Foundation of Nigeria, knowledge of the condition is not common in Nigeria and as a result children grappling with the challenge are beaten, called names, bullied and jeered, thus forcing them to develop an inferiority complex (Guardian, 2018). “Dyslexia is different from Attention Deficiency Hyperactivity Disorder, ADHD. However, they frequently co-exist and it is best to test for both separately. Early detection is necessary without which the person is misunderstood, beaten, called names both at home but worse in school, by teachers and misunderstood, by teachers and of course other children who see the person as stupid or lazy. “Before it is discovered if it ever is, the damage has been done, the person is intimidated, and will lose self-confidence. </w:t>
      </w:r>
    </w:p>
    <w:p w:rsidR="00DF61FE" w:rsidRPr="0057026B" w:rsidRDefault="00DF61FE" w:rsidP="0057026B">
      <w:pPr>
        <w:pStyle w:val="NoSpacing"/>
        <w:spacing w:line="480" w:lineRule="auto"/>
        <w:jc w:val="both"/>
        <w:rPr>
          <w:sz w:val="24"/>
          <w:szCs w:val="24"/>
        </w:rPr>
      </w:pPr>
      <w:r w:rsidRPr="0057026B">
        <w:rPr>
          <w:sz w:val="24"/>
          <w:szCs w:val="24"/>
        </w:rPr>
        <w:t>Previous studies indicate that there are several issues experienced by mothers with dyslexic children (</w:t>
      </w:r>
      <w:proofErr w:type="spellStart"/>
      <w:r w:rsidRPr="0057026B">
        <w:rPr>
          <w:sz w:val="24"/>
          <w:szCs w:val="24"/>
        </w:rPr>
        <w:t>Chandramuki</w:t>
      </w:r>
      <w:proofErr w:type="spellEnd"/>
      <w:r w:rsidRPr="0057026B">
        <w:rPr>
          <w:sz w:val="24"/>
          <w:szCs w:val="24"/>
        </w:rPr>
        <w:t xml:space="preserve">, </w:t>
      </w:r>
      <w:proofErr w:type="spellStart"/>
      <w:r w:rsidRPr="0057026B">
        <w:rPr>
          <w:sz w:val="24"/>
          <w:szCs w:val="24"/>
        </w:rPr>
        <w:t>Venkatakrishnashastry</w:t>
      </w:r>
      <w:proofErr w:type="spellEnd"/>
      <w:r w:rsidRPr="0057026B">
        <w:rPr>
          <w:sz w:val="24"/>
          <w:szCs w:val="24"/>
        </w:rPr>
        <w:t xml:space="preserve">, &amp; </w:t>
      </w:r>
      <w:proofErr w:type="spellStart"/>
      <w:r w:rsidRPr="0057026B">
        <w:rPr>
          <w:sz w:val="24"/>
          <w:szCs w:val="24"/>
        </w:rPr>
        <w:t>Vranda</w:t>
      </w:r>
      <w:proofErr w:type="spellEnd"/>
      <w:r w:rsidRPr="0057026B">
        <w:rPr>
          <w:sz w:val="24"/>
          <w:szCs w:val="24"/>
        </w:rPr>
        <w:t>, 2012). Mothers are often associated with having negative feelings such as denial, frustration, guilt and stress when an aspiration to have a ‘perfect’ child is unfulfilled (</w:t>
      </w:r>
      <w:proofErr w:type="spellStart"/>
      <w:r w:rsidRPr="0057026B">
        <w:rPr>
          <w:sz w:val="24"/>
          <w:szCs w:val="24"/>
        </w:rPr>
        <w:t>Vranda</w:t>
      </w:r>
      <w:proofErr w:type="spellEnd"/>
      <w:r w:rsidRPr="0057026B">
        <w:rPr>
          <w:sz w:val="24"/>
          <w:szCs w:val="24"/>
        </w:rPr>
        <w:t>, 2012). The mothers are often disappointed when their children failed to meet their high expectation. About 95 percent of mothers of children with dyslexia are experiencing anxiety regarding the child’s future life and their academic performance (</w:t>
      </w:r>
      <w:proofErr w:type="spellStart"/>
      <w:r w:rsidRPr="0057026B">
        <w:rPr>
          <w:sz w:val="24"/>
          <w:szCs w:val="24"/>
        </w:rPr>
        <w:t>Karande</w:t>
      </w:r>
      <w:proofErr w:type="spellEnd"/>
      <w:r w:rsidRPr="0057026B">
        <w:rPr>
          <w:sz w:val="24"/>
          <w:szCs w:val="24"/>
        </w:rPr>
        <w:t xml:space="preserve">, et al., 2019). Furthermore, they are also concerned with the child’s inappropriate behavior, which may affect their self-esteem and pattern of socialization with peers. These issues increase motherhood </w:t>
      </w:r>
      <w:r w:rsidRPr="0057026B">
        <w:rPr>
          <w:sz w:val="24"/>
          <w:szCs w:val="24"/>
        </w:rPr>
        <w:lastRenderedPageBreak/>
        <w:t>experiences that subsequently give negative effects to mothers' life, such as fatigue, lack of sleep and poor sleep quality, as well as changes in daily routine, loss of appetite and weight loss (Chien &amp; Lee, 2013). Lack of cooperation and concern amongst teachers may be due to lack of knowledge and awareness about dyslexia. Most of the time, teachers are the person who educates and monitors the child at school. When the teachers are not concerned and do not give their full attention and cooperation, the child will be neglected, which subsequently results in delays in receiving remedial and accommodative intervention. On the other hand, specific learning difficulties affect only certain aspects of pupils’ learning. They cause low performance in one or more curriculum areas because of the difficulties pupils face in some aspects of literacy and numeracy skills (Frederickson and Cline 2019).</w:t>
      </w:r>
    </w:p>
    <w:p w:rsidR="00DF61FE" w:rsidRPr="0057026B" w:rsidRDefault="00DF61FE" w:rsidP="0057026B">
      <w:pPr>
        <w:pStyle w:val="NoSpacing"/>
        <w:spacing w:line="480" w:lineRule="auto"/>
        <w:jc w:val="both"/>
        <w:rPr>
          <w:sz w:val="24"/>
          <w:szCs w:val="24"/>
        </w:rPr>
      </w:pPr>
      <w:r w:rsidRPr="0057026B">
        <w:rPr>
          <w:sz w:val="24"/>
          <w:szCs w:val="24"/>
        </w:rPr>
        <w:t>As a consequence of their reading difficulties, students with dyslexia are forced to compensate for their weaknesses by following their peers, verbally processing information, relying on rote memorization, and using hands-on/experiential learning contexts.</w:t>
      </w:r>
    </w:p>
    <w:p w:rsidR="00DF61FE" w:rsidRPr="0057026B" w:rsidRDefault="00DF61FE" w:rsidP="0057026B">
      <w:pPr>
        <w:pStyle w:val="NoSpacing"/>
        <w:spacing w:line="480" w:lineRule="auto"/>
        <w:jc w:val="both"/>
        <w:rPr>
          <w:sz w:val="24"/>
          <w:szCs w:val="24"/>
        </w:rPr>
      </w:pPr>
      <w:r w:rsidRPr="0057026B">
        <w:rPr>
          <w:sz w:val="24"/>
          <w:szCs w:val="24"/>
        </w:rPr>
        <w:t>It should be noted that students with dyslexia may exhibit particular strengths with regard to each subject area. Many dyslexics are exceptionally gifted in one or more of the following areas: thinking “outside-the-box” in terms of problem-solving, creativity, hands-on learning, and sports. Many have strengths in their verbal skills, visual-spatial skills, social skills, memory, and music.</w:t>
      </w:r>
    </w:p>
    <w:p w:rsidR="00DF61FE" w:rsidRPr="0057026B" w:rsidRDefault="00DF61FE" w:rsidP="0057026B">
      <w:pPr>
        <w:pStyle w:val="NoSpacing"/>
        <w:spacing w:line="480" w:lineRule="auto"/>
        <w:jc w:val="both"/>
        <w:rPr>
          <w:sz w:val="24"/>
          <w:szCs w:val="24"/>
        </w:rPr>
      </w:pPr>
      <w:r w:rsidRPr="0057026B">
        <w:rPr>
          <w:sz w:val="24"/>
          <w:szCs w:val="24"/>
        </w:rPr>
        <w:t xml:space="preserve">Students’ reactions to a diagnosis of dyslexia are as varied as their experiences of it. </w:t>
      </w:r>
      <w:r w:rsidRPr="0057026B">
        <w:rPr>
          <w:sz w:val="24"/>
          <w:szCs w:val="24"/>
        </w:rPr>
        <w:lastRenderedPageBreak/>
        <w:t>Many students have been diagnosed whilst at school, and have benefited from good support. These students often have a clear understanding of their areas of weakness, and have developed strategies to manage these. Nevertheless, fatigue and frustration are common, together with a lack of confidence in their own ability.</w:t>
      </w:r>
    </w:p>
    <w:p w:rsidR="00DF61FE" w:rsidRPr="0057026B" w:rsidRDefault="00DF61FE" w:rsidP="0057026B">
      <w:pPr>
        <w:pStyle w:val="NoSpacing"/>
        <w:spacing w:line="480" w:lineRule="auto"/>
        <w:jc w:val="both"/>
        <w:rPr>
          <w:sz w:val="24"/>
          <w:szCs w:val="24"/>
        </w:rPr>
      </w:pPr>
      <w:r w:rsidRPr="0057026B">
        <w:rPr>
          <w:sz w:val="24"/>
          <w:szCs w:val="24"/>
        </w:rPr>
        <w:t>Students whose difficulties have not been identified until later in life may experience more negative emotions such as panic, stress, anxiety and low self-esteem. This may be particularly true for mature students, some of whom will have had very negative experiences of education earlier in life.</w:t>
      </w:r>
    </w:p>
    <w:p w:rsidR="00DF61FE" w:rsidRPr="0057026B" w:rsidRDefault="00DF61FE" w:rsidP="0057026B">
      <w:pPr>
        <w:pStyle w:val="NoSpacing"/>
        <w:spacing w:line="480" w:lineRule="auto"/>
        <w:jc w:val="both"/>
        <w:rPr>
          <w:sz w:val="24"/>
          <w:szCs w:val="24"/>
        </w:rPr>
      </w:pPr>
      <w:r w:rsidRPr="0057026B">
        <w:rPr>
          <w:sz w:val="24"/>
          <w:szCs w:val="24"/>
        </w:rPr>
        <w:t xml:space="preserve">With all the dyslexic characteristics that has been mentioned above, it is obvious that performance of the student in all subject especially English language with these learning disabilities will always be poor. </w:t>
      </w:r>
      <w:proofErr w:type="gramStart"/>
      <w:r w:rsidRPr="0057026B">
        <w:rPr>
          <w:sz w:val="24"/>
          <w:szCs w:val="24"/>
        </w:rPr>
        <w:t>So</w:t>
      </w:r>
      <w:proofErr w:type="gramEnd"/>
      <w:r w:rsidRPr="0057026B">
        <w:rPr>
          <w:sz w:val="24"/>
          <w:szCs w:val="24"/>
        </w:rPr>
        <w:t xml:space="preserve"> it is very important that such student is identified earlier so that he will be helped by the teacher through necessary coping strategies.</w:t>
      </w:r>
    </w:p>
    <w:p w:rsidR="0057026B" w:rsidRPr="0057026B" w:rsidRDefault="00DF61FE" w:rsidP="0057026B">
      <w:pPr>
        <w:pStyle w:val="NoSpacing"/>
        <w:spacing w:line="480" w:lineRule="auto"/>
        <w:jc w:val="both"/>
        <w:rPr>
          <w:b/>
          <w:bCs/>
          <w:sz w:val="24"/>
          <w:szCs w:val="24"/>
        </w:rPr>
      </w:pPr>
      <w:r w:rsidRPr="0057026B">
        <w:rPr>
          <w:b/>
          <w:bCs/>
          <w:sz w:val="24"/>
          <w:szCs w:val="24"/>
        </w:rPr>
        <w:t>Statement of the Problem</w:t>
      </w:r>
    </w:p>
    <w:p w:rsidR="0057026B" w:rsidRPr="0057026B" w:rsidRDefault="0057026B" w:rsidP="0057026B">
      <w:pPr>
        <w:pStyle w:val="NoSpacing"/>
        <w:spacing w:line="480" w:lineRule="auto"/>
        <w:jc w:val="both"/>
        <w:rPr>
          <w:sz w:val="24"/>
          <w:szCs w:val="24"/>
        </w:rPr>
      </w:pPr>
      <w:r w:rsidRPr="0057026B">
        <w:rPr>
          <w:rFonts w:eastAsiaTheme="minorEastAsia"/>
          <w:sz w:val="24"/>
          <w:szCs w:val="24"/>
        </w:rPr>
        <w:t xml:space="preserve">Research has shown that adopting appropriate strategies and methods in the teaching and learning process is essential for enhancing effective learning. Failure to apply these strategies often leads to deficiencies in learning, as students in any given classroom possess individual differences that require attention from the teacher. According to Wellington (2015), the ideal situation for students with learning disabilities, such as dyslexia, is one where the government or school takes responsibility for providing adequate facilities to enhance their learning. Teachers, on their part, must be committed to fully utilizing these facilities and investing the necessary time, energy, and effort to </w:t>
      </w:r>
      <w:r w:rsidRPr="0057026B">
        <w:rPr>
          <w:rFonts w:eastAsiaTheme="minorEastAsia"/>
          <w:sz w:val="24"/>
          <w:szCs w:val="24"/>
        </w:rPr>
        <w:lastRenderedPageBreak/>
        <w:t>support these students. With proper identification and the application of suitable coping strategies, students with dyslexia can make significant progress over time.</w:t>
      </w:r>
    </w:p>
    <w:p w:rsidR="0057026B" w:rsidRPr="0057026B" w:rsidRDefault="0057026B" w:rsidP="0057026B">
      <w:pPr>
        <w:pStyle w:val="NoSpacing"/>
        <w:spacing w:line="480" w:lineRule="auto"/>
        <w:jc w:val="both"/>
        <w:rPr>
          <w:rFonts w:eastAsiaTheme="minorEastAsia"/>
          <w:sz w:val="24"/>
          <w:szCs w:val="24"/>
        </w:rPr>
      </w:pPr>
      <w:r w:rsidRPr="0057026B">
        <w:rPr>
          <w:rFonts w:eastAsiaTheme="minorEastAsia"/>
          <w:sz w:val="24"/>
          <w:szCs w:val="24"/>
        </w:rPr>
        <w:t>However, despite these insights, many schools still fail to implement these measures effectively. Previous studies point to a lack of commitment on the part of educational authorities, often reflected in insufficient resources and inadequate policy implementation for students with learning disabilities. Furthermore, research has shown that some teachers are unwilling or unable to adopt the appropriate strategies, either due to their time-consuming nature or a lack of awareness about their use. These gaps highlight a pressing need for practical solutions that address not only resource provision but also teacher preparedness and willingness to employ coping strategies.</w:t>
      </w:r>
    </w:p>
    <w:p w:rsidR="0057026B" w:rsidRPr="0057026B" w:rsidRDefault="0057026B" w:rsidP="0057026B">
      <w:pPr>
        <w:pStyle w:val="NoSpacing"/>
        <w:spacing w:line="480" w:lineRule="auto"/>
        <w:jc w:val="both"/>
        <w:rPr>
          <w:rFonts w:eastAsiaTheme="minorEastAsia"/>
          <w:sz w:val="24"/>
          <w:szCs w:val="24"/>
        </w:rPr>
      </w:pPr>
      <w:r w:rsidRPr="0057026B">
        <w:rPr>
          <w:rFonts w:eastAsiaTheme="minorEastAsia"/>
          <w:sz w:val="24"/>
          <w:szCs w:val="24"/>
        </w:rPr>
        <w:t>This study seeks to fill these gaps by assessing the coping strategies that teachers of English language can use to enhance effective teaching for students with dyslexia. Specifically, it aims to explore how and when these strategies can be implemented to ensure better academic performance for such students. By doing so, the study intends to provide actionable recommendations that can guide both teachers and policymakers in improving educational practices for learners with dyslexia.</w:t>
      </w:r>
    </w:p>
    <w:p w:rsidR="0057026B" w:rsidRPr="0057026B" w:rsidRDefault="0057026B" w:rsidP="0057026B">
      <w:pPr>
        <w:pStyle w:val="NoSpacing"/>
        <w:spacing w:line="480" w:lineRule="auto"/>
        <w:jc w:val="both"/>
        <w:rPr>
          <w:b/>
          <w:bCs/>
          <w:sz w:val="24"/>
          <w:szCs w:val="24"/>
        </w:rPr>
      </w:pPr>
      <w:r w:rsidRPr="0057026B">
        <w:rPr>
          <w:b/>
          <w:bCs/>
          <w:sz w:val="24"/>
          <w:szCs w:val="24"/>
        </w:rPr>
        <w:t>Purpose of the Study</w:t>
      </w:r>
    </w:p>
    <w:p w:rsidR="0057026B" w:rsidRPr="0057026B" w:rsidRDefault="0057026B" w:rsidP="0057026B">
      <w:pPr>
        <w:pStyle w:val="NoSpacing"/>
        <w:spacing w:line="480" w:lineRule="auto"/>
        <w:jc w:val="both"/>
        <w:rPr>
          <w:sz w:val="24"/>
          <w:szCs w:val="24"/>
        </w:rPr>
      </w:pPr>
      <w:r w:rsidRPr="0057026B">
        <w:rPr>
          <w:sz w:val="24"/>
          <w:szCs w:val="24"/>
        </w:rPr>
        <w:t>The purpose of this study is to assess the coping strategies that English language teachers can adopt to enhance effective teaching for students with dyslexia. Specifically, the study seeks to:</w:t>
      </w:r>
    </w:p>
    <w:p w:rsidR="0057026B" w:rsidRPr="0057026B" w:rsidRDefault="0057026B" w:rsidP="0057026B">
      <w:pPr>
        <w:pStyle w:val="NoSpacing"/>
        <w:numPr>
          <w:ilvl w:val="0"/>
          <w:numId w:val="3"/>
        </w:numPr>
        <w:spacing w:line="480" w:lineRule="auto"/>
        <w:jc w:val="both"/>
        <w:rPr>
          <w:sz w:val="24"/>
          <w:szCs w:val="24"/>
        </w:rPr>
      </w:pPr>
      <w:r w:rsidRPr="0057026B">
        <w:rPr>
          <w:sz w:val="24"/>
          <w:szCs w:val="24"/>
        </w:rPr>
        <w:t xml:space="preserve">Identify the coping strategies currently used by English language teachers to </w:t>
      </w:r>
      <w:r w:rsidRPr="0057026B">
        <w:rPr>
          <w:sz w:val="24"/>
          <w:szCs w:val="24"/>
        </w:rPr>
        <w:lastRenderedPageBreak/>
        <w:t>support students with dyslexia.</w:t>
      </w:r>
    </w:p>
    <w:p w:rsidR="0057026B" w:rsidRPr="0057026B" w:rsidRDefault="0057026B" w:rsidP="0057026B">
      <w:pPr>
        <w:pStyle w:val="NoSpacing"/>
        <w:numPr>
          <w:ilvl w:val="0"/>
          <w:numId w:val="3"/>
        </w:numPr>
        <w:spacing w:line="480" w:lineRule="auto"/>
        <w:jc w:val="both"/>
        <w:rPr>
          <w:sz w:val="24"/>
          <w:szCs w:val="24"/>
        </w:rPr>
      </w:pPr>
      <w:r w:rsidRPr="0057026B">
        <w:rPr>
          <w:sz w:val="24"/>
          <w:szCs w:val="24"/>
        </w:rPr>
        <w:t>Examine the effectiveness of these coping strategies in improving students’ learning outcomes.</w:t>
      </w:r>
    </w:p>
    <w:p w:rsidR="0057026B" w:rsidRPr="0057026B" w:rsidRDefault="0057026B" w:rsidP="0057026B">
      <w:pPr>
        <w:pStyle w:val="NoSpacing"/>
        <w:numPr>
          <w:ilvl w:val="0"/>
          <w:numId w:val="3"/>
        </w:numPr>
        <w:spacing w:line="480" w:lineRule="auto"/>
        <w:jc w:val="both"/>
        <w:rPr>
          <w:sz w:val="24"/>
          <w:szCs w:val="24"/>
        </w:rPr>
      </w:pPr>
      <w:r w:rsidRPr="0057026B">
        <w:rPr>
          <w:sz w:val="24"/>
          <w:szCs w:val="24"/>
        </w:rPr>
        <w:t>Investigate the challenges faced by teachers in implementing these strategies.</w:t>
      </w:r>
    </w:p>
    <w:p w:rsidR="0057026B" w:rsidRPr="0057026B" w:rsidRDefault="0057026B" w:rsidP="0057026B">
      <w:pPr>
        <w:pStyle w:val="NoSpacing"/>
        <w:numPr>
          <w:ilvl w:val="0"/>
          <w:numId w:val="3"/>
        </w:numPr>
        <w:spacing w:line="480" w:lineRule="auto"/>
        <w:jc w:val="both"/>
        <w:rPr>
          <w:sz w:val="24"/>
          <w:szCs w:val="24"/>
        </w:rPr>
      </w:pPr>
      <w:r w:rsidRPr="0057026B">
        <w:rPr>
          <w:sz w:val="24"/>
          <w:szCs w:val="24"/>
        </w:rPr>
        <w:t>Recommend practical ways to improve the use of coping strategies for teaching students with dyslexia.</w:t>
      </w:r>
    </w:p>
    <w:p w:rsidR="0057026B" w:rsidRPr="0057026B" w:rsidRDefault="0057026B" w:rsidP="0057026B">
      <w:pPr>
        <w:pStyle w:val="NoSpacing"/>
        <w:spacing w:line="480" w:lineRule="auto"/>
        <w:jc w:val="both"/>
        <w:rPr>
          <w:b/>
          <w:bCs/>
          <w:sz w:val="24"/>
          <w:szCs w:val="24"/>
        </w:rPr>
      </w:pPr>
      <w:r w:rsidRPr="0057026B">
        <w:rPr>
          <w:b/>
          <w:bCs/>
          <w:sz w:val="24"/>
          <w:szCs w:val="24"/>
        </w:rPr>
        <w:t>Research Questions</w:t>
      </w:r>
    </w:p>
    <w:p w:rsidR="0057026B" w:rsidRPr="0057026B" w:rsidRDefault="0057026B" w:rsidP="0057026B">
      <w:pPr>
        <w:pStyle w:val="NoSpacing"/>
        <w:numPr>
          <w:ilvl w:val="0"/>
          <w:numId w:val="4"/>
        </w:numPr>
        <w:spacing w:line="480" w:lineRule="auto"/>
        <w:jc w:val="both"/>
        <w:rPr>
          <w:sz w:val="24"/>
          <w:szCs w:val="24"/>
        </w:rPr>
      </w:pPr>
      <w:r w:rsidRPr="0057026B">
        <w:rPr>
          <w:sz w:val="24"/>
          <w:szCs w:val="24"/>
        </w:rPr>
        <w:t>What coping strategies are currently employed by English language teachers in teaching students with dyslexia?</w:t>
      </w:r>
    </w:p>
    <w:p w:rsidR="0057026B" w:rsidRPr="0057026B" w:rsidRDefault="0057026B" w:rsidP="0057026B">
      <w:pPr>
        <w:pStyle w:val="NoSpacing"/>
        <w:numPr>
          <w:ilvl w:val="0"/>
          <w:numId w:val="4"/>
        </w:numPr>
        <w:spacing w:line="480" w:lineRule="auto"/>
        <w:jc w:val="both"/>
        <w:rPr>
          <w:sz w:val="24"/>
          <w:szCs w:val="24"/>
        </w:rPr>
      </w:pPr>
      <w:r w:rsidRPr="0057026B">
        <w:rPr>
          <w:sz w:val="24"/>
          <w:szCs w:val="24"/>
        </w:rPr>
        <w:t>How effective are these coping strategies in improving the academic performance of students with dyslexia?</w:t>
      </w:r>
    </w:p>
    <w:p w:rsidR="0057026B" w:rsidRPr="0057026B" w:rsidRDefault="0057026B" w:rsidP="0057026B">
      <w:pPr>
        <w:pStyle w:val="NoSpacing"/>
        <w:numPr>
          <w:ilvl w:val="0"/>
          <w:numId w:val="4"/>
        </w:numPr>
        <w:spacing w:line="480" w:lineRule="auto"/>
        <w:jc w:val="both"/>
        <w:rPr>
          <w:sz w:val="24"/>
          <w:szCs w:val="24"/>
        </w:rPr>
      </w:pPr>
      <w:r w:rsidRPr="0057026B">
        <w:rPr>
          <w:sz w:val="24"/>
          <w:szCs w:val="24"/>
        </w:rPr>
        <w:t>What challenges do English language teachers face in implementing coping strategies for students with dyslexia?</w:t>
      </w:r>
    </w:p>
    <w:p w:rsidR="0057026B" w:rsidRPr="0057026B" w:rsidRDefault="0057026B" w:rsidP="0057026B">
      <w:pPr>
        <w:pStyle w:val="NoSpacing"/>
        <w:numPr>
          <w:ilvl w:val="0"/>
          <w:numId w:val="4"/>
        </w:numPr>
        <w:spacing w:line="480" w:lineRule="auto"/>
        <w:jc w:val="both"/>
        <w:rPr>
          <w:sz w:val="24"/>
          <w:szCs w:val="24"/>
        </w:rPr>
      </w:pPr>
      <w:r w:rsidRPr="0057026B">
        <w:rPr>
          <w:sz w:val="24"/>
          <w:szCs w:val="24"/>
        </w:rPr>
        <w:t>In what ways can coping strategies for teaching students with dyslexia be improved?</w:t>
      </w:r>
    </w:p>
    <w:p w:rsidR="0057026B" w:rsidRPr="0057026B" w:rsidRDefault="0057026B" w:rsidP="0057026B">
      <w:pPr>
        <w:pStyle w:val="NoSpacing"/>
        <w:spacing w:line="480" w:lineRule="auto"/>
        <w:jc w:val="both"/>
        <w:rPr>
          <w:b/>
          <w:bCs/>
          <w:sz w:val="24"/>
          <w:szCs w:val="24"/>
        </w:rPr>
      </w:pPr>
      <w:r w:rsidRPr="0057026B">
        <w:rPr>
          <w:b/>
          <w:bCs/>
          <w:sz w:val="24"/>
          <w:szCs w:val="24"/>
        </w:rPr>
        <w:t>Research Hypotheses</w:t>
      </w:r>
    </w:p>
    <w:p w:rsidR="0057026B" w:rsidRDefault="0057026B" w:rsidP="0057026B">
      <w:pPr>
        <w:pStyle w:val="NoSpacing"/>
        <w:spacing w:line="480" w:lineRule="auto"/>
        <w:ind w:left="720" w:hanging="720"/>
        <w:jc w:val="both"/>
        <w:rPr>
          <w:sz w:val="24"/>
          <w:szCs w:val="24"/>
        </w:rPr>
      </w:pPr>
      <w:r w:rsidRPr="0057026B">
        <w:rPr>
          <w:sz w:val="24"/>
          <w:szCs w:val="24"/>
        </w:rPr>
        <w:t>H0</w:t>
      </w:r>
      <w:r w:rsidRPr="0057026B">
        <w:rPr>
          <w:sz w:val="24"/>
          <w:szCs w:val="24"/>
          <w:vertAlign w:val="subscript"/>
        </w:rPr>
        <w:t>1</w:t>
      </w:r>
      <w:r w:rsidRPr="0057026B">
        <w:rPr>
          <w:sz w:val="24"/>
          <w:szCs w:val="24"/>
        </w:rPr>
        <w:t>: There is no significant relationship between the coping strategies employed by English language teachers and the academic performance of students with dyslexia.</w:t>
      </w:r>
    </w:p>
    <w:p w:rsidR="0057026B" w:rsidRDefault="0057026B" w:rsidP="0057026B">
      <w:pPr>
        <w:pStyle w:val="NoSpacing"/>
        <w:spacing w:line="480" w:lineRule="auto"/>
        <w:ind w:left="720" w:hanging="720"/>
        <w:jc w:val="both"/>
        <w:rPr>
          <w:sz w:val="24"/>
          <w:szCs w:val="24"/>
        </w:rPr>
      </w:pPr>
      <w:r w:rsidRPr="0057026B">
        <w:rPr>
          <w:sz w:val="24"/>
          <w:szCs w:val="24"/>
        </w:rPr>
        <w:t>H0</w:t>
      </w:r>
      <w:r w:rsidRPr="0057026B">
        <w:rPr>
          <w:sz w:val="24"/>
          <w:szCs w:val="24"/>
          <w:vertAlign w:val="subscript"/>
        </w:rPr>
        <w:t>2</w:t>
      </w:r>
      <w:r w:rsidRPr="0057026B">
        <w:rPr>
          <w:sz w:val="24"/>
          <w:szCs w:val="24"/>
        </w:rPr>
        <w:t>: There is no significant difference in the challenges faced by teachers in implementing coping strategies based on their years of teaching experience.</w:t>
      </w:r>
    </w:p>
    <w:p w:rsidR="0057026B" w:rsidRPr="0057026B" w:rsidRDefault="0057026B" w:rsidP="0057026B">
      <w:pPr>
        <w:pStyle w:val="NoSpacing"/>
        <w:spacing w:line="480" w:lineRule="auto"/>
        <w:ind w:left="720" w:hanging="720"/>
        <w:jc w:val="both"/>
        <w:rPr>
          <w:sz w:val="24"/>
          <w:szCs w:val="24"/>
        </w:rPr>
      </w:pPr>
      <w:r w:rsidRPr="0057026B">
        <w:rPr>
          <w:sz w:val="24"/>
          <w:szCs w:val="24"/>
        </w:rPr>
        <w:lastRenderedPageBreak/>
        <w:t>H0</w:t>
      </w:r>
      <w:r w:rsidRPr="0057026B">
        <w:rPr>
          <w:sz w:val="24"/>
          <w:szCs w:val="24"/>
          <w:vertAlign w:val="subscript"/>
        </w:rPr>
        <w:t>3</w:t>
      </w:r>
      <w:r w:rsidRPr="0057026B">
        <w:rPr>
          <w:sz w:val="24"/>
          <w:szCs w:val="24"/>
        </w:rPr>
        <w:t>: There is no significant difference in the perceived effectiveness of coping strategies between male and female English language teachers.</w:t>
      </w:r>
    </w:p>
    <w:p w:rsidR="00DF61FE" w:rsidRPr="0057026B" w:rsidRDefault="00DF61FE" w:rsidP="0057026B">
      <w:pPr>
        <w:pStyle w:val="NoSpacing"/>
        <w:spacing w:line="480" w:lineRule="auto"/>
        <w:jc w:val="both"/>
        <w:rPr>
          <w:b/>
          <w:bCs/>
          <w:sz w:val="24"/>
          <w:szCs w:val="24"/>
        </w:rPr>
      </w:pPr>
      <w:r w:rsidRPr="0057026B">
        <w:rPr>
          <w:b/>
          <w:bCs/>
          <w:sz w:val="24"/>
          <w:szCs w:val="24"/>
        </w:rPr>
        <w:t>Significance of the Study</w:t>
      </w:r>
    </w:p>
    <w:p w:rsidR="00DF61FE" w:rsidRPr="0057026B" w:rsidRDefault="00DF61FE" w:rsidP="0057026B">
      <w:pPr>
        <w:pStyle w:val="NoSpacing"/>
        <w:spacing w:line="480" w:lineRule="auto"/>
        <w:jc w:val="both"/>
        <w:rPr>
          <w:sz w:val="24"/>
          <w:szCs w:val="24"/>
        </w:rPr>
      </w:pPr>
      <w:r w:rsidRPr="0057026B">
        <w:rPr>
          <w:sz w:val="24"/>
          <w:szCs w:val="24"/>
        </w:rPr>
        <w:t xml:space="preserve">The outcome of the study will be very useful to teacher of English language. This study will tend to make teacher of English language conscious of individual differences in their class. </w:t>
      </w:r>
      <w:proofErr w:type="gramStart"/>
      <w:r w:rsidRPr="0057026B">
        <w:rPr>
          <w:sz w:val="24"/>
          <w:szCs w:val="24"/>
        </w:rPr>
        <w:t>Also</w:t>
      </w:r>
      <w:proofErr w:type="gramEnd"/>
      <w:r w:rsidRPr="0057026B">
        <w:rPr>
          <w:sz w:val="24"/>
          <w:szCs w:val="24"/>
        </w:rPr>
        <w:t xml:space="preserve"> it would help the teacher to identify among their student with this learning disabilities (dyslexia) and the coping strategies they can use to enhance effective learning. </w:t>
      </w:r>
      <w:proofErr w:type="gramStart"/>
      <w:r w:rsidRPr="0057026B">
        <w:rPr>
          <w:sz w:val="24"/>
          <w:szCs w:val="24"/>
        </w:rPr>
        <w:t>Finally</w:t>
      </w:r>
      <w:proofErr w:type="gramEnd"/>
      <w:r w:rsidRPr="0057026B">
        <w:rPr>
          <w:sz w:val="24"/>
          <w:szCs w:val="24"/>
        </w:rPr>
        <w:t xml:space="preserve"> this study could eventually give the teacher an insight on how to use those coping strategies effectively in the class while teaching them. It will also help the student with this learning disabilities to have good percept about themselves that even though they are poor academically they are still better in some skill. Even to give them hope that poor academic performance is just for a while once the teacher is able to identify </w:t>
      </w:r>
      <w:proofErr w:type="gramStart"/>
      <w:r w:rsidRPr="0057026B">
        <w:rPr>
          <w:sz w:val="24"/>
          <w:szCs w:val="24"/>
        </w:rPr>
        <w:t>them</w:t>
      </w:r>
      <w:proofErr w:type="gramEnd"/>
      <w:r w:rsidRPr="0057026B">
        <w:rPr>
          <w:sz w:val="24"/>
          <w:szCs w:val="24"/>
        </w:rPr>
        <w:t xml:space="preserve"> he be able to cater for them in all aspect they need help.</w:t>
      </w:r>
    </w:p>
    <w:p w:rsidR="00DF61FE" w:rsidRPr="0057026B" w:rsidRDefault="00DF61FE" w:rsidP="00001474">
      <w:pPr>
        <w:pStyle w:val="NoSpacing"/>
        <w:spacing w:line="480" w:lineRule="auto"/>
        <w:jc w:val="both"/>
        <w:rPr>
          <w:b/>
          <w:bCs/>
          <w:sz w:val="24"/>
          <w:szCs w:val="24"/>
        </w:rPr>
      </w:pPr>
      <w:r w:rsidRPr="0057026B">
        <w:rPr>
          <w:b/>
          <w:bCs/>
          <w:sz w:val="24"/>
          <w:szCs w:val="24"/>
        </w:rPr>
        <w:t>Scope of the Study</w:t>
      </w:r>
    </w:p>
    <w:p w:rsidR="00DF61FE" w:rsidRPr="0057026B" w:rsidRDefault="00DF61FE" w:rsidP="00001474">
      <w:pPr>
        <w:pStyle w:val="NoSpacing"/>
        <w:spacing w:line="480" w:lineRule="auto"/>
        <w:jc w:val="both"/>
        <w:rPr>
          <w:sz w:val="24"/>
          <w:szCs w:val="24"/>
        </w:rPr>
      </w:pPr>
      <w:r w:rsidRPr="0057026B">
        <w:rPr>
          <w:sz w:val="24"/>
          <w:szCs w:val="24"/>
        </w:rPr>
        <w:t>This research work used the English language teacher in secondary schools in</w:t>
      </w:r>
      <w:r w:rsidR="0057026B">
        <w:rPr>
          <w:sz w:val="24"/>
          <w:szCs w:val="24"/>
        </w:rPr>
        <w:t xml:space="preserve"> </w:t>
      </w:r>
      <w:r w:rsidRPr="0057026B">
        <w:rPr>
          <w:sz w:val="24"/>
          <w:szCs w:val="24"/>
        </w:rPr>
        <w:t>Ilorin West Local Government. This study focused on the English language teacher coping strategies of student with dyslexia. The teacher will be selected from any secondary school in Ilorin West Local Government.</w:t>
      </w:r>
    </w:p>
    <w:p w:rsidR="00F80C95" w:rsidRDefault="00F80C95" w:rsidP="00001474">
      <w:pPr>
        <w:pStyle w:val="NoSpacing"/>
        <w:spacing w:line="480" w:lineRule="auto"/>
        <w:jc w:val="both"/>
        <w:rPr>
          <w:b/>
          <w:bCs/>
          <w:sz w:val="24"/>
          <w:szCs w:val="24"/>
        </w:rPr>
      </w:pPr>
    </w:p>
    <w:p w:rsidR="00F80C95" w:rsidRDefault="00F80C95" w:rsidP="00001474">
      <w:pPr>
        <w:pStyle w:val="NoSpacing"/>
        <w:spacing w:line="480" w:lineRule="auto"/>
        <w:jc w:val="both"/>
        <w:rPr>
          <w:b/>
          <w:bCs/>
          <w:sz w:val="24"/>
          <w:szCs w:val="24"/>
        </w:rPr>
      </w:pPr>
    </w:p>
    <w:p w:rsidR="00F80C95" w:rsidRDefault="00F80C95" w:rsidP="00001474">
      <w:pPr>
        <w:pStyle w:val="NoSpacing"/>
        <w:spacing w:line="480" w:lineRule="auto"/>
        <w:jc w:val="both"/>
        <w:rPr>
          <w:b/>
          <w:bCs/>
          <w:sz w:val="24"/>
          <w:szCs w:val="24"/>
        </w:rPr>
      </w:pPr>
    </w:p>
    <w:p w:rsidR="00DF61FE" w:rsidRPr="0057026B" w:rsidRDefault="00DF61FE" w:rsidP="00001474">
      <w:pPr>
        <w:pStyle w:val="NoSpacing"/>
        <w:spacing w:line="480" w:lineRule="auto"/>
        <w:jc w:val="both"/>
        <w:rPr>
          <w:b/>
          <w:bCs/>
          <w:sz w:val="24"/>
          <w:szCs w:val="24"/>
        </w:rPr>
      </w:pPr>
      <w:r w:rsidRPr="0057026B">
        <w:rPr>
          <w:b/>
          <w:bCs/>
          <w:sz w:val="24"/>
          <w:szCs w:val="24"/>
        </w:rPr>
        <w:lastRenderedPageBreak/>
        <w:t>Operational Definition of the Terms</w:t>
      </w:r>
    </w:p>
    <w:p w:rsidR="00DF61FE" w:rsidRPr="0057026B" w:rsidRDefault="00DF61FE" w:rsidP="00001474">
      <w:pPr>
        <w:pStyle w:val="NoSpacing"/>
        <w:spacing w:line="480" w:lineRule="auto"/>
        <w:jc w:val="both"/>
        <w:rPr>
          <w:sz w:val="24"/>
          <w:szCs w:val="24"/>
        </w:rPr>
      </w:pPr>
      <w:r w:rsidRPr="0057026B">
        <w:rPr>
          <w:sz w:val="24"/>
          <w:szCs w:val="24"/>
        </w:rPr>
        <w:t>These are various terms used in the research carried out. They are as follows:</w:t>
      </w:r>
    </w:p>
    <w:p w:rsidR="00DF61FE" w:rsidRPr="0057026B" w:rsidRDefault="00DF61FE" w:rsidP="00001474">
      <w:pPr>
        <w:pStyle w:val="NoSpacing"/>
        <w:spacing w:line="480" w:lineRule="auto"/>
        <w:jc w:val="both"/>
        <w:rPr>
          <w:rFonts w:eastAsiaTheme="minorEastAsia"/>
          <w:sz w:val="24"/>
          <w:szCs w:val="24"/>
        </w:rPr>
      </w:pPr>
      <w:r w:rsidRPr="0057026B">
        <w:rPr>
          <w:b/>
          <w:bCs/>
          <w:sz w:val="24"/>
          <w:szCs w:val="24"/>
        </w:rPr>
        <w:t>English Language</w:t>
      </w:r>
      <w:r w:rsidRPr="0057026B">
        <w:rPr>
          <w:sz w:val="24"/>
          <w:szCs w:val="24"/>
        </w:rPr>
        <w:t>: A medium of an instruction in classroom setting or school.</w:t>
      </w:r>
    </w:p>
    <w:p w:rsidR="00DF61FE" w:rsidRPr="0057026B" w:rsidRDefault="00DF61FE" w:rsidP="00001474">
      <w:pPr>
        <w:pStyle w:val="NoSpacing"/>
        <w:spacing w:line="480" w:lineRule="auto"/>
        <w:jc w:val="both"/>
        <w:rPr>
          <w:rFonts w:eastAsiaTheme="minorEastAsia"/>
          <w:sz w:val="24"/>
          <w:szCs w:val="24"/>
        </w:rPr>
      </w:pPr>
      <w:r w:rsidRPr="0057026B">
        <w:rPr>
          <w:b/>
          <w:bCs/>
          <w:sz w:val="24"/>
          <w:szCs w:val="24"/>
        </w:rPr>
        <w:t>Teacher</w:t>
      </w:r>
      <w:r w:rsidRPr="0057026B">
        <w:rPr>
          <w:sz w:val="24"/>
          <w:szCs w:val="24"/>
        </w:rPr>
        <w:t>: It refers to someone that impact knowledge.</w:t>
      </w:r>
    </w:p>
    <w:p w:rsidR="00DF61FE" w:rsidRPr="0057026B" w:rsidRDefault="00DF61FE" w:rsidP="00001474">
      <w:pPr>
        <w:pStyle w:val="NoSpacing"/>
        <w:spacing w:line="480" w:lineRule="auto"/>
        <w:jc w:val="both"/>
        <w:rPr>
          <w:rFonts w:eastAsiaTheme="minorEastAsia"/>
          <w:sz w:val="24"/>
          <w:szCs w:val="24"/>
        </w:rPr>
      </w:pPr>
      <w:r w:rsidRPr="0057026B">
        <w:rPr>
          <w:b/>
          <w:bCs/>
          <w:sz w:val="24"/>
          <w:szCs w:val="24"/>
        </w:rPr>
        <w:t>Coping Strategies</w:t>
      </w:r>
      <w:r w:rsidRPr="0057026B">
        <w:rPr>
          <w:sz w:val="24"/>
          <w:szCs w:val="24"/>
        </w:rPr>
        <w:t>: This refers to special techniques at which an individual employ to manage a stressful event.</w:t>
      </w:r>
    </w:p>
    <w:p w:rsidR="00DF61FE" w:rsidRPr="0057026B" w:rsidRDefault="00DF61FE" w:rsidP="0057026B">
      <w:pPr>
        <w:pStyle w:val="NoSpacing"/>
        <w:spacing w:line="480" w:lineRule="auto"/>
        <w:jc w:val="both"/>
        <w:rPr>
          <w:rFonts w:eastAsiaTheme="minorEastAsia"/>
          <w:sz w:val="24"/>
          <w:szCs w:val="24"/>
        </w:rPr>
      </w:pPr>
      <w:r w:rsidRPr="0057026B">
        <w:rPr>
          <w:b/>
          <w:bCs/>
          <w:sz w:val="24"/>
          <w:szCs w:val="24"/>
        </w:rPr>
        <w:t>Student</w:t>
      </w:r>
      <w:r w:rsidRPr="0057026B">
        <w:rPr>
          <w:sz w:val="24"/>
          <w:szCs w:val="24"/>
        </w:rPr>
        <w:t>: It refers to someone who receive knowledge from a teacher.</w:t>
      </w:r>
    </w:p>
    <w:p w:rsidR="00DF61FE" w:rsidRPr="0057026B" w:rsidRDefault="00DF61FE" w:rsidP="0057026B">
      <w:pPr>
        <w:pStyle w:val="NoSpacing"/>
        <w:spacing w:line="480" w:lineRule="auto"/>
        <w:jc w:val="both"/>
        <w:rPr>
          <w:rFonts w:eastAsiaTheme="minorEastAsia"/>
          <w:sz w:val="24"/>
          <w:szCs w:val="24"/>
        </w:rPr>
      </w:pPr>
      <w:r w:rsidRPr="0057026B">
        <w:rPr>
          <w:b/>
          <w:bCs/>
          <w:sz w:val="24"/>
          <w:szCs w:val="24"/>
        </w:rPr>
        <w:t>Dyslexia</w:t>
      </w:r>
      <w:r w:rsidRPr="0057026B">
        <w:rPr>
          <w:sz w:val="24"/>
          <w:szCs w:val="24"/>
        </w:rPr>
        <w:t>: It means deficiency in reading or inability to read well.</w:t>
      </w:r>
    </w:p>
    <w:p w:rsidR="00DF61FE" w:rsidRPr="0057026B" w:rsidRDefault="00DF61FE" w:rsidP="0057026B">
      <w:pPr>
        <w:pStyle w:val="NoSpacing"/>
        <w:spacing w:line="480" w:lineRule="auto"/>
        <w:jc w:val="both"/>
        <w:rPr>
          <w:sz w:val="24"/>
          <w:szCs w:val="24"/>
        </w:rPr>
      </w:pPr>
      <w:r w:rsidRPr="0057026B">
        <w:rPr>
          <w:sz w:val="24"/>
          <w:szCs w:val="24"/>
        </w:rPr>
        <w:br w:type="page"/>
      </w:r>
    </w:p>
    <w:p w:rsidR="00D546FB" w:rsidRPr="00D546FB" w:rsidRDefault="00D546FB" w:rsidP="00D546FB">
      <w:pPr>
        <w:pStyle w:val="NoSpacing"/>
        <w:spacing w:line="480" w:lineRule="auto"/>
        <w:jc w:val="center"/>
        <w:rPr>
          <w:b/>
          <w:sz w:val="24"/>
          <w:szCs w:val="24"/>
        </w:rPr>
      </w:pPr>
      <w:r w:rsidRPr="00D546FB">
        <w:rPr>
          <w:b/>
          <w:sz w:val="24"/>
          <w:szCs w:val="24"/>
        </w:rPr>
        <w:lastRenderedPageBreak/>
        <w:t>CHAPTER TWO</w:t>
      </w:r>
    </w:p>
    <w:p w:rsidR="00D546FB" w:rsidRPr="00D546FB" w:rsidRDefault="00D546FB" w:rsidP="00D546FB">
      <w:pPr>
        <w:pStyle w:val="NoSpacing"/>
        <w:spacing w:line="480" w:lineRule="auto"/>
        <w:jc w:val="center"/>
        <w:rPr>
          <w:b/>
          <w:sz w:val="24"/>
          <w:szCs w:val="24"/>
        </w:rPr>
      </w:pPr>
      <w:r w:rsidRPr="00D546FB">
        <w:rPr>
          <w:b/>
          <w:sz w:val="24"/>
          <w:szCs w:val="24"/>
        </w:rPr>
        <w:t>LITERATURE REVIEW</w:t>
      </w:r>
    </w:p>
    <w:p w:rsidR="00D546FB" w:rsidRPr="00D546FB" w:rsidRDefault="00D546FB" w:rsidP="00D546FB">
      <w:pPr>
        <w:pStyle w:val="NoSpacing"/>
        <w:spacing w:line="480" w:lineRule="auto"/>
        <w:jc w:val="both"/>
        <w:rPr>
          <w:sz w:val="24"/>
          <w:szCs w:val="24"/>
        </w:rPr>
      </w:pPr>
      <w:r w:rsidRPr="00D546FB">
        <w:rPr>
          <w:sz w:val="24"/>
          <w:szCs w:val="24"/>
        </w:rPr>
        <w:t>The review of literature reviews the impact of dyslexia on English language learning in primary school pupils in Ilorin west local government Kwara State.</w:t>
      </w:r>
    </w:p>
    <w:p w:rsidR="00D546FB" w:rsidRPr="00D546FB" w:rsidRDefault="00D546FB" w:rsidP="00D546FB">
      <w:pPr>
        <w:pStyle w:val="NoSpacing"/>
        <w:spacing w:line="480" w:lineRule="auto"/>
        <w:jc w:val="both"/>
        <w:rPr>
          <w:sz w:val="24"/>
          <w:szCs w:val="24"/>
        </w:rPr>
      </w:pPr>
      <w:r w:rsidRPr="00D546FB">
        <w:rPr>
          <w:sz w:val="24"/>
          <w:szCs w:val="24"/>
        </w:rPr>
        <w:t xml:space="preserve"> This chapter looks into contributions of the following variables as they are organized under the following sub – headings:</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The Concept of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Causes of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Effects of Lack of Awareness and Knowledge of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Strategies to Improve on the Awareness and Knowledge of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Children with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Effects of Dyslexia </w:t>
      </w:r>
    </w:p>
    <w:p w:rsidR="00D546FB" w:rsidRPr="00D546FB" w:rsidRDefault="00D546FB" w:rsidP="00D546FB">
      <w:pPr>
        <w:pStyle w:val="NoSpacing"/>
        <w:numPr>
          <w:ilvl w:val="0"/>
          <w:numId w:val="22"/>
        </w:numPr>
        <w:spacing w:line="480" w:lineRule="auto"/>
        <w:jc w:val="both"/>
        <w:rPr>
          <w:bCs/>
          <w:sz w:val="24"/>
          <w:szCs w:val="24"/>
        </w:rPr>
      </w:pPr>
      <w:r w:rsidRPr="00D546FB">
        <w:rPr>
          <w:bCs/>
          <w:sz w:val="24"/>
          <w:szCs w:val="24"/>
        </w:rPr>
        <w:t xml:space="preserve">Dyslexia and Academic Achievement </w:t>
      </w:r>
    </w:p>
    <w:p w:rsidR="00D546FB" w:rsidRPr="00D546FB" w:rsidRDefault="00D546FB" w:rsidP="00D546FB">
      <w:pPr>
        <w:pStyle w:val="NoSpacing"/>
        <w:spacing w:line="480" w:lineRule="auto"/>
        <w:jc w:val="both"/>
        <w:rPr>
          <w:b/>
          <w:sz w:val="24"/>
          <w:szCs w:val="24"/>
        </w:rPr>
      </w:pPr>
      <w:r w:rsidRPr="00D546FB">
        <w:rPr>
          <w:b/>
          <w:sz w:val="24"/>
          <w:szCs w:val="24"/>
        </w:rPr>
        <w:t>The Concept of Dyslexia</w:t>
      </w:r>
    </w:p>
    <w:p w:rsidR="00D546FB" w:rsidRPr="00D546FB" w:rsidRDefault="00D546FB" w:rsidP="00D546FB">
      <w:pPr>
        <w:pStyle w:val="NoSpacing"/>
        <w:spacing w:line="480" w:lineRule="auto"/>
        <w:jc w:val="both"/>
        <w:rPr>
          <w:sz w:val="24"/>
          <w:szCs w:val="24"/>
        </w:rPr>
      </w:pPr>
      <w:r w:rsidRPr="00D546FB">
        <w:rPr>
          <w:sz w:val="24"/>
          <w:szCs w:val="24"/>
        </w:rPr>
        <w:t xml:space="preserve">The term "dyslexia" has been a controversial word to define, considering that there is no universally agreed-upon definition. Some experts argue that dyslexia is a specific learning disability that affects a person's ability to read, while others believe it is a broader term that encompasses difficulties in reading, writing, and spelling. Nevertheless, the origin of the term 'dyslexia' reveals its deep connection to Ancient Greek, signifying a challenge with language. The term initially emerged in the realm of education in 1896, with its </w:t>
      </w:r>
      <w:proofErr w:type="spellStart"/>
      <w:r w:rsidRPr="00D546FB">
        <w:rPr>
          <w:sz w:val="24"/>
          <w:szCs w:val="24"/>
        </w:rPr>
        <w:t>utilisation</w:t>
      </w:r>
      <w:proofErr w:type="spellEnd"/>
      <w:r w:rsidRPr="00D546FB">
        <w:rPr>
          <w:sz w:val="24"/>
          <w:szCs w:val="24"/>
        </w:rPr>
        <w:t xml:space="preserve"> credited to Pringle-Morgan (Regan &amp; Woods as cited in Altamimi, </w:t>
      </w:r>
      <w:r w:rsidRPr="00D546FB">
        <w:rPr>
          <w:sz w:val="24"/>
          <w:szCs w:val="24"/>
        </w:rPr>
        <w:lastRenderedPageBreak/>
        <w:t xml:space="preserve">2016).  According to Rose (2019), dyslexia is a condition that primarily impacts the abilities related to precise and smooth reading and spelling of words. This definition effectively encapsulates the core of dyslexia. This definition highlights the specific challenges individuals with dyslexia face regarding reading and spelling, </w:t>
      </w:r>
      <w:proofErr w:type="spellStart"/>
      <w:r w:rsidRPr="00D546FB">
        <w:rPr>
          <w:sz w:val="24"/>
          <w:szCs w:val="24"/>
        </w:rPr>
        <w:t>emphasising</w:t>
      </w:r>
      <w:proofErr w:type="spellEnd"/>
      <w:r w:rsidRPr="00D546FB">
        <w:rPr>
          <w:sz w:val="24"/>
          <w:szCs w:val="24"/>
        </w:rPr>
        <w:t xml:space="preserve"> their struggle with accuracy and fluency. Dyslexia is not related to intelligence or lack of effort but rather a neurological condition that affects language processing. </w:t>
      </w:r>
    </w:p>
    <w:p w:rsidR="00D546FB" w:rsidRPr="00D546FB" w:rsidRDefault="00D546FB" w:rsidP="00D546FB">
      <w:pPr>
        <w:pStyle w:val="NoSpacing"/>
        <w:spacing w:line="480" w:lineRule="auto"/>
        <w:jc w:val="both"/>
        <w:rPr>
          <w:sz w:val="24"/>
          <w:szCs w:val="24"/>
        </w:rPr>
      </w:pPr>
      <w:r w:rsidRPr="00D546FB">
        <w:rPr>
          <w:sz w:val="24"/>
          <w:szCs w:val="24"/>
        </w:rPr>
        <w:t xml:space="preserve">According to Martin, (Carlson &amp; </w:t>
      </w:r>
      <w:proofErr w:type="spellStart"/>
      <w:r w:rsidRPr="00D546FB">
        <w:rPr>
          <w:sz w:val="24"/>
          <w:szCs w:val="24"/>
        </w:rPr>
        <w:t>Buskist</w:t>
      </w:r>
      <w:proofErr w:type="spellEnd"/>
      <w:r w:rsidRPr="00D546FB">
        <w:rPr>
          <w:sz w:val="24"/>
          <w:szCs w:val="24"/>
        </w:rPr>
        <w:t>, 2017), it refers to a disorder involving impaired reading, writing and spelling. The World Federation of Neurologists (2018) defined</w:t>
      </w:r>
    </w:p>
    <w:p w:rsidR="00D546FB" w:rsidRPr="00D546FB" w:rsidRDefault="00D546FB" w:rsidP="00D546FB">
      <w:pPr>
        <w:pStyle w:val="NoSpacing"/>
        <w:spacing w:line="480" w:lineRule="auto"/>
        <w:jc w:val="both"/>
        <w:rPr>
          <w:sz w:val="24"/>
          <w:szCs w:val="24"/>
        </w:rPr>
      </w:pPr>
      <w:r w:rsidRPr="00D546FB">
        <w:rPr>
          <w:sz w:val="24"/>
          <w:szCs w:val="24"/>
        </w:rPr>
        <w:t>dyslexia as a disorder in children who despite conventional classroom experience fail to attain the language skill of reading, writing and spelling commensurate with their intellectual abilities.</w:t>
      </w:r>
    </w:p>
    <w:p w:rsidR="00D546FB" w:rsidRPr="00D546FB" w:rsidRDefault="00D546FB" w:rsidP="00D546FB">
      <w:pPr>
        <w:pStyle w:val="NoSpacing"/>
        <w:spacing w:line="480" w:lineRule="auto"/>
        <w:jc w:val="both"/>
        <w:rPr>
          <w:sz w:val="24"/>
          <w:szCs w:val="24"/>
        </w:rPr>
      </w:pPr>
      <w:r w:rsidRPr="00D546FB">
        <w:rPr>
          <w:sz w:val="24"/>
          <w:szCs w:val="24"/>
        </w:rPr>
        <w:t>In relating dyslexia with learning disabilities, the National Institute of Neurological Disorder and</w:t>
      </w:r>
    </w:p>
    <w:p w:rsidR="00D546FB" w:rsidRPr="00D546FB" w:rsidRDefault="00D546FB" w:rsidP="00D546FB">
      <w:pPr>
        <w:pStyle w:val="NoSpacing"/>
        <w:spacing w:line="480" w:lineRule="auto"/>
        <w:jc w:val="both"/>
        <w:rPr>
          <w:sz w:val="24"/>
          <w:szCs w:val="24"/>
        </w:rPr>
      </w:pPr>
      <w:r w:rsidRPr="00D546FB">
        <w:rPr>
          <w:sz w:val="24"/>
          <w:szCs w:val="24"/>
        </w:rPr>
        <w:t xml:space="preserve">Stroke (2010) defined dyslexia as a disorder that impairs a </w:t>
      </w:r>
      <w:proofErr w:type="gramStart"/>
      <w:r w:rsidRPr="00D546FB">
        <w:rPr>
          <w:sz w:val="24"/>
          <w:szCs w:val="24"/>
        </w:rPr>
        <w:t>person‘</w:t>
      </w:r>
      <w:proofErr w:type="gramEnd"/>
      <w:r w:rsidRPr="00D546FB">
        <w:rPr>
          <w:sz w:val="24"/>
          <w:szCs w:val="24"/>
        </w:rPr>
        <w:t xml:space="preserve">s ability to read and which can visibly manifest as a difficulty with phonological awareness, phonological decoding, orthographic coding, and auditory </w:t>
      </w:r>
      <w:proofErr w:type="gramStart"/>
      <w:r w:rsidRPr="00D546FB">
        <w:rPr>
          <w:sz w:val="24"/>
          <w:szCs w:val="24"/>
        </w:rPr>
        <w:t>short term</w:t>
      </w:r>
      <w:proofErr w:type="gramEnd"/>
      <w:r w:rsidRPr="00D546FB">
        <w:rPr>
          <w:sz w:val="24"/>
          <w:szCs w:val="24"/>
        </w:rPr>
        <w:t xml:space="preserve"> memory. </w:t>
      </w:r>
      <w:proofErr w:type="gramStart"/>
      <w:r w:rsidRPr="00D546FB">
        <w:rPr>
          <w:sz w:val="24"/>
          <w:szCs w:val="24"/>
        </w:rPr>
        <w:t>Thus</w:t>
      </w:r>
      <w:proofErr w:type="gramEnd"/>
      <w:r w:rsidRPr="00D546FB">
        <w:rPr>
          <w:sz w:val="24"/>
          <w:szCs w:val="24"/>
        </w:rPr>
        <w:t xml:space="preserve"> dyslexia is a learning disability that</w:t>
      </w:r>
    </w:p>
    <w:p w:rsidR="00D546FB" w:rsidRPr="00D546FB" w:rsidRDefault="00D546FB" w:rsidP="00D546FB">
      <w:pPr>
        <w:pStyle w:val="NoSpacing"/>
        <w:spacing w:line="480" w:lineRule="auto"/>
        <w:jc w:val="both"/>
        <w:rPr>
          <w:sz w:val="24"/>
          <w:szCs w:val="24"/>
        </w:rPr>
      </w:pPr>
      <w:r w:rsidRPr="00D546FB">
        <w:rPr>
          <w:sz w:val="24"/>
          <w:szCs w:val="24"/>
        </w:rPr>
        <w:t xml:space="preserve">can hinder a </w:t>
      </w:r>
      <w:proofErr w:type="gramStart"/>
      <w:r w:rsidRPr="00D546FB">
        <w:rPr>
          <w:sz w:val="24"/>
          <w:szCs w:val="24"/>
        </w:rPr>
        <w:t>pupil‘</w:t>
      </w:r>
      <w:proofErr w:type="gramEnd"/>
      <w:r w:rsidRPr="00D546FB">
        <w:rPr>
          <w:sz w:val="24"/>
          <w:szCs w:val="24"/>
        </w:rPr>
        <w:t>s ability to read, write, spell and sometimes speak.</w:t>
      </w:r>
    </w:p>
    <w:p w:rsidR="00D546FB" w:rsidRPr="00D546FB" w:rsidRDefault="00D546FB" w:rsidP="00D546FB">
      <w:pPr>
        <w:pStyle w:val="NoSpacing"/>
        <w:spacing w:line="480" w:lineRule="auto"/>
        <w:jc w:val="both"/>
        <w:rPr>
          <w:sz w:val="24"/>
          <w:szCs w:val="24"/>
        </w:rPr>
      </w:pPr>
      <w:r w:rsidRPr="00D546FB">
        <w:rPr>
          <w:sz w:val="24"/>
          <w:szCs w:val="24"/>
        </w:rPr>
        <w:t>Dyslexia is the most common and internationally acknowledged learning disability in the world (</w:t>
      </w:r>
      <w:proofErr w:type="spellStart"/>
      <w:r w:rsidRPr="00D546FB">
        <w:rPr>
          <w:sz w:val="24"/>
          <w:szCs w:val="24"/>
        </w:rPr>
        <w:t>Nijakowska</w:t>
      </w:r>
      <w:proofErr w:type="spellEnd"/>
      <w:r w:rsidRPr="00D546FB">
        <w:rPr>
          <w:sz w:val="24"/>
          <w:szCs w:val="24"/>
        </w:rPr>
        <w:t>, 2010). It is found in all written languages both in alphabetic languages like English and Italian, and logographic languages like Japanese (</w:t>
      </w:r>
      <w:proofErr w:type="spellStart"/>
      <w:r w:rsidRPr="00D546FB">
        <w:rPr>
          <w:sz w:val="24"/>
          <w:szCs w:val="24"/>
        </w:rPr>
        <w:t>Nijakowska</w:t>
      </w:r>
      <w:proofErr w:type="spellEnd"/>
      <w:r w:rsidRPr="00D546FB">
        <w:rPr>
          <w:sz w:val="24"/>
          <w:szCs w:val="24"/>
        </w:rPr>
        <w:t xml:space="preserve">, </w:t>
      </w:r>
      <w:r w:rsidRPr="00D546FB">
        <w:rPr>
          <w:sz w:val="24"/>
          <w:szCs w:val="24"/>
        </w:rPr>
        <w:lastRenderedPageBreak/>
        <w:t xml:space="preserve">2010). In the broadest sense, dyslexia refers to the difficulty to read and write which normal intelligent children experience, despite being exposed to a suitable education (Bryant &amp; Bradley, 2015). </w:t>
      </w:r>
      <w:proofErr w:type="spellStart"/>
      <w:r w:rsidRPr="00D546FB">
        <w:rPr>
          <w:sz w:val="24"/>
          <w:szCs w:val="24"/>
        </w:rPr>
        <w:t>Tunmer</w:t>
      </w:r>
      <w:proofErr w:type="spellEnd"/>
      <w:r w:rsidRPr="00D546FB">
        <w:rPr>
          <w:sz w:val="24"/>
          <w:szCs w:val="24"/>
        </w:rPr>
        <w:t xml:space="preserve"> and Greaney (2010) add that dyslexia is a life time disorder that is affected by a deficit in phonological skills, which amongst other, causes a difficulty in tying letters and sounds together, resulting in a poor reading and writing ability. The difficulty in reading often causes the dyslexic students to read less than their classmates or in some cases to stagnate at a primitive reading level. Because reading and writing are such fundamental skills in schooling, dyslexic students often experience a drop in their confidence in their academic aptitude leading to low self-esteem compared to their peers (Ingesson, 2017). Researchers have reported that self-esteem and academic success are interconnected, meaning that low self-esteem tends to lead to academic failure and vice versa (Lawrence, 2016).</w:t>
      </w:r>
    </w:p>
    <w:p w:rsidR="00D546FB" w:rsidRPr="00D546FB" w:rsidRDefault="00D546FB" w:rsidP="00D546FB">
      <w:pPr>
        <w:pStyle w:val="NoSpacing"/>
        <w:spacing w:line="480" w:lineRule="auto"/>
        <w:jc w:val="both"/>
        <w:rPr>
          <w:sz w:val="24"/>
          <w:szCs w:val="24"/>
        </w:rPr>
      </w:pPr>
      <w:r w:rsidRPr="00D546FB">
        <w:rPr>
          <w:sz w:val="24"/>
          <w:szCs w:val="24"/>
        </w:rPr>
        <w:t xml:space="preserve">In Nigeria, an expert, Dr. Adrienne </w:t>
      </w:r>
      <w:proofErr w:type="spellStart"/>
      <w:r w:rsidRPr="00D546FB">
        <w:rPr>
          <w:sz w:val="24"/>
          <w:szCs w:val="24"/>
        </w:rPr>
        <w:t>Tikolo</w:t>
      </w:r>
      <w:proofErr w:type="spellEnd"/>
      <w:r w:rsidRPr="00D546FB">
        <w:rPr>
          <w:sz w:val="24"/>
          <w:szCs w:val="24"/>
        </w:rPr>
        <w:t xml:space="preserve">, reported in 2019 that about 20% of the population, or 36 million Nigerians, suffer from dyslexia. Furthermore, according to Idowu, individuals with learning disabilities face a higher risk of incarceration or educational disengagement (Lawal, 2019). This report is not only alarming but also highlights the urgent need for awareness and support for individuals with dyslexia in Nigeria. The foregoing statistics </w:t>
      </w:r>
      <w:proofErr w:type="spellStart"/>
      <w:r w:rsidRPr="00D546FB">
        <w:rPr>
          <w:sz w:val="24"/>
          <w:szCs w:val="24"/>
        </w:rPr>
        <w:t>emphasise</w:t>
      </w:r>
      <w:proofErr w:type="spellEnd"/>
      <w:r w:rsidRPr="00D546FB">
        <w:rPr>
          <w:sz w:val="24"/>
          <w:szCs w:val="24"/>
        </w:rPr>
        <w:t xml:space="preserve"> the potential long-term consequences of untreated dyslexia, such as limited educational opportunities and an increased risk of involvement in the criminal justice system. The difficulties pupils with dyslexia suffer include reading, writing, and spelling difficulties. There is little or no evidence to show </w:t>
      </w:r>
      <w:r w:rsidRPr="00D546FB">
        <w:rPr>
          <w:sz w:val="24"/>
          <w:szCs w:val="24"/>
        </w:rPr>
        <w:lastRenderedPageBreak/>
        <w:t xml:space="preserve">which of the difficulties pupils with dyslexia face is the most prevalent or impactful. However, among them, Altamimi (2016) reported that reading difficulties are the most common and significant challenge faced by pupils with dyslexia. These difficulties can greatly hinder their academic progress and overall educational experience. Research has shown that early intervention and appropriate support can significantly improve the outcomes for pupils with dyslexia, highlighting the importance of identifying and addressing this learning difference as early as possible (Wellington, 2015; </w:t>
      </w:r>
      <w:proofErr w:type="spellStart"/>
      <w:r w:rsidRPr="00D546FB">
        <w:rPr>
          <w:sz w:val="24"/>
          <w:szCs w:val="24"/>
        </w:rPr>
        <w:t>Kaluyu</w:t>
      </w:r>
      <w:proofErr w:type="spellEnd"/>
      <w:r w:rsidRPr="00D546FB">
        <w:rPr>
          <w:sz w:val="24"/>
          <w:szCs w:val="24"/>
        </w:rPr>
        <w:t xml:space="preserve"> &amp; Ooko, 2016). </w:t>
      </w:r>
    </w:p>
    <w:p w:rsidR="00D546FB" w:rsidRPr="00D546FB" w:rsidRDefault="00D546FB" w:rsidP="00D546FB">
      <w:pPr>
        <w:pStyle w:val="NoSpacing"/>
        <w:spacing w:line="480" w:lineRule="auto"/>
        <w:jc w:val="both"/>
        <w:rPr>
          <w:b/>
          <w:bCs/>
          <w:sz w:val="24"/>
          <w:szCs w:val="24"/>
        </w:rPr>
      </w:pPr>
      <w:r w:rsidRPr="00D546FB">
        <w:rPr>
          <w:b/>
          <w:bCs/>
          <w:sz w:val="24"/>
          <w:szCs w:val="24"/>
        </w:rPr>
        <w:t>Types of dyslexia</w:t>
      </w:r>
    </w:p>
    <w:p w:rsidR="00D546FB" w:rsidRPr="00D546FB" w:rsidRDefault="00D546FB" w:rsidP="00D546FB">
      <w:pPr>
        <w:pStyle w:val="NoSpacing"/>
        <w:spacing w:line="480" w:lineRule="auto"/>
        <w:jc w:val="both"/>
        <w:rPr>
          <w:sz w:val="24"/>
          <w:szCs w:val="24"/>
        </w:rPr>
      </w:pPr>
      <w:r w:rsidRPr="00D546FB">
        <w:rPr>
          <w:sz w:val="24"/>
          <w:szCs w:val="24"/>
        </w:rPr>
        <w:t xml:space="preserve">According to the National Institute for Neurological Disorder and Stroke (2010) there are several types of dyslexia that can affect the </w:t>
      </w:r>
      <w:proofErr w:type="gramStart"/>
      <w:r w:rsidRPr="00D546FB">
        <w:rPr>
          <w:sz w:val="24"/>
          <w:szCs w:val="24"/>
        </w:rPr>
        <w:t>child‘</w:t>
      </w:r>
      <w:proofErr w:type="gramEnd"/>
      <w:r w:rsidRPr="00D546FB">
        <w:rPr>
          <w:sz w:val="24"/>
          <w:szCs w:val="24"/>
        </w:rPr>
        <w:t xml:space="preserve">s ability to spell as well as read. These include: Trauma dyslexia, Primary dyslexia and secondary or developmental dyslexia. </w:t>
      </w:r>
    </w:p>
    <w:p w:rsidR="00D546FB" w:rsidRPr="00D546FB" w:rsidRDefault="00D546FB" w:rsidP="00D546FB">
      <w:pPr>
        <w:pStyle w:val="NoSpacing"/>
        <w:spacing w:line="480" w:lineRule="auto"/>
        <w:jc w:val="both"/>
        <w:rPr>
          <w:sz w:val="24"/>
          <w:szCs w:val="24"/>
        </w:rPr>
      </w:pPr>
      <w:proofErr w:type="spellStart"/>
      <w:r w:rsidRPr="00D546FB">
        <w:rPr>
          <w:sz w:val="24"/>
          <w:szCs w:val="24"/>
        </w:rPr>
        <w:t>i</w:t>
      </w:r>
      <w:proofErr w:type="spellEnd"/>
      <w:r w:rsidRPr="00D546FB">
        <w:rPr>
          <w:sz w:val="24"/>
          <w:szCs w:val="24"/>
        </w:rPr>
        <w:t>.</w:t>
      </w:r>
      <w:r w:rsidRPr="00D546FB">
        <w:rPr>
          <w:sz w:val="24"/>
          <w:szCs w:val="24"/>
        </w:rPr>
        <w:tab/>
      </w:r>
      <w:r w:rsidRPr="00D546FB">
        <w:rPr>
          <w:b/>
          <w:bCs/>
          <w:sz w:val="24"/>
          <w:szCs w:val="24"/>
        </w:rPr>
        <w:t>Trauma dyslexia:</w:t>
      </w:r>
      <w:r w:rsidRPr="00D546FB">
        <w:rPr>
          <w:sz w:val="24"/>
          <w:szCs w:val="24"/>
        </w:rPr>
        <w:t xml:space="preserve"> This type of dyslexia occurs after some form of brain trauma or injury to the area of the brain that controls reading and writing.</w:t>
      </w:r>
    </w:p>
    <w:p w:rsidR="00D546FB" w:rsidRPr="00D546FB" w:rsidRDefault="00D546FB" w:rsidP="00D546FB">
      <w:pPr>
        <w:pStyle w:val="NoSpacing"/>
        <w:spacing w:line="480" w:lineRule="auto"/>
        <w:jc w:val="both"/>
        <w:rPr>
          <w:sz w:val="24"/>
          <w:szCs w:val="24"/>
        </w:rPr>
      </w:pPr>
      <w:r w:rsidRPr="00D546FB">
        <w:rPr>
          <w:sz w:val="24"/>
          <w:szCs w:val="24"/>
        </w:rPr>
        <w:t xml:space="preserve">ii. </w:t>
      </w:r>
      <w:r w:rsidRPr="00D546FB">
        <w:rPr>
          <w:sz w:val="24"/>
          <w:szCs w:val="24"/>
        </w:rPr>
        <w:tab/>
      </w:r>
      <w:r w:rsidRPr="00D546FB">
        <w:rPr>
          <w:b/>
          <w:bCs/>
          <w:sz w:val="24"/>
          <w:szCs w:val="24"/>
        </w:rPr>
        <w:t>Primary dyslexia:</w:t>
      </w:r>
      <w:r w:rsidRPr="00D546FB">
        <w:rPr>
          <w:sz w:val="24"/>
          <w:szCs w:val="24"/>
        </w:rPr>
        <w:t xml:space="preserve"> This type of dyslexia is a dysfunction of, rather than damage to, the left side of the brain (cerebral cortex) and does not change with age. Individual with this type </w:t>
      </w:r>
      <w:proofErr w:type="gramStart"/>
      <w:r w:rsidRPr="00D546FB">
        <w:rPr>
          <w:sz w:val="24"/>
          <w:szCs w:val="24"/>
        </w:rPr>
        <w:t>are</w:t>
      </w:r>
      <w:proofErr w:type="gramEnd"/>
      <w:r w:rsidRPr="00D546FB">
        <w:rPr>
          <w:sz w:val="24"/>
          <w:szCs w:val="24"/>
        </w:rPr>
        <w:t xml:space="preserve"> rarely able to read above primary four. Primary dyslexia is passed in family lines through their genes. It is found more often in boys than in girls. (</w:t>
      </w:r>
      <w:proofErr w:type="spellStart"/>
      <w:r w:rsidRPr="00D546FB">
        <w:rPr>
          <w:sz w:val="24"/>
          <w:szCs w:val="24"/>
        </w:rPr>
        <w:t>Czepita</w:t>
      </w:r>
      <w:proofErr w:type="spellEnd"/>
      <w:r w:rsidRPr="00D546FB">
        <w:rPr>
          <w:sz w:val="24"/>
          <w:szCs w:val="24"/>
        </w:rPr>
        <w:t>, 2016)</w:t>
      </w:r>
    </w:p>
    <w:p w:rsidR="00D546FB" w:rsidRPr="00D546FB" w:rsidRDefault="00D546FB" w:rsidP="00D546FB">
      <w:pPr>
        <w:pStyle w:val="NoSpacing"/>
        <w:spacing w:line="480" w:lineRule="auto"/>
        <w:jc w:val="both"/>
        <w:rPr>
          <w:sz w:val="24"/>
          <w:szCs w:val="24"/>
        </w:rPr>
      </w:pPr>
      <w:r w:rsidRPr="00D546FB">
        <w:rPr>
          <w:sz w:val="24"/>
          <w:szCs w:val="24"/>
        </w:rPr>
        <w:t xml:space="preserve">iii. </w:t>
      </w:r>
      <w:r w:rsidRPr="00D546FB">
        <w:rPr>
          <w:b/>
          <w:bCs/>
          <w:sz w:val="24"/>
          <w:szCs w:val="24"/>
        </w:rPr>
        <w:t>Secondary dyslexia:</w:t>
      </w:r>
      <w:r w:rsidRPr="00D546FB">
        <w:rPr>
          <w:sz w:val="24"/>
          <w:szCs w:val="24"/>
        </w:rPr>
        <w:t xml:space="preserve"> This type of dyslexia is said to be caused by hormonal development during the early stages of fetal development. Developmental dyslexia </w:t>
      </w:r>
      <w:r w:rsidRPr="00D546FB">
        <w:rPr>
          <w:sz w:val="24"/>
          <w:szCs w:val="24"/>
        </w:rPr>
        <w:lastRenderedPageBreak/>
        <w:t>diminishes as the child matures. It is also more common in boys than girls. From the foregoing, dyslexia may affect several different functions.</w:t>
      </w:r>
    </w:p>
    <w:p w:rsidR="00D546FB" w:rsidRPr="00D546FB" w:rsidRDefault="00D546FB" w:rsidP="00D546FB">
      <w:pPr>
        <w:pStyle w:val="NoSpacing"/>
        <w:spacing w:line="480" w:lineRule="auto"/>
        <w:jc w:val="both"/>
        <w:rPr>
          <w:sz w:val="24"/>
          <w:szCs w:val="24"/>
        </w:rPr>
      </w:pPr>
      <w:r w:rsidRPr="00D546FB">
        <w:rPr>
          <w:sz w:val="24"/>
          <w:szCs w:val="24"/>
        </w:rPr>
        <w:t xml:space="preserve">iv. </w:t>
      </w:r>
      <w:r w:rsidRPr="00D546FB">
        <w:rPr>
          <w:b/>
          <w:bCs/>
          <w:sz w:val="24"/>
          <w:szCs w:val="24"/>
        </w:rPr>
        <w:t>Visual dyslexia</w:t>
      </w:r>
      <w:r w:rsidRPr="00D546FB">
        <w:rPr>
          <w:sz w:val="24"/>
          <w:szCs w:val="24"/>
        </w:rPr>
        <w:t>: is characterized by number and letter reversal and the ability to write symbols in the correct sequence.</w:t>
      </w:r>
    </w:p>
    <w:p w:rsidR="00D546FB" w:rsidRPr="00D546FB" w:rsidRDefault="00D546FB" w:rsidP="00D546FB">
      <w:pPr>
        <w:pStyle w:val="NoSpacing"/>
        <w:spacing w:line="480" w:lineRule="auto"/>
        <w:jc w:val="both"/>
        <w:rPr>
          <w:sz w:val="24"/>
          <w:szCs w:val="24"/>
        </w:rPr>
      </w:pPr>
      <w:r w:rsidRPr="00D546FB">
        <w:rPr>
          <w:sz w:val="24"/>
          <w:szCs w:val="24"/>
        </w:rPr>
        <w:t xml:space="preserve">v. </w:t>
      </w:r>
      <w:r w:rsidRPr="00D546FB">
        <w:rPr>
          <w:b/>
          <w:bCs/>
          <w:sz w:val="24"/>
          <w:szCs w:val="24"/>
        </w:rPr>
        <w:t>Auditory dyslexia</w:t>
      </w:r>
      <w:r w:rsidRPr="00D546FB">
        <w:rPr>
          <w:sz w:val="24"/>
          <w:szCs w:val="24"/>
        </w:rPr>
        <w:t>: involves difficulty with sounds of letters. The sounds are perceived as jumbled or not heard correctly.</w:t>
      </w:r>
    </w:p>
    <w:p w:rsidR="00D546FB" w:rsidRPr="00D546FB" w:rsidRDefault="00D546FB" w:rsidP="00D546FB">
      <w:pPr>
        <w:pStyle w:val="NoSpacing"/>
        <w:spacing w:line="480" w:lineRule="auto"/>
        <w:jc w:val="both"/>
        <w:rPr>
          <w:b/>
          <w:bCs/>
          <w:sz w:val="24"/>
          <w:szCs w:val="24"/>
        </w:rPr>
      </w:pPr>
      <w:r w:rsidRPr="00D546FB">
        <w:rPr>
          <w:b/>
          <w:bCs/>
          <w:sz w:val="24"/>
          <w:szCs w:val="24"/>
        </w:rPr>
        <w:t>Characteristic of dyslexia</w:t>
      </w:r>
    </w:p>
    <w:p w:rsidR="00D546FB" w:rsidRPr="00D546FB" w:rsidRDefault="00D546FB" w:rsidP="00D546FB">
      <w:pPr>
        <w:pStyle w:val="NoSpacing"/>
        <w:spacing w:line="480" w:lineRule="auto"/>
        <w:jc w:val="both"/>
        <w:rPr>
          <w:sz w:val="24"/>
          <w:szCs w:val="24"/>
        </w:rPr>
      </w:pPr>
      <w:r w:rsidRPr="00D546FB">
        <w:rPr>
          <w:sz w:val="24"/>
          <w:szCs w:val="24"/>
        </w:rPr>
        <w:t>According to the National Institute for Neurological Disorder and Stroke (2010) there are several characteristics of dyslexia</w:t>
      </w:r>
    </w:p>
    <w:p w:rsidR="00D546FB" w:rsidRPr="00D546FB" w:rsidRDefault="00D546FB" w:rsidP="00D546FB">
      <w:pPr>
        <w:pStyle w:val="NoSpacing"/>
        <w:spacing w:line="480" w:lineRule="auto"/>
        <w:jc w:val="both"/>
        <w:rPr>
          <w:sz w:val="24"/>
          <w:szCs w:val="24"/>
        </w:rPr>
      </w:pPr>
      <w:r w:rsidRPr="00D546FB">
        <w:rPr>
          <w:sz w:val="24"/>
          <w:szCs w:val="24"/>
        </w:rPr>
        <w:t>1. Difficulty with the development of phonological awareness and phonological processing skills.</w:t>
      </w:r>
    </w:p>
    <w:p w:rsidR="00D546FB" w:rsidRPr="00D546FB" w:rsidRDefault="00D546FB" w:rsidP="00D546FB">
      <w:pPr>
        <w:pStyle w:val="NoSpacing"/>
        <w:spacing w:line="480" w:lineRule="auto"/>
        <w:jc w:val="both"/>
        <w:rPr>
          <w:sz w:val="24"/>
          <w:szCs w:val="24"/>
        </w:rPr>
      </w:pPr>
      <w:r w:rsidRPr="00D546FB">
        <w:rPr>
          <w:sz w:val="24"/>
          <w:szCs w:val="24"/>
        </w:rPr>
        <w:t>2. Difficulty in accurately decoding nonsense or unfamiliar words.</w:t>
      </w:r>
    </w:p>
    <w:p w:rsidR="00D546FB" w:rsidRPr="00D546FB" w:rsidRDefault="00D546FB" w:rsidP="00D546FB">
      <w:pPr>
        <w:pStyle w:val="NoSpacing"/>
        <w:spacing w:line="480" w:lineRule="auto"/>
        <w:jc w:val="both"/>
        <w:rPr>
          <w:sz w:val="24"/>
          <w:szCs w:val="24"/>
        </w:rPr>
      </w:pPr>
      <w:r w:rsidRPr="00D546FB">
        <w:rPr>
          <w:sz w:val="24"/>
          <w:szCs w:val="24"/>
        </w:rPr>
        <w:t>3. Difficulty in reading single words in isolation.</w:t>
      </w:r>
    </w:p>
    <w:p w:rsidR="00D546FB" w:rsidRPr="00D546FB" w:rsidRDefault="00D546FB" w:rsidP="00D546FB">
      <w:pPr>
        <w:pStyle w:val="NoSpacing"/>
        <w:spacing w:line="480" w:lineRule="auto"/>
        <w:jc w:val="both"/>
        <w:rPr>
          <w:sz w:val="24"/>
          <w:szCs w:val="24"/>
        </w:rPr>
      </w:pPr>
      <w:r w:rsidRPr="00D546FB">
        <w:rPr>
          <w:sz w:val="24"/>
          <w:szCs w:val="24"/>
        </w:rPr>
        <w:t>4. Inaccurate and labored oral reading.</w:t>
      </w:r>
    </w:p>
    <w:p w:rsidR="00D546FB" w:rsidRPr="00D546FB" w:rsidRDefault="00D546FB" w:rsidP="00D546FB">
      <w:pPr>
        <w:pStyle w:val="NoSpacing"/>
        <w:spacing w:line="480" w:lineRule="auto"/>
        <w:jc w:val="both"/>
        <w:rPr>
          <w:sz w:val="24"/>
          <w:szCs w:val="24"/>
        </w:rPr>
      </w:pPr>
      <w:r w:rsidRPr="00D546FB">
        <w:rPr>
          <w:sz w:val="24"/>
          <w:szCs w:val="24"/>
        </w:rPr>
        <w:t>5. Lack of reading fluency.</w:t>
      </w:r>
    </w:p>
    <w:p w:rsidR="00D546FB" w:rsidRPr="00D546FB" w:rsidRDefault="00D546FB" w:rsidP="00D546FB">
      <w:pPr>
        <w:pStyle w:val="NoSpacing"/>
        <w:spacing w:line="480" w:lineRule="auto"/>
        <w:jc w:val="both"/>
        <w:rPr>
          <w:sz w:val="24"/>
          <w:szCs w:val="24"/>
        </w:rPr>
      </w:pPr>
      <w:r w:rsidRPr="00D546FB">
        <w:rPr>
          <w:sz w:val="24"/>
          <w:szCs w:val="24"/>
        </w:rPr>
        <w:t>6. Various degrees of learning the names of letters and their associated sounds.</w:t>
      </w:r>
    </w:p>
    <w:p w:rsidR="00D546FB" w:rsidRPr="00D546FB" w:rsidRDefault="00D546FB" w:rsidP="00D546FB">
      <w:pPr>
        <w:pStyle w:val="NoSpacing"/>
        <w:spacing w:line="480" w:lineRule="auto"/>
        <w:jc w:val="both"/>
        <w:rPr>
          <w:sz w:val="24"/>
          <w:szCs w:val="24"/>
        </w:rPr>
      </w:pPr>
      <w:r w:rsidRPr="00D546FB">
        <w:rPr>
          <w:sz w:val="24"/>
          <w:szCs w:val="24"/>
        </w:rPr>
        <w:t>7. Difficulty with learning to spell.</w:t>
      </w:r>
    </w:p>
    <w:p w:rsidR="00D546FB" w:rsidRPr="00D546FB" w:rsidRDefault="00D546FB" w:rsidP="00D546FB">
      <w:pPr>
        <w:pStyle w:val="NoSpacing"/>
        <w:spacing w:line="480" w:lineRule="auto"/>
        <w:jc w:val="both"/>
        <w:rPr>
          <w:sz w:val="24"/>
          <w:szCs w:val="24"/>
        </w:rPr>
      </w:pPr>
      <w:r w:rsidRPr="00D546FB">
        <w:rPr>
          <w:sz w:val="24"/>
          <w:szCs w:val="24"/>
        </w:rPr>
        <w:t>8. Difficulty in word finding and rapid naming.</w:t>
      </w:r>
    </w:p>
    <w:p w:rsidR="00D546FB" w:rsidRPr="00D546FB" w:rsidRDefault="00D546FB" w:rsidP="00D546FB">
      <w:pPr>
        <w:pStyle w:val="NoSpacing"/>
        <w:spacing w:line="480" w:lineRule="auto"/>
        <w:jc w:val="both"/>
        <w:rPr>
          <w:sz w:val="24"/>
          <w:szCs w:val="24"/>
        </w:rPr>
      </w:pPr>
      <w:r w:rsidRPr="00D546FB">
        <w:rPr>
          <w:sz w:val="24"/>
          <w:szCs w:val="24"/>
        </w:rPr>
        <w:t>9. Variable difficulty with aspects of written composition.</w:t>
      </w:r>
    </w:p>
    <w:p w:rsidR="00D546FB" w:rsidRPr="00D546FB" w:rsidRDefault="00D546FB" w:rsidP="00D546FB">
      <w:pPr>
        <w:pStyle w:val="NoSpacing"/>
        <w:spacing w:line="480" w:lineRule="auto"/>
        <w:jc w:val="both"/>
        <w:rPr>
          <w:b/>
          <w:bCs/>
          <w:sz w:val="24"/>
          <w:szCs w:val="24"/>
        </w:rPr>
      </w:pPr>
      <w:r w:rsidRPr="00D546FB">
        <w:rPr>
          <w:sz w:val="24"/>
          <w:szCs w:val="24"/>
        </w:rPr>
        <w:t>10. Variable degrees of difficulty with reading comprehension,</w:t>
      </w:r>
    </w:p>
    <w:p w:rsidR="00D546FB" w:rsidRPr="00D546FB" w:rsidRDefault="00D546FB" w:rsidP="00D546FB">
      <w:pPr>
        <w:pStyle w:val="NoSpacing"/>
        <w:spacing w:line="480" w:lineRule="auto"/>
        <w:jc w:val="both"/>
        <w:rPr>
          <w:sz w:val="24"/>
          <w:szCs w:val="24"/>
        </w:rPr>
      </w:pPr>
      <w:r w:rsidRPr="00D546FB">
        <w:rPr>
          <w:b/>
          <w:bCs/>
          <w:sz w:val="24"/>
          <w:szCs w:val="24"/>
        </w:rPr>
        <w:t xml:space="preserve">Causes of Dyslexia </w:t>
      </w:r>
    </w:p>
    <w:p w:rsidR="00D546FB" w:rsidRPr="00D546FB" w:rsidRDefault="00D546FB" w:rsidP="00D546FB">
      <w:pPr>
        <w:pStyle w:val="NoSpacing"/>
        <w:spacing w:line="480" w:lineRule="auto"/>
        <w:jc w:val="both"/>
        <w:rPr>
          <w:sz w:val="24"/>
          <w:szCs w:val="24"/>
        </w:rPr>
      </w:pPr>
      <w:r w:rsidRPr="00D546FB">
        <w:rPr>
          <w:sz w:val="24"/>
          <w:szCs w:val="24"/>
        </w:rPr>
        <w:lastRenderedPageBreak/>
        <w:t xml:space="preserve">Specialist doctors and researchers are not precisely sure what causes dyslexia. Some evidence points to the possibility that the condition is genetic, as it often runs in families and others believed is as a result of impairment in the brain (Medical News </w:t>
      </w:r>
      <w:proofErr w:type="gramStart"/>
      <w:r w:rsidRPr="00D546FB">
        <w:rPr>
          <w:sz w:val="24"/>
          <w:szCs w:val="24"/>
        </w:rPr>
        <w:t>Today{</w:t>
      </w:r>
      <w:proofErr w:type="gramEnd"/>
      <w:r w:rsidRPr="00D546FB">
        <w:rPr>
          <w:sz w:val="24"/>
          <w:szCs w:val="24"/>
        </w:rPr>
        <w:t>MNT, 2019</w:t>
      </w:r>
      <w:proofErr w:type="gramStart"/>
      <w:r w:rsidRPr="00D546FB">
        <w:rPr>
          <w:sz w:val="24"/>
          <w:szCs w:val="24"/>
        </w:rPr>
        <w:t>).There</w:t>
      </w:r>
      <w:proofErr w:type="gramEnd"/>
      <w:r w:rsidRPr="00D546FB">
        <w:rPr>
          <w:sz w:val="24"/>
          <w:szCs w:val="24"/>
        </w:rPr>
        <w:t xml:space="preserve"> are two major causes of dyslexia, namely, genetic/hereditary and acquired dyslexia. Genetic causes/ hereditary constitute the defects found in a gene which are associated with problems of reading ability/ performance. Dyslexia often runs in families. About 40 percent of siblings of people with dyslexia also struggle with reading. Scientists have also found genes linked to problems with reading and processing language (medical news today, 2019). </w:t>
      </w:r>
    </w:p>
    <w:p w:rsidR="00D546FB" w:rsidRPr="00D546FB" w:rsidRDefault="00D546FB" w:rsidP="00D546FB">
      <w:pPr>
        <w:pStyle w:val="NoSpacing"/>
        <w:spacing w:line="480" w:lineRule="auto"/>
        <w:jc w:val="both"/>
        <w:rPr>
          <w:sz w:val="24"/>
          <w:szCs w:val="24"/>
        </w:rPr>
      </w:pPr>
      <w:r w:rsidRPr="00D546FB">
        <w:rPr>
          <w:sz w:val="24"/>
          <w:szCs w:val="24"/>
        </w:rPr>
        <w:t xml:space="preserve">Acquired dyslexia involves a small number of people with dyslexia who acquired the condition after they are born, usually due to a brain injury, stroke, or some other type of trauma. Brain imaging studies have shown brain differences between people with and without dyslexia. These differences happen in areas of the brain involved with key reading skills. Those skills are knowing how sounds are represented in words, and recognizing what written words look like. </w:t>
      </w:r>
    </w:p>
    <w:p w:rsidR="00D546FB" w:rsidRPr="00D546FB" w:rsidRDefault="00D546FB" w:rsidP="00D546FB">
      <w:pPr>
        <w:pStyle w:val="NoSpacing"/>
        <w:spacing w:line="480" w:lineRule="auto"/>
        <w:jc w:val="both"/>
        <w:rPr>
          <w:sz w:val="24"/>
          <w:szCs w:val="24"/>
        </w:rPr>
      </w:pPr>
      <w:r w:rsidRPr="00D546FB">
        <w:rPr>
          <w:sz w:val="24"/>
          <w:szCs w:val="24"/>
        </w:rPr>
        <w:t xml:space="preserve">According to the University of Michigan Health System (2016), dyslexia is the most common learning disability. 80 percent of students with learning disabilities have dyslexia. The International Dyslexia Association estimates that 15 to 20 percent of the American population has some of the symptoms of dyslexia, including slow or inaccurate reading, poor spelling, poor writing, or mixing up similar words. Dyslexia affects people of all ethnic backgrounds, although a person's native language can play an important role. </w:t>
      </w:r>
      <w:r w:rsidRPr="00D546FB">
        <w:rPr>
          <w:sz w:val="24"/>
          <w:szCs w:val="24"/>
        </w:rPr>
        <w:lastRenderedPageBreak/>
        <w:t xml:space="preserve">A language where there is a clear connection between how a word is written and how it sounds, and consistent grammatical rules, such as Italian and Spanish, can be easier for a person with mild to moderate dyslexia. Languages such as English, where there is often no clear connection between the written form and sound, as in words such as "cough" and "dough," can be more challenging for a person with dyslexia (medical news today, 2019). </w:t>
      </w:r>
    </w:p>
    <w:p w:rsidR="00D546FB" w:rsidRPr="00D546FB" w:rsidRDefault="00D546FB" w:rsidP="00D546FB">
      <w:pPr>
        <w:pStyle w:val="NoSpacing"/>
        <w:spacing w:line="480" w:lineRule="auto"/>
        <w:jc w:val="both"/>
        <w:rPr>
          <w:sz w:val="24"/>
          <w:szCs w:val="24"/>
        </w:rPr>
      </w:pPr>
      <w:r w:rsidRPr="00D546FB">
        <w:rPr>
          <w:b/>
          <w:bCs/>
          <w:sz w:val="24"/>
          <w:szCs w:val="24"/>
        </w:rPr>
        <w:t xml:space="preserve">Effects of Lack of Awareness and Knowledge of Dyslexia </w:t>
      </w:r>
    </w:p>
    <w:p w:rsidR="00D546FB" w:rsidRPr="00D546FB" w:rsidRDefault="00D546FB" w:rsidP="00D546FB">
      <w:pPr>
        <w:pStyle w:val="NoSpacing"/>
        <w:spacing w:line="480" w:lineRule="auto"/>
        <w:jc w:val="both"/>
        <w:rPr>
          <w:sz w:val="24"/>
          <w:szCs w:val="24"/>
        </w:rPr>
      </w:pPr>
      <w:r w:rsidRPr="00D546FB">
        <w:rPr>
          <w:sz w:val="24"/>
          <w:szCs w:val="24"/>
        </w:rPr>
        <w:t>Dyslexia represents significant challenges not just for the students/pupils but can also be traumatic for their parents (Elliott &amp; Nicolson, 2016). Given that learning to read is a fundamental core skill of schooling and becoming literate opens doors to education, employment and adult wellbeing (</w:t>
      </w:r>
      <w:proofErr w:type="spellStart"/>
      <w:r w:rsidRPr="00D546FB">
        <w:rPr>
          <w:sz w:val="24"/>
          <w:szCs w:val="24"/>
        </w:rPr>
        <w:t>Snowling</w:t>
      </w:r>
      <w:proofErr w:type="spellEnd"/>
      <w:r w:rsidRPr="00D546FB">
        <w:rPr>
          <w:sz w:val="24"/>
          <w:szCs w:val="24"/>
        </w:rPr>
        <w:t xml:space="preserve"> &amp; Hulme, 2012), parents of students with dyslexia show higher levels of anxiety than parents of non-dyslexic students (</w:t>
      </w:r>
      <w:proofErr w:type="spellStart"/>
      <w:r w:rsidRPr="00D546FB">
        <w:rPr>
          <w:sz w:val="24"/>
          <w:szCs w:val="24"/>
        </w:rPr>
        <w:t>Snowling</w:t>
      </w:r>
      <w:proofErr w:type="spellEnd"/>
      <w:r w:rsidRPr="00D546FB">
        <w:rPr>
          <w:sz w:val="24"/>
          <w:szCs w:val="24"/>
        </w:rPr>
        <w:t xml:space="preserve"> &amp; Melby-</w:t>
      </w:r>
      <w:proofErr w:type="spellStart"/>
      <w:r w:rsidRPr="00D546FB">
        <w:rPr>
          <w:sz w:val="24"/>
          <w:szCs w:val="24"/>
        </w:rPr>
        <w:t>Lervag</w:t>
      </w:r>
      <w:proofErr w:type="spellEnd"/>
      <w:r w:rsidRPr="00D546FB">
        <w:rPr>
          <w:sz w:val="24"/>
          <w:szCs w:val="24"/>
        </w:rPr>
        <w:t>, 2016). Parents experience stress in coping with their child’s apparent poor academic progress (</w:t>
      </w:r>
      <w:proofErr w:type="spellStart"/>
      <w:r w:rsidRPr="00D546FB">
        <w:rPr>
          <w:sz w:val="24"/>
          <w:szCs w:val="24"/>
        </w:rPr>
        <w:t>Karande</w:t>
      </w:r>
      <w:proofErr w:type="spellEnd"/>
      <w:r w:rsidRPr="00D546FB">
        <w:rPr>
          <w:sz w:val="24"/>
          <w:szCs w:val="24"/>
        </w:rPr>
        <w:t xml:space="preserve"> &amp; Kuril, 2011), particularly if they lack understanding of the dyslexia (</w:t>
      </w:r>
      <w:proofErr w:type="spellStart"/>
      <w:r w:rsidRPr="00D546FB">
        <w:rPr>
          <w:sz w:val="24"/>
          <w:szCs w:val="24"/>
        </w:rPr>
        <w:t>Karande</w:t>
      </w:r>
      <w:proofErr w:type="spellEnd"/>
      <w:r w:rsidRPr="00D546FB">
        <w:rPr>
          <w:sz w:val="24"/>
          <w:szCs w:val="24"/>
        </w:rPr>
        <w:t xml:space="preserve"> et al., 2009). Mothers, in particular, show higher levels of stress and depression and report significant impacts on family (</w:t>
      </w:r>
      <w:proofErr w:type="spellStart"/>
      <w:r w:rsidRPr="00D546FB">
        <w:rPr>
          <w:sz w:val="24"/>
          <w:szCs w:val="24"/>
        </w:rPr>
        <w:t>Snowling</w:t>
      </w:r>
      <w:proofErr w:type="spellEnd"/>
      <w:r w:rsidRPr="00D546FB">
        <w:rPr>
          <w:sz w:val="24"/>
          <w:szCs w:val="24"/>
        </w:rPr>
        <w:t>, Muter &amp; Carroll, 2007) and increased difficulties in everyday life (</w:t>
      </w:r>
      <w:proofErr w:type="spellStart"/>
      <w:r w:rsidRPr="00D546FB">
        <w:rPr>
          <w:sz w:val="24"/>
          <w:szCs w:val="24"/>
        </w:rPr>
        <w:t>Bonifacci</w:t>
      </w:r>
      <w:proofErr w:type="spellEnd"/>
      <w:r w:rsidRPr="00D546FB">
        <w:rPr>
          <w:sz w:val="24"/>
          <w:szCs w:val="24"/>
        </w:rPr>
        <w:t xml:space="preserve"> et al., 2014). The most-common maternal worries involve both emotional and practical difficulties (Earey, 2013), as their child’s chronic poor performance at school relates to the child losing self-esteem, getting frustrated and developing withdrawn or aggressive behavior (</w:t>
      </w:r>
      <w:proofErr w:type="spellStart"/>
      <w:proofErr w:type="gramStart"/>
      <w:r w:rsidRPr="00D546FB">
        <w:rPr>
          <w:sz w:val="24"/>
          <w:szCs w:val="24"/>
        </w:rPr>
        <w:t>Karande</w:t>
      </w:r>
      <w:proofErr w:type="spellEnd"/>
      <w:r w:rsidRPr="00D546FB">
        <w:rPr>
          <w:sz w:val="24"/>
          <w:szCs w:val="24"/>
        </w:rPr>
        <w:t xml:space="preserve">  2009</w:t>
      </w:r>
      <w:proofErr w:type="gramEnd"/>
      <w:r w:rsidRPr="00D546FB">
        <w:rPr>
          <w:sz w:val="24"/>
          <w:szCs w:val="24"/>
        </w:rPr>
        <w:t xml:space="preserve">). </w:t>
      </w:r>
    </w:p>
    <w:p w:rsidR="00D546FB" w:rsidRPr="00D546FB" w:rsidRDefault="00D546FB" w:rsidP="00D546FB">
      <w:pPr>
        <w:pStyle w:val="NoSpacing"/>
        <w:spacing w:line="480" w:lineRule="auto"/>
        <w:jc w:val="both"/>
        <w:rPr>
          <w:sz w:val="24"/>
          <w:szCs w:val="24"/>
        </w:rPr>
      </w:pPr>
      <w:r w:rsidRPr="00D546FB">
        <w:rPr>
          <w:sz w:val="24"/>
          <w:szCs w:val="24"/>
        </w:rPr>
        <w:t xml:space="preserve">In addition, maternal anxiety is increased when attempting to seek appropriate help for their child (Earey, 2013) especially when bureaucratic processes appear to move slowly </w:t>
      </w:r>
      <w:r w:rsidRPr="00D546FB">
        <w:rPr>
          <w:sz w:val="24"/>
          <w:szCs w:val="24"/>
        </w:rPr>
        <w:lastRenderedPageBreak/>
        <w:t>in providing effective interventions to help students overcome dyslexic difficulties. Mothers, by necessity, become advocates for their child (Poon-McBrayer &amp; McBrayer, 2014) and are frequently required to face school teachers who appear uncooperative and unconcerned about their child’s dyslexia (</w:t>
      </w:r>
      <w:proofErr w:type="spellStart"/>
      <w:r w:rsidRPr="00D546FB">
        <w:rPr>
          <w:sz w:val="24"/>
          <w:szCs w:val="24"/>
        </w:rPr>
        <w:t>Karande</w:t>
      </w:r>
      <w:proofErr w:type="spellEnd"/>
      <w:r w:rsidRPr="00D546FB">
        <w:rPr>
          <w:sz w:val="24"/>
          <w:szCs w:val="24"/>
        </w:rPr>
        <w:t xml:space="preserve"> et al., 2009) requiring parents to return repeatedly to the schools to remind them of their child’s needs (Earey, 2013). Mothers become emotionally and physically drained as they become heavily involved in their child’s remedial education (</w:t>
      </w:r>
      <w:proofErr w:type="spellStart"/>
      <w:r w:rsidRPr="00D546FB">
        <w:rPr>
          <w:sz w:val="24"/>
          <w:szCs w:val="24"/>
        </w:rPr>
        <w:t>Bonifacci</w:t>
      </w:r>
      <w:proofErr w:type="spellEnd"/>
      <w:r w:rsidRPr="00D546FB">
        <w:rPr>
          <w:sz w:val="24"/>
          <w:szCs w:val="24"/>
        </w:rPr>
        <w:t xml:space="preserve"> et al., 2014) and worry for the child’s future (</w:t>
      </w:r>
      <w:proofErr w:type="spellStart"/>
      <w:r w:rsidRPr="00D546FB">
        <w:rPr>
          <w:sz w:val="24"/>
          <w:szCs w:val="24"/>
        </w:rPr>
        <w:t>Karande</w:t>
      </w:r>
      <w:proofErr w:type="spellEnd"/>
      <w:r w:rsidRPr="00D546FB">
        <w:rPr>
          <w:sz w:val="24"/>
          <w:szCs w:val="24"/>
        </w:rPr>
        <w:t xml:space="preserve"> et al., 2009). Many mothers choose to quit their jobs to focus their energy and time attending to their child (Poon-McBrayer &amp; McBrayer, 2014). </w:t>
      </w:r>
    </w:p>
    <w:p w:rsidR="00D546FB" w:rsidRPr="00D546FB" w:rsidRDefault="00D546FB" w:rsidP="00D546FB">
      <w:pPr>
        <w:pStyle w:val="NoSpacing"/>
        <w:spacing w:line="480" w:lineRule="auto"/>
        <w:jc w:val="both"/>
        <w:rPr>
          <w:sz w:val="24"/>
          <w:szCs w:val="24"/>
        </w:rPr>
      </w:pPr>
      <w:r w:rsidRPr="00D546FB">
        <w:rPr>
          <w:sz w:val="24"/>
          <w:szCs w:val="24"/>
        </w:rPr>
        <w:t>Ongoing chronic stress can lead to negative parenting practices and adversely affect the parent–child relationships and outcomes (</w:t>
      </w:r>
      <w:proofErr w:type="spellStart"/>
      <w:r w:rsidRPr="00D546FB">
        <w:rPr>
          <w:sz w:val="24"/>
          <w:szCs w:val="24"/>
        </w:rPr>
        <w:t>Karande</w:t>
      </w:r>
      <w:proofErr w:type="spellEnd"/>
      <w:r w:rsidRPr="00D546FB">
        <w:rPr>
          <w:sz w:val="24"/>
          <w:szCs w:val="24"/>
        </w:rPr>
        <w:t xml:space="preserve"> &amp; Kuril, 2011). Poor attachment to parents by students with dyslexia may be due to a higher load of schoolwork straining the relationships within the family (Undheim &amp; Sund, 2018). This is then compounded by higher parental distress related to the perception of having a relationship with a ‘difficult child’ (</w:t>
      </w:r>
      <w:proofErr w:type="spellStart"/>
      <w:proofErr w:type="gramStart"/>
      <w:r w:rsidRPr="00D546FB">
        <w:rPr>
          <w:sz w:val="24"/>
          <w:szCs w:val="24"/>
        </w:rPr>
        <w:t>Bonifacci</w:t>
      </w:r>
      <w:proofErr w:type="spellEnd"/>
      <w:r w:rsidRPr="00D546FB">
        <w:rPr>
          <w:sz w:val="24"/>
          <w:szCs w:val="24"/>
        </w:rPr>
        <w:t xml:space="preserve">  2014</w:t>
      </w:r>
      <w:proofErr w:type="gramEnd"/>
      <w:r w:rsidRPr="00D546FB">
        <w:rPr>
          <w:sz w:val="24"/>
          <w:szCs w:val="24"/>
        </w:rPr>
        <w:t xml:space="preserve">). </w:t>
      </w:r>
    </w:p>
    <w:p w:rsidR="00D546FB" w:rsidRPr="00D546FB" w:rsidRDefault="00D546FB" w:rsidP="00D546FB">
      <w:pPr>
        <w:pStyle w:val="NoSpacing"/>
        <w:spacing w:line="480" w:lineRule="auto"/>
        <w:jc w:val="both"/>
        <w:rPr>
          <w:sz w:val="24"/>
          <w:szCs w:val="24"/>
        </w:rPr>
      </w:pPr>
      <w:r w:rsidRPr="00D546FB">
        <w:rPr>
          <w:sz w:val="24"/>
          <w:szCs w:val="24"/>
        </w:rPr>
        <w:t>Teachers’ expectations can have lasting consequences, especially if teachers have negative attitudes towards students with learning difficulties (Campbell et al., 2003).and this may happen because of lack of knowledge of dyslexia. Teachers with negative attitudes expect students to keep pace with their peers in class and learners who cannot do so are considered failures (</w:t>
      </w:r>
      <w:proofErr w:type="spellStart"/>
      <w:r w:rsidRPr="00D546FB">
        <w:rPr>
          <w:sz w:val="24"/>
          <w:szCs w:val="24"/>
        </w:rPr>
        <w:t>Glazzard</w:t>
      </w:r>
      <w:proofErr w:type="spellEnd"/>
      <w:r w:rsidRPr="00D546FB">
        <w:rPr>
          <w:sz w:val="24"/>
          <w:szCs w:val="24"/>
        </w:rPr>
        <w:t xml:space="preserve">, 2012). Teachers with negative perceptions or unreasonable expectations will have an adverse impact on their students, as they can only </w:t>
      </w:r>
      <w:r w:rsidRPr="00D546FB">
        <w:rPr>
          <w:sz w:val="24"/>
          <w:szCs w:val="24"/>
        </w:rPr>
        <w:lastRenderedPageBreak/>
        <w:t>see their students’ shortcomings, rather than their own shortfalls in instructional practice (</w:t>
      </w:r>
      <w:proofErr w:type="spellStart"/>
      <w:r w:rsidRPr="00D546FB">
        <w:rPr>
          <w:sz w:val="24"/>
          <w:szCs w:val="24"/>
        </w:rPr>
        <w:t>Glazzard</w:t>
      </w:r>
      <w:proofErr w:type="spellEnd"/>
      <w:r w:rsidRPr="00D546FB">
        <w:rPr>
          <w:sz w:val="24"/>
          <w:szCs w:val="24"/>
        </w:rPr>
        <w:t>, 2012). As a result, pupils with dyslexia may have a poor relationship with their teachers, which could have a negative effect on their motivation and self-esteem (</w:t>
      </w:r>
      <w:proofErr w:type="spellStart"/>
      <w:r w:rsidRPr="00D546FB">
        <w:rPr>
          <w:sz w:val="24"/>
          <w:szCs w:val="24"/>
        </w:rPr>
        <w:t>Glazzard</w:t>
      </w:r>
      <w:proofErr w:type="spellEnd"/>
      <w:r w:rsidRPr="00D546FB">
        <w:rPr>
          <w:sz w:val="24"/>
          <w:szCs w:val="24"/>
        </w:rPr>
        <w:t xml:space="preserve">, 2012). </w:t>
      </w:r>
    </w:p>
    <w:p w:rsidR="00D546FB" w:rsidRPr="00D546FB" w:rsidRDefault="00D546FB" w:rsidP="00D546FB">
      <w:pPr>
        <w:pStyle w:val="NoSpacing"/>
        <w:spacing w:line="480" w:lineRule="auto"/>
        <w:jc w:val="both"/>
        <w:rPr>
          <w:sz w:val="24"/>
          <w:szCs w:val="24"/>
        </w:rPr>
      </w:pPr>
      <w:proofErr w:type="gramStart"/>
      <w:r w:rsidRPr="00D546FB">
        <w:rPr>
          <w:sz w:val="24"/>
          <w:szCs w:val="24"/>
        </w:rPr>
        <w:t>Hornstra ,</w:t>
      </w:r>
      <w:proofErr w:type="gramEnd"/>
      <w:r w:rsidRPr="00D546FB">
        <w:rPr>
          <w:sz w:val="24"/>
          <w:szCs w:val="24"/>
        </w:rPr>
        <w:t xml:space="preserve"> L, Joep Bakker, Linda van den Bergh, Marinus </w:t>
      </w:r>
      <w:proofErr w:type="spellStart"/>
      <w:r w:rsidRPr="00D546FB">
        <w:rPr>
          <w:sz w:val="24"/>
          <w:szCs w:val="24"/>
        </w:rPr>
        <w:t>Voeten</w:t>
      </w:r>
      <w:proofErr w:type="spellEnd"/>
      <w:r w:rsidRPr="00D546FB">
        <w:rPr>
          <w:sz w:val="24"/>
          <w:szCs w:val="24"/>
        </w:rPr>
        <w:t xml:space="preserve"> (2010</w:t>
      </w:r>
      <w:r w:rsidRPr="00D546FB">
        <w:rPr>
          <w:i/>
          <w:iCs/>
          <w:sz w:val="24"/>
          <w:szCs w:val="24"/>
        </w:rPr>
        <w:t xml:space="preserve">) </w:t>
      </w:r>
      <w:r w:rsidRPr="00D546FB">
        <w:rPr>
          <w:sz w:val="24"/>
          <w:szCs w:val="24"/>
        </w:rPr>
        <w:t xml:space="preserve">examined the attitudes and expectations of mainstream teachers to the academic achievement of pupils with dyslexia in the Netherlands. They found a significant correlation between negative attitudes to such pupils and generally poor teacher-student interaction. This was in contrast with teachers who were more receptive to innovative practices and who consequently kept an open mind about learning disabilities. The study found that knowledge of the disorder, accompanying </w:t>
      </w:r>
      <w:proofErr w:type="spellStart"/>
      <w:r w:rsidRPr="00D546FB">
        <w:rPr>
          <w:sz w:val="24"/>
          <w:szCs w:val="24"/>
        </w:rPr>
        <w:t>behaviour</w:t>
      </w:r>
      <w:proofErr w:type="spellEnd"/>
      <w:r w:rsidRPr="00D546FB">
        <w:rPr>
          <w:sz w:val="24"/>
          <w:szCs w:val="24"/>
        </w:rPr>
        <w:t xml:space="preserve"> and underlying values amongst teachers had an impact on their teaching practice, in turn affecting their relationship with their students. Given that most students with dyslexia may not be able to learn how to read and/or spell in the usual way, teachers have a responsibility to identify the factors which possibly contribute to their poor performance (Hornstra et al., 2010). Such risk factors may include low or negative expectations amongst teachers; influenced by teachers’ negative beliefs about dyslexia and often leading to poor student-teacher interaction and relationships. </w:t>
      </w:r>
    </w:p>
    <w:p w:rsidR="00D546FB" w:rsidRPr="00D546FB" w:rsidRDefault="00D546FB" w:rsidP="00D546FB">
      <w:pPr>
        <w:pStyle w:val="NoSpacing"/>
        <w:spacing w:line="480" w:lineRule="auto"/>
        <w:jc w:val="both"/>
        <w:rPr>
          <w:sz w:val="24"/>
          <w:szCs w:val="24"/>
        </w:rPr>
      </w:pPr>
      <w:r w:rsidRPr="00D546FB">
        <w:rPr>
          <w:b/>
          <w:bCs/>
          <w:sz w:val="24"/>
          <w:szCs w:val="24"/>
        </w:rPr>
        <w:t xml:space="preserve">Strategies to Improve on the Awareness and Knowledge of Dyslexia </w:t>
      </w:r>
    </w:p>
    <w:p w:rsidR="00D546FB" w:rsidRPr="00D546FB" w:rsidRDefault="00D546FB" w:rsidP="00D546FB">
      <w:pPr>
        <w:pStyle w:val="NoSpacing"/>
        <w:spacing w:line="480" w:lineRule="auto"/>
        <w:jc w:val="both"/>
        <w:rPr>
          <w:sz w:val="24"/>
          <w:szCs w:val="24"/>
        </w:rPr>
      </w:pPr>
      <w:r w:rsidRPr="00D546FB">
        <w:rPr>
          <w:sz w:val="24"/>
          <w:szCs w:val="24"/>
        </w:rPr>
        <w:t xml:space="preserve">Parents" awareness about dyslexia and its impact on their children is imperative in ensuring sustainable development of the children. Thus, parents need to be made aware </w:t>
      </w:r>
      <w:r w:rsidRPr="00D546FB">
        <w:rPr>
          <w:sz w:val="24"/>
          <w:szCs w:val="24"/>
        </w:rPr>
        <w:lastRenderedPageBreak/>
        <w:t xml:space="preserve">of their </w:t>
      </w:r>
      <w:proofErr w:type="gramStart"/>
      <w:r w:rsidRPr="00D546FB">
        <w:rPr>
          <w:sz w:val="24"/>
          <w:szCs w:val="24"/>
        </w:rPr>
        <w:t>children</w:t>
      </w:r>
      <w:proofErr w:type="gramEnd"/>
      <w:r w:rsidRPr="00D546FB">
        <w:rPr>
          <w:sz w:val="24"/>
          <w:szCs w:val="24"/>
        </w:rPr>
        <w:t xml:space="preserve"> conditions as early as possible so that appropriate intervention could be taken, for the wellbeing of both parties (Athira Amira Abd </w:t>
      </w:r>
      <w:proofErr w:type="gramStart"/>
      <w:r w:rsidRPr="00D546FB">
        <w:rPr>
          <w:sz w:val="24"/>
          <w:szCs w:val="24"/>
        </w:rPr>
        <w:t>Rauf ,</w:t>
      </w:r>
      <w:proofErr w:type="gramEnd"/>
      <w:r w:rsidRPr="00D546FB">
        <w:rPr>
          <w:sz w:val="24"/>
          <w:szCs w:val="24"/>
        </w:rPr>
        <w:t xml:space="preserve"> </w:t>
      </w:r>
      <w:proofErr w:type="spellStart"/>
      <w:r w:rsidRPr="00D546FB">
        <w:rPr>
          <w:sz w:val="24"/>
          <w:szCs w:val="24"/>
        </w:rPr>
        <w:t>Maizatul</w:t>
      </w:r>
      <w:proofErr w:type="spellEnd"/>
      <w:r w:rsidRPr="00D546FB">
        <w:rPr>
          <w:sz w:val="24"/>
          <w:szCs w:val="24"/>
        </w:rPr>
        <w:t xml:space="preserve"> Akmar </w:t>
      </w:r>
      <w:proofErr w:type="gramStart"/>
      <w:r w:rsidRPr="00D546FB">
        <w:rPr>
          <w:sz w:val="24"/>
          <w:szCs w:val="24"/>
        </w:rPr>
        <w:t>Ismail ,</w:t>
      </w:r>
      <w:proofErr w:type="gramEnd"/>
      <w:r w:rsidRPr="00D546FB">
        <w:rPr>
          <w:sz w:val="24"/>
          <w:szCs w:val="24"/>
        </w:rPr>
        <w:t xml:space="preserve"> Vimala Balakrishnan and Khalid Haruna, 2018). According to Alias &amp; Dahlan (2015), parents that are aware of dyslexia experience two significant challenges in raising a dyslexic child, namely; „Difficult yet enduring‟ and „Self-perseverance‟. Each of the challenges consists of sub-challenges that parents usually faced in dealing with dyslexic children. </w:t>
      </w:r>
    </w:p>
    <w:p w:rsidR="00D546FB" w:rsidRPr="00D546FB" w:rsidRDefault="00D546FB" w:rsidP="00D546FB">
      <w:pPr>
        <w:pStyle w:val="NoSpacing"/>
        <w:spacing w:line="480" w:lineRule="auto"/>
        <w:jc w:val="both"/>
        <w:rPr>
          <w:sz w:val="24"/>
          <w:szCs w:val="24"/>
        </w:rPr>
      </w:pPr>
      <w:r w:rsidRPr="00D546FB">
        <w:rPr>
          <w:sz w:val="24"/>
          <w:szCs w:val="24"/>
        </w:rPr>
        <w:t xml:space="preserve">The most important thing to parents with dyslexic children is to give their child sufficient time while exercising patience in teaching them because they require more time and assistance. There is also need to send them for extra classes provided by special educators to learn more efficiently (Yazid &amp; Yin, 2015). Furthermore, the parents need to keep supporting and encouraging their children rather than scolding or pushing them, considering their nature in giving up, getting frustrated and becoming bored more easily. On the other hand, the process of teaching this type of children should include visual and storytelling aids to help in improving their studying abilities, as well as improving their attention spans (Yazid &amp; Yin, 2015) </w:t>
      </w:r>
    </w:p>
    <w:p w:rsidR="00D546FB" w:rsidRPr="00D546FB" w:rsidRDefault="00D546FB" w:rsidP="00D546FB">
      <w:pPr>
        <w:pStyle w:val="NoSpacing"/>
        <w:spacing w:line="480" w:lineRule="auto"/>
        <w:jc w:val="both"/>
        <w:rPr>
          <w:sz w:val="24"/>
          <w:szCs w:val="24"/>
        </w:rPr>
      </w:pPr>
      <w:r w:rsidRPr="00D546FB">
        <w:rPr>
          <w:sz w:val="24"/>
          <w:szCs w:val="24"/>
        </w:rPr>
        <w:t xml:space="preserve">However, we now know that reading problems can be identified in early childhood and, with the appropriate support, there is a good chance struggling readers will go on to become good readers. A groundbreaking study by researchers at Yale University School of Medicine revealed that when children are taught solid decoding skills (connecting sounds with letters) early on, and get prompt, intensive help in learning spelling, </w:t>
      </w:r>
      <w:r w:rsidRPr="00D546FB">
        <w:rPr>
          <w:sz w:val="24"/>
          <w:szCs w:val="24"/>
        </w:rPr>
        <w:lastRenderedPageBreak/>
        <w:t>vocabulary and comprehension skills, they can indeed master necessary reading skills (</w:t>
      </w:r>
      <w:proofErr w:type="spellStart"/>
      <w:r w:rsidRPr="00D546FB">
        <w:rPr>
          <w:sz w:val="24"/>
          <w:szCs w:val="24"/>
        </w:rPr>
        <w:t>Shaywitz</w:t>
      </w:r>
      <w:proofErr w:type="spellEnd"/>
      <w:r w:rsidRPr="00D546FB">
        <w:rPr>
          <w:sz w:val="24"/>
          <w:szCs w:val="24"/>
        </w:rPr>
        <w:t xml:space="preserve">, 2021). In fact, researchers discovered through comparing brain scans of struggling readers with those who received intense help that the intervention helped "turn on" and stimulate the brain's reading </w:t>
      </w:r>
      <w:proofErr w:type="gramStart"/>
      <w:r w:rsidRPr="00D546FB">
        <w:rPr>
          <w:sz w:val="24"/>
          <w:szCs w:val="24"/>
        </w:rPr>
        <w:t>systems..</w:t>
      </w:r>
      <w:proofErr w:type="gramEnd"/>
      <w:r w:rsidRPr="00D546FB">
        <w:rPr>
          <w:sz w:val="24"/>
          <w:szCs w:val="24"/>
        </w:rPr>
        <w:t xml:space="preserve"> There are several ways of improving the awareness and knowledge of dyslexia which may include the Mass media</w:t>
      </w:r>
      <w:r w:rsidRPr="00D546FB">
        <w:rPr>
          <w:b/>
          <w:bCs/>
          <w:sz w:val="24"/>
          <w:szCs w:val="24"/>
        </w:rPr>
        <w:t xml:space="preserve">, </w:t>
      </w:r>
      <w:r w:rsidRPr="00D546FB">
        <w:rPr>
          <w:sz w:val="24"/>
          <w:szCs w:val="24"/>
        </w:rPr>
        <w:t xml:space="preserve">Radio program, Television, </w:t>
      </w:r>
      <w:proofErr w:type="gramStart"/>
      <w:r w:rsidRPr="00D546FB">
        <w:rPr>
          <w:sz w:val="24"/>
          <w:szCs w:val="24"/>
        </w:rPr>
        <w:t>Social media</w:t>
      </w:r>
      <w:proofErr w:type="gramEnd"/>
      <w:r w:rsidRPr="00D546FB">
        <w:rPr>
          <w:sz w:val="24"/>
          <w:szCs w:val="24"/>
        </w:rPr>
        <w:t xml:space="preserve"> etc</w:t>
      </w:r>
      <w:r w:rsidRPr="00D546FB">
        <w:rPr>
          <w:b/>
          <w:bCs/>
          <w:sz w:val="24"/>
          <w:szCs w:val="24"/>
        </w:rPr>
        <w:t xml:space="preserve">. </w:t>
      </w:r>
      <w:r w:rsidRPr="00D546FB">
        <w:rPr>
          <w:sz w:val="24"/>
          <w:szCs w:val="24"/>
        </w:rPr>
        <w:t xml:space="preserve">The knowledge of dyslexia can be taught to a heterogeneous group of people through mass media such as radio, television, billboard, handbill </w:t>
      </w:r>
      <w:proofErr w:type="spellStart"/>
      <w:proofErr w:type="gramStart"/>
      <w:r w:rsidRPr="00D546FB">
        <w:rPr>
          <w:sz w:val="24"/>
          <w:szCs w:val="24"/>
        </w:rPr>
        <w:t>etc..Radio</w:t>
      </w:r>
      <w:proofErr w:type="spellEnd"/>
      <w:proofErr w:type="gramEnd"/>
      <w:r w:rsidRPr="00D546FB">
        <w:rPr>
          <w:sz w:val="24"/>
          <w:szCs w:val="24"/>
        </w:rPr>
        <w:t xml:space="preserve"> program</w:t>
      </w:r>
      <w:r w:rsidRPr="00D546FB">
        <w:rPr>
          <w:b/>
          <w:bCs/>
          <w:sz w:val="24"/>
          <w:szCs w:val="24"/>
        </w:rPr>
        <w:t xml:space="preserve">: </w:t>
      </w:r>
      <w:r w:rsidRPr="00D546FB">
        <w:rPr>
          <w:sz w:val="24"/>
          <w:szCs w:val="24"/>
        </w:rPr>
        <w:t xml:space="preserve">A program can be scheduled for a certain period of time </w:t>
      </w:r>
      <w:proofErr w:type="gramStart"/>
      <w:r w:rsidRPr="00D546FB">
        <w:rPr>
          <w:sz w:val="24"/>
          <w:szCs w:val="24"/>
        </w:rPr>
        <w:t>to  give</w:t>
      </w:r>
      <w:proofErr w:type="gramEnd"/>
      <w:r w:rsidRPr="00D546FB">
        <w:rPr>
          <w:sz w:val="24"/>
          <w:szCs w:val="24"/>
        </w:rPr>
        <w:t xml:space="preserve"> the people insight on what dyslexia is. Looking at the present situation of Nigeria and the poverty rate some people may not be able to afford a television but they have radio. </w:t>
      </w:r>
      <w:proofErr w:type="gramStart"/>
      <w:r w:rsidRPr="00D546FB">
        <w:rPr>
          <w:sz w:val="24"/>
          <w:szCs w:val="24"/>
        </w:rPr>
        <w:t>So</w:t>
      </w:r>
      <w:proofErr w:type="gramEnd"/>
      <w:r w:rsidRPr="00D546FB">
        <w:rPr>
          <w:sz w:val="24"/>
          <w:szCs w:val="24"/>
        </w:rPr>
        <w:t xml:space="preserve"> one can talk about dyslexia signs and symptoms, causes and effect so that the people will be aware of the disabilities and make the necessary steps in tackling the disabilities.</w:t>
      </w:r>
    </w:p>
    <w:p w:rsidR="00D546FB" w:rsidRPr="00D546FB" w:rsidRDefault="00D546FB" w:rsidP="00D546FB">
      <w:pPr>
        <w:pStyle w:val="NoSpacing"/>
        <w:spacing w:line="480" w:lineRule="auto"/>
        <w:jc w:val="both"/>
        <w:rPr>
          <w:sz w:val="24"/>
          <w:szCs w:val="24"/>
        </w:rPr>
      </w:pPr>
      <w:r w:rsidRPr="00D546FB">
        <w:rPr>
          <w:b/>
          <w:bCs/>
          <w:sz w:val="24"/>
          <w:szCs w:val="24"/>
        </w:rPr>
        <w:t xml:space="preserve">Children with Dyslexia </w:t>
      </w:r>
    </w:p>
    <w:p w:rsidR="00D546FB" w:rsidRPr="00D546FB" w:rsidRDefault="00D546FB" w:rsidP="00D546FB">
      <w:pPr>
        <w:pStyle w:val="NoSpacing"/>
        <w:spacing w:line="480" w:lineRule="auto"/>
        <w:jc w:val="both"/>
        <w:rPr>
          <w:sz w:val="24"/>
          <w:szCs w:val="24"/>
        </w:rPr>
      </w:pPr>
      <w:r w:rsidRPr="00D546FB">
        <w:rPr>
          <w:sz w:val="24"/>
          <w:szCs w:val="24"/>
        </w:rPr>
        <w:t>Dyslexia is characterized by difficulties in phonemic awareness, phonology, and decoding, which can lead to challenges in reading fluency, comprehension, and accuracy (</w:t>
      </w:r>
      <w:proofErr w:type="spellStart"/>
      <w:r w:rsidRPr="00D546FB">
        <w:rPr>
          <w:sz w:val="24"/>
          <w:szCs w:val="24"/>
        </w:rPr>
        <w:t>Shaywitz</w:t>
      </w:r>
      <w:proofErr w:type="spellEnd"/>
      <w:r w:rsidRPr="00D546FB">
        <w:rPr>
          <w:sz w:val="24"/>
          <w:szCs w:val="24"/>
        </w:rPr>
        <w:t xml:space="preserve"> &amp; </w:t>
      </w:r>
      <w:proofErr w:type="spellStart"/>
      <w:r w:rsidRPr="00D546FB">
        <w:rPr>
          <w:sz w:val="24"/>
          <w:szCs w:val="24"/>
        </w:rPr>
        <w:t>Shaywitz</w:t>
      </w:r>
      <w:proofErr w:type="spellEnd"/>
      <w:r w:rsidRPr="00D546FB">
        <w:rPr>
          <w:sz w:val="24"/>
          <w:szCs w:val="24"/>
        </w:rPr>
        <w:t xml:space="preserve">, 2020). One of the significant challenges faced by dyslexic elementary school students is difficulty in learning to read (Mohamadzadeh et al., 2019). These difficulties can impede a student’s ability to access and understand grade-level material, leading to frustration and a lack of confidence in the classroom. </w:t>
      </w:r>
    </w:p>
    <w:p w:rsidR="00D546FB" w:rsidRPr="00D546FB" w:rsidRDefault="00D546FB" w:rsidP="00D546FB">
      <w:pPr>
        <w:pStyle w:val="NoSpacing"/>
        <w:spacing w:line="480" w:lineRule="auto"/>
        <w:jc w:val="both"/>
        <w:rPr>
          <w:sz w:val="24"/>
          <w:szCs w:val="24"/>
        </w:rPr>
      </w:pPr>
      <w:r w:rsidRPr="00D546FB">
        <w:rPr>
          <w:sz w:val="24"/>
          <w:szCs w:val="24"/>
        </w:rPr>
        <w:t xml:space="preserve">Some States in Nigeria have advocated for developing and implementing procedures </w:t>
      </w:r>
      <w:r w:rsidRPr="00D546FB">
        <w:rPr>
          <w:sz w:val="24"/>
          <w:szCs w:val="24"/>
        </w:rPr>
        <w:lastRenderedPageBreak/>
        <w:t>specifically designed to detect and assist students with dyslexia; these states developed educational policies and plans, including those for identifying and treating students with dyslexia (</w:t>
      </w:r>
      <w:proofErr w:type="spellStart"/>
      <w:r w:rsidRPr="00D546FB">
        <w:rPr>
          <w:sz w:val="24"/>
          <w:szCs w:val="24"/>
        </w:rPr>
        <w:t>Miciak</w:t>
      </w:r>
      <w:proofErr w:type="spellEnd"/>
      <w:r w:rsidRPr="00D546FB">
        <w:rPr>
          <w:sz w:val="24"/>
          <w:szCs w:val="24"/>
        </w:rPr>
        <w:t xml:space="preserve"> &amp; Fletcher, 2020; Sanfilippo et al., 2020). In comparison, some states lack legislation or regulations, particularly treating dyslexia (</w:t>
      </w:r>
      <w:proofErr w:type="spellStart"/>
      <w:r w:rsidRPr="00D546FB">
        <w:rPr>
          <w:sz w:val="24"/>
          <w:szCs w:val="24"/>
        </w:rPr>
        <w:t>Miciak</w:t>
      </w:r>
      <w:proofErr w:type="spellEnd"/>
      <w:r w:rsidRPr="00D546FB">
        <w:rPr>
          <w:sz w:val="24"/>
          <w:szCs w:val="24"/>
        </w:rPr>
        <w:t xml:space="preserve"> &amp; Fletcher, 2020). However, the identification and treatment of children who are at risk for or have been diagnosed with dyslexia differ significantly among states because of state-specific processes (</w:t>
      </w:r>
      <w:proofErr w:type="spellStart"/>
      <w:r w:rsidRPr="00D546FB">
        <w:rPr>
          <w:sz w:val="24"/>
          <w:szCs w:val="24"/>
        </w:rPr>
        <w:t>Miciak</w:t>
      </w:r>
      <w:proofErr w:type="spellEnd"/>
      <w:r w:rsidRPr="00D546FB">
        <w:rPr>
          <w:sz w:val="24"/>
          <w:szCs w:val="24"/>
        </w:rPr>
        <w:t xml:space="preserve"> &amp; Fletcher, 2020). This discrepancy in advocacy and practice frequently reflects erroneous beliefs about the fundamental characteristics of dyslexia. </w:t>
      </w:r>
    </w:p>
    <w:p w:rsidR="00D546FB" w:rsidRPr="00D546FB" w:rsidRDefault="00D546FB" w:rsidP="00D546FB">
      <w:pPr>
        <w:pStyle w:val="NoSpacing"/>
        <w:spacing w:line="480" w:lineRule="auto"/>
        <w:jc w:val="both"/>
        <w:rPr>
          <w:sz w:val="24"/>
          <w:szCs w:val="24"/>
        </w:rPr>
      </w:pPr>
      <w:r w:rsidRPr="00D546FB">
        <w:rPr>
          <w:sz w:val="24"/>
          <w:szCs w:val="24"/>
        </w:rPr>
        <w:t xml:space="preserve">At the local, state, and federal levels in Nigeria, as well as internationally, there is a renewed interest in dyslexia screening, assessment, identification, and treatment (Odegard et al., 2020). Governor Gavin Newsom of California approved a bill mandating the implementation of universal screening in kindergarten through second grade within schools. This screening will focus specifically on identifying reading delays and assessing the risk of dyslexia. Identifying and diagnosing dyslexia can be complex and typically involve multiple steps. The process to diagnose dyslexia consists of screening (Sanfilippo et al., 2020); initial screening can be done by teachers or education professionals who observe students struggling with reading and writing despite having average intelligence and adequate instructional opportunities. </w:t>
      </w:r>
    </w:p>
    <w:p w:rsidR="00D546FB" w:rsidRPr="00D546FB" w:rsidRDefault="00D546FB" w:rsidP="00D546FB">
      <w:pPr>
        <w:pStyle w:val="NoSpacing"/>
        <w:spacing w:line="480" w:lineRule="auto"/>
        <w:jc w:val="both"/>
        <w:rPr>
          <w:sz w:val="24"/>
          <w:szCs w:val="24"/>
        </w:rPr>
      </w:pPr>
      <w:r w:rsidRPr="00D546FB">
        <w:rPr>
          <w:sz w:val="24"/>
          <w:szCs w:val="24"/>
        </w:rPr>
        <w:t xml:space="preserve">A comprehensive evaluation consisting of a multidisciplinary team, which usually includes a psychologist, a speech and language therapist, and a teacher, can be done to determine if the student has dyslexia. This process typically involves a range of tests to </w:t>
      </w:r>
      <w:r w:rsidRPr="00D546FB">
        <w:rPr>
          <w:sz w:val="24"/>
          <w:szCs w:val="24"/>
        </w:rPr>
        <w:lastRenderedPageBreak/>
        <w:t xml:space="preserve">assess the student’s cognitive abilities, academic skills, and language abilities (Sanfilippo et al., 2020). Diagnostic testing is administered by a team and consists of standardized assessments, such as the Woodcock-Johnson Tests of Achievement or the Kaufman Assessment Battery for Children, to diagnose dyslexia. These tests measure reading and writing abilities, including phonemic awareness, decoding, and comprehension (Kent et al., 2019). Other factors considered are a student’s medical history, developmental history, and classroom performance to rule out other conditions affecting the student’s reading and writing abilities (Wilmot et al., 2022). </w:t>
      </w:r>
    </w:p>
    <w:p w:rsidR="00D546FB" w:rsidRPr="00D546FB" w:rsidRDefault="00D546FB" w:rsidP="00D546FB">
      <w:pPr>
        <w:pStyle w:val="NoSpacing"/>
        <w:spacing w:line="480" w:lineRule="auto"/>
        <w:jc w:val="both"/>
        <w:rPr>
          <w:sz w:val="24"/>
          <w:szCs w:val="24"/>
        </w:rPr>
      </w:pPr>
      <w:r w:rsidRPr="00D546FB">
        <w:rPr>
          <w:sz w:val="24"/>
          <w:szCs w:val="24"/>
        </w:rPr>
        <w:t xml:space="preserve">Dyslexia is not a single, easily defined condition, and identifying and diagnosing it can vary depending on the individual and the available training. An accurate diagnosis is necessary and can help ensure that students receive the appropriate support and interventions they need to succeed in school and life (Balcı, 2020). According to researchers, a dyslexia diagnosis may enhance a child’s self-esteem by promoting self-understanding (Wilmot et al., 2022). A diagnosis can boost a child’s confidence and self-esteem, and elementary teachers also must know how to teach literacy to all students, including those with dyslexia (Woods &amp; Graham, 2020). </w:t>
      </w:r>
    </w:p>
    <w:p w:rsidR="00D546FB" w:rsidRPr="00D546FB" w:rsidRDefault="00D546FB" w:rsidP="00D546FB">
      <w:pPr>
        <w:pStyle w:val="NoSpacing"/>
        <w:spacing w:line="480" w:lineRule="auto"/>
        <w:jc w:val="both"/>
        <w:rPr>
          <w:sz w:val="24"/>
          <w:szCs w:val="24"/>
        </w:rPr>
      </w:pPr>
      <w:r w:rsidRPr="00D546FB">
        <w:rPr>
          <w:b/>
          <w:bCs/>
          <w:sz w:val="24"/>
          <w:szCs w:val="24"/>
        </w:rPr>
        <w:t xml:space="preserve">Effects of Dyslexia </w:t>
      </w:r>
    </w:p>
    <w:p w:rsidR="00D546FB" w:rsidRPr="00D546FB" w:rsidRDefault="00D546FB" w:rsidP="00D546FB">
      <w:pPr>
        <w:pStyle w:val="NoSpacing"/>
        <w:spacing w:line="480" w:lineRule="auto"/>
        <w:jc w:val="both"/>
        <w:rPr>
          <w:sz w:val="24"/>
          <w:szCs w:val="24"/>
        </w:rPr>
      </w:pPr>
      <w:r w:rsidRPr="00D546FB">
        <w:rPr>
          <w:sz w:val="24"/>
          <w:szCs w:val="24"/>
        </w:rPr>
        <w:t xml:space="preserve">a) </w:t>
      </w:r>
      <w:r w:rsidRPr="00D546FB">
        <w:rPr>
          <w:b/>
          <w:bCs/>
          <w:sz w:val="24"/>
          <w:szCs w:val="24"/>
        </w:rPr>
        <w:t>Difficulties learning</w:t>
      </w:r>
      <w:r w:rsidRPr="00D546FB">
        <w:rPr>
          <w:sz w:val="24"/>
          <w:szCs w:val="24"/>
        </w:rPr>
        <w:t xml:space="preserve">: Engaging in reading plays a crucial role in acquiring a significant portion of the academic content taught in schools. A student with dyslexia faces challenges in many subjects, and those who find it difficult to acquire literacy skills may go through significant distress and emotional turmoil if they perceive mistreatment </w:t>
      </w:r>
      <w:r w:rsidRPr="00D546FB">
        <w:rPr>
          <w:sz w:val="24"/>
          <w:szCs w:val="24"/>
        </w:rPr>
        <w:lastRenderedPageBreak/>
        <w:t xml:space="preserve">from their classmates (Siegel, 2006). This has a ripple effect on their overall academic achievement and self-esteem of pupils. Additionally, dyslexia can also impact a person's ability to comprehend and process information, making it challenging for them to follow instructions or understand complex concepts. This can lead to frustration and feelings of inadequacy, further hindering their educational progress. </w:t>
      </w:r>
    </w:p>
    <w:p w:rsidR="00D546FB" w:rsidRPr="00D546FB" w:rsidRDefault="00D546FB" w:rsidP="00D546FB">
      <w:pPr>
        <w:pStyle w:val="NoSpacing"/>
        <w:spacing w:line="480" w:lineRule="auto"/>
        <w:jc w:val="both"/>
        <w:rPr>
          <w:sz w:val="24"/>
          <w:szCs w:val="24"/>
        </w:rPr>
      </w:pPr>
      <w:r w:rsidRPr="00D546FB">
        <w:rPr>
          <w:sz w:val="24"/>
          <w:szCs w:val="24"/>
        </w:rPr>
        <w:t xml:space="preserve">b) </w:t>
      </w:r>
      <w:proofErr w:type="gramStart"/>
      <w:r w:rsidRPr="00D546FB">
        <w:rPr>
          <w:b/>
          <w:bCs/>
          <w:sz w:val="24"/>
          <w:szCs w:val="24"/>
        </w:rPr>
        <w:t>Social</w:t>
      </w:r>
      <w:proofErr w:type="gramEnd"/>
      <w:r w:rsidRPr="00D546FB">
        <w:rPr>
          <w:b/>
          <w:bCs/>
          <w:sz w:val="24"/>
          <w:szCs w:val="24"/>
        </w:rPr>
        <w:t xml:space="preserve"> issues: </w:t>
      </w:r>
      <w:r w:rsidRPr="00D546FB">
        <w:rPr>
          <w:sz w:val="24"/>
          <w:szCs w:val="24"/>
        </w:rPr>
        <w:t xml:space="preserve">Dyslexic children might exhibit physical and social immaturity when compared to their peers. This can lead to a range of consequences, including diminished self-confidence, problematic </w:t>
      </w:r>
      <w:proofErr w:type="spellStart"/>
      <w:r w:rsidRPr="00D546FB">
        <w:rPr>
          <w:sz w:val="24"/>
          <w:szCs w:val="24"/>
        </w:rPr>
        <w:t>behaviour</w:t>
      </w:r>
      <w:proofErr w:type="spellEnd"/>
      <w:r w:rsidRPr="00D546FB">
        <w:rPr>
          <w:sz w:val="24"/>
          <w:szCs w:val="24"/>
        </w:rPr>
        <w:t xml:space="preserve">, heightened stress, increased hostility, and social isolation from peers, family members, and educators. Individuals with difficulty interpreting social cues may struggle to </w:t>
      </w:r>
      <w:proofErr w:type="spellStart"/>
      <w:r w:rsidRPr="00D546FB">
        <w:rPr>
          <w:sz w:val="24"/>
          <w:szCs w:val="24"/>
        </w:rPr>
        <w:t>recognise</w:t>
      </w:r>
      <w:proofErr w:type="spellEnd"/>
      <w:r w:rsidRPr="00D546FB">
        <w:rPr>
          <w:sz w:val="24"/>
          <w:szCs w:val="24"/>
        </w:rPr>
        <w:t xml:space="preserve"> the appropriate level of personal space needed during social interactions or may not be attuned to the nonverbal signals conveyed by others (Ryan, 2004). </w:t>
      </w:r>
    </w:p>
    <w:p w:rsidR="00D546FB" w:rsidRPr="00D546FB" w:rsidRDefault="00D546FB" w:rsidP="00D546FB">
      <w:pPr>
        <w:pStyle w:val="NoSpacing"/>
        <w:spacing w:line="480" w:lineRule="auto"/>
        <w:jc w:val="both"/>
        <w:rPr>
          <w:sz w:val="24"/>
          <w:szCs w:val="24"/>
        </w:rPr>
      </w:pPr>
      <w:r w:rsidRPr="00D546FB">
        <w:rPr>
          <w:sz w:val="24"/>
          <w:szCs w:val="24"/>
        </w:rPr>
        <w:t xml:space="preserve">c) </w:t>
      </w:r>
      <w:r w:rsidRPr="00D546FB">
        <w:rPr>
          <w:b/>
          <w:bCs/>
          <w:sz w:val="24"/>
          <w:szCs w:val="24"/>
        </w:rPr>
        <w:t>Issue in adulthood</w:t>
      </w:r>
      <w:r w:rsidRPr="00D546FB">
        <w:rPr>
          <w:sz w:val="24"/>
          <w:szCs w:val="24"/>
        </w:rPr>
        <w:t xml:space="preserve">: The lack of reading and comprehension skills in a child can hinder their ability to reach their maximum potential as they mature. According to Villines (2017), it results in challenges with reading later in life, such as struggling to read aloud, reading and writing at a slower pace, experiencing spelling difficulties, avoiding activities that involve reading, mispronouncing words or names, and encountering problems with word recall. </w:t>
      </w:r>
    </w:p>
    <w:p w:rsidR="00D546FB" w:rsidRPr="00D546FB" w:rsidRDefault="00D546FB" w:rsidP="00D546FB">
      <w:pPr>
        <w:pStyle w:val="NoSpacing"/>
        <w:spacing w:line="480" w:lineRule="auto"/>
        <w:jc w:val="both"/>
        <w:rPr>
          <w:sz w:val="24"/>
          <w:szCs w:val="24"/>
        </w:rPr>
      </w:pPr>
      <w:r w:rsidRPr="00D546FB">
        <w:rPr>
          <w:b/>
          <w:bCs/>
          <w:sz w:val="24"/>
          <w:szCs w:val="24"/>
        </w:rPr>
        <w:t xml:space="preserve">Dyslexia and Academic Achievement </w:t>
      </w:r>
    </w:p>
    <w:p w:rsidR="00D546FB" w:rsidRPr="00D546FB" w:rsidRDefault="00D546FB" w:rsidP="00D546FB">
      <w:pPr>
        <w:pStyle w:val="NoSpacing"/>
        <w:spacing w:line="480" w:lineRule="auto"/>
        <w:jc w:val="both"/>
        <w:rPr>
          <w:sz w:val="24"/>
          <w:szCs w:val="24"/>
        </w:rPr>
      </w:pPr>
      <w:r w:rsidRPr="00D546FB">
        <w:rPr>
          <w:sz w:val="24"/>
          <w:szCs w:val="24"/>
        </w:rPr>
        <w:t xml:space="preserve">Dyslexia is a condition that affects a person's reading, writing, and spelling abilities, making it a learning disability. People who have dyslexia often face challenges when it </w:t>
      </w:r>
      <w:r w:rsidRPr="00D546FB">
        <w:rPr>
          <w:sz w:val="24"/>
          <w:szCs w:val="24"/>
        </w:rPr>
        <w:lastRenderedPageBreak/>
        <w:t>comes to activities like understanding written text, composing written assignments, and completing assessments, all of which can greatly affect their academic performance. Nevertheless, it is crucial to acknowledge that dyslexia does not hinder intellectual abilities, and people with dyslexia can attain academic triumph with appropriate assistance and adjustments. Dyslexia impacts individuals in various manners, with one of the most apparent being their aptitude for reading and writing. According to Al-</w:t>
      </w:r>
      <w:proofErr w:type="spellStart"/>
      <w:r w:rsidRPr="00D546FB">
        <w:rPr>
          <w:sz w:val="24"/>
          <w:szCs w:val="24"/>
        </w:rPr>
        <w:t>Lamki</w:t>
      </w:r>
      <w:proofErr w:type="spellEnd"/>
      <w:r w:rsidRPr="00D546FB">
        <w:rPr>
          <w:sz w:val="24"/>
          <w:szCs w:val="24"/>
        </w:rPr>
        <w:t xml:space="preserve"> (2012), children who have dyslexia often struggle to understand abstract ideas and may have a slower word recall ability. When individuals engage in reading, they might tend to invert letters and perceive words in a reverse manner, thereby rendering the process of comprehension more arduous. </w:t>
      </w:r>
    </w:p>
    <w:p w:rsidR="00D546FB" w:rsidRPr="00D546FB" w:rsidRDefault="00D546FB" w:rsidP="00D546FB">
      <w:pPr>
        <w:pStyle w:val="NoSpacing"/>
        <w:spacing w:line="480" w:lineRule="auto"/>
        <w:jc w:val="both"/>
        <w:rPr>
          <w:sz w:val="24"/>
          <w:szCs w:val="24"/>
        </w:rPr>
      </w:pPr>
      <w:r w:rsidRPr="00D546FB">
        <w:rPr>
          <w:sz w:val="24"/>
          <w:szCs w:val="24"/>
        </w:rPr>
        <w:t>The challenges hinder the acquisition of knowledge and hinder academic advancement. Individuals with this condition may also encounter difficulties in comprehending and retaining information, thereby impacting their aptitude in literacy. In addition, people with dyslexia often encounter cognitive challenges, including difficulties with memory, particularly when it comes to reading or recollecting a particular word (Al-</w:t>
      </w:r>
      <w:proofErr w:type="spellStart"/>
      <w:r w:rsidRPr="00D546FB">
        <w:rPr>
          <w:sz w:val="24"/>
          <w:szCs w:val="24"/>
        </w:rPr>
        <w:t>Lamki</w:t>
      </w:r>
      <w:proofErr w:type="spellEnd"/>
      <w:r w:rsidRPr="00D546FB">
        <w:rPr>
          <w:sz w:val="24"/>
          <w:szCs w:val="24"/>
        </w:rPr>
        <w:t xml:space="preserve">, 2012). </w:t>
      </w:r>
    </w:p>
    <w:p w:rsidR="00D546FB" w:rsidRPr="00D546FB" w:rsidRDefault="00D546FB" w:rsidP="00D546FB">
      <w:pPr>
        <w:pStyle w:val="NoSpacing"/>
        <w:spacing w:line="480" w:lineRule="auto"/>
        <w:jc w:val="both"/>
        <w:rPr>
          <w:sz w:val="24"/>
          <w:szCs w:val="24"/>
        </w:rPr>
      </w:pPr>
      <w:r w:rsidRPr="00D546FB">
        <w:rPr>
          <w:sz w:val="24"/>
          <w:szCs w:val="24"/>
        </w:rPr>
        <w:t xml:space="preserve">Dyslexia, a condition that hinders the learning process, can significantly affect students' academic accomplishments and abilities. In a study conducted in Kenya, </w:t>
      </w:r>
      <w:proofErr w:type="spellStart"/>
      <w:r w:rsidRPr="00D546FB">
        <w:rPr>
          <w:sz w:val="24"/>
          <w:szCs w:val="24"/>
        </w:rPr>
        <w:t>Kaluyu</w:t>
      </w:r>
      <w:proofErr w:type="spellEnd"/>
      <w:r w:rsidRPr="00D546FB">
        <w:rPr>
          <w:sz w:val="24"/>
          <w:szCs w:val="24"/>
        </w:rPr>
        <w:t xml:space="preserve"> and Ooko (2016) found a noteworthy correlation between dyslexia and the academic performance of primary students. Dyslexia has a notable influence on the reading, spelling, </w:t>
      </w:r>
      <w:proofErr w:type="spellStart"/>
      <w:r w:rsidRPr="00D546FB">
        <w:rPr>
          <w:sz w:val="24"/>
          <w:szCs w:val="24"/>
        </w:rPr>
        <w:t>organisation</w:t>
      </w:r>
      <w:proofErr w:type="spellEnd"/>
      <w:r w:rsidRPr="00D546FB">
        <w:rPr>
          <w:sz w:val="24"/>
          <w:szCs w:val="24"/>
        </w:rPr>
        <w:t xml:space="preserve">, and understanding of ideas in children, leading to a significant impact on their academic achievements due to the necessity of reading, comprehension, </w:t>
      </w:r>
      <w:r w:rsidRPr="00D546FB">
        <w:rPr>
          <w:sz w:val="24"/>
          <w:szCs w:val="24"/>
        </w:rPr>
        <w:lastRenderedPageBreak/>
        <w:t>and writing in all academic subjects (</w:t>
      </w:r>
      <w:proofErr w:type="spellStart"/>
      <w:r w:rsidRPr="00D546FB">
        <w:rPr>
          <w:sz w:val="24"/>
          <w:szCs w:val="24"/>
        </w:rPr>
        <w:t>Kaluyu</w:t>
      </w:r>
      <w:proofErr w:type="spellEnd"/>
      <w:r w:rsidRPr="00D546FB">
        <w:rPr>
          <w:sz w:val="24"/>
          <w:szCs w:val="24"/>
        </w:rPr>
        <w:t xml:space="preserve"> &amp; Ooko, 2016). For example, when dyslexic pupils in primary school struggle with reading and comprehension, they may struggle to understand instructions and complete assignments correctly. Lower grades and a lack of confidence in their academic abilities can result from this. Furthermore, dyslexia can impair a student's ability to express themselves clearly in writing, further impeding academic achievement. </w:t>
      </w:r>
    </w:p>
    <w:p w:rsidR="00D546FB" w:rsidRPr="00D546FB" w:rsidRDefault="00D546FB" w:rsidP="00D546FB">
      <w:pPr>
        <w:pStyle w:val="NoSpacing"/>
        <w:spacing w:line="480" w:lineRule="auto"/>
        <w:jc w:val="both"/>
        <w:rPr>
          <w:sz w:val="24"/>
          <w:szCs w:val="24"/>
        </w:rPr>
      </w:pPr>
      <w:r w:rsidRPr="00D546FB">
        <w:rPr>
          <w:sz w:val="24"/>
          <w:szCs w:val="24"/>
        </w:rPr>
        <w:t xml:space="preserve">In a study conducted by Zhou (2023), the impact of dyslexia on students' academic performance was examined. </w:t>
      </w:r>
      <w:proofErr w:type="spellStart"/>
      <w:r w:rsidRPr="00D546FB">
        <w:rPr>
          <w:sz w:val="24"/>
          <w:szCs w:val="24"/>
        </w:rPr>
        <w:t>Utilising</w:t>
      </w:r>
      <w:proofErr w:type="spellEnd"/>
      <w:r w:rsidRPr="00D546FB">
        <w:rPr>
          <w:sz w:val="24"/>
          <w:szCs w:val="24"/>
        </w:rPr>
        <w:t xml:space="preserve"> a qualitative-oriented methodology, the study undertook a comprehensive examination of existing literature about the origins, consequences, and potential remedies for dyslexia. The primary objective was to investigate the influence of dyslexia on students' scholastic performance. The findings indicated that youngsters with dyslexia commonly exhibit subpar academic performance and are more likely to discontinue their </w:t>
      </w:r>
      <w:proofErr w:type="spellStart"/>
      <w:proofErr w:type="gramStart"/>
      <w:r w:rsidRPr="00D546FB">
        <w:rPr>
          <w:sz w:val="24"/>
          <w:szCs w:val="24"/>
        </w:rPr>
        <w:t>education.In</w:t>
      </w:r>
      <w:proofErr w:type="spellEnd"/>
      <w:proofErr w:type="gramEnd"/>
      <w:r w:rsidRPr="00D546FB">
        <w:rPr>
          <w:sz w:val="24"/>
          <w:szCs w:val="24"/>
        </w:rPr>
        <w:t xml:space="preserve"> Nigeria, </w:t>
      </w:r>
      <w:proofErr w:type="gramStart"/>
      <w:r w:rsidRPr="00D546FB">
        <w:rPr>
          <w:sz w:val="24"/>
          <w:szCs w:val="24"/>
        </w:rPr>
        <w:t>a research</w:t>
      </w:r>
      <w:proofErr w:type="gramEnd"/>
      <w:r w:rsidRPr="00D546FB">
        <w:rPr>
          <w:sz w:val="24"/>
          <w:szCs w:val="24"/>
        </w:rPr>
        <w:t xml:space="preserve"> conducted by </w:t>
      </w:r>
      <w:proofErr w:type="spellStart"/>
      <w:r w:rsidRPr="00D546FB">
        <w:rPr>
          <w:sz w:val="24"/>
          <w:szCs w:val="24"/>
        </w:rPr>
        <w:t>Adubasim</w:t>
      </w:r>
      <w:proofErr w:type="spellEnd"/>
      <w:r w:rsidRPr="00D546FB">
        <w:rPr>
          <w:sz w:val="24"/>
          <w:szCs w:val="24"/>
        </w:rPr>
        <w:t xml:space="preserve"> (2018) investigated different approaches to improve the cognitive abilities of dyslexic students, specifically focusing on working memory and processing speed. A quasi-experimental approach was employed in this study, which focused on a population of 24,727 senior secondary school students (S.S.2) attending public secondary schools in Port Harcourt, Rivers State, Nigeria. The study employed a purposive sampling technique, selecting three public schools from the secondary schools in </w:t>
      </w:r>
      <w:proofErr w:type="spellStart"/>
      <w:r w:rsidRPr="00D546FB">
        <w:rPr>
          <w:sz w:val="24"/>
          <w:szCs w:val="24"/>
        </w:rPr>
        <w:t>Phalga</w:t>
      </w:r>
      <w:proofErr w:type="spellEnd"/>
      <w:r w:rsidRPr="00D546FB">
        <w:rPr>
          <w:sz w:val="24"/>
          <w:szCs w:val="24"/>
        </w:rPr>
        <w:t xml:space="preserve"> and Obio/Akpor LGA of Rivers State. The findings indicated that Nigeria has a notable population of students grappling with dyslexia, yet minimal to no focus is placed on </w:t>
      </w:r>
      <w:r w:rsidRPr="00D546FB">
        <w:rPr>
          <w:sz w:val="24"/>
          <w:szCs w:val="24"/>
        </w:rPr>
        <w:lastRenderedPageBreak/>
        <w:t xml:space="preserve">supporting these students. Furthermore, indisputable proof exists that certain students in Nigeria, similar to students in different regions across the globe, experience dyslexia. </w:t>
      </w:r>
    </w:p>
    <w:p w:rsidR="00D546FB" w:rsidRPr="00D546FB" w:rsidRDefault="00D546FB" w:rsidP="00D546FB">
      <w:pPr>
        <w:pStyle w:val="NoSpacing"/>
        <w:spacing w:line="480" w:lineRule="auto"/>
        <w:jc w:val="both"/>
        <w:rPr>
          <w:sz w:val="24"/>
          <w:szCs w:val="24"/>
        </w:rPr>
      </w:pPr>
      <w:r w:rsidRPr="00D546FB">
        <w:rPr>
          <w:sz w:val="24"/>
          <w:szCs w:val="24"/>
        </w:rPr>
        <w:t xml:space="preserve">In the study conducted by Ahmed (2015), the focus was on exploring the level of dyslexia awareness within the Doma local government area of Nasarawa State. The research specifically targeted specific elementary schools in the Doma local government area. A carefully crafted survey was created and sent out to a total of fifty-seven (57) elementary school educators who took part in the research. To assess the instrument's reliability, a preliminary study was carried out and its analysis was facilitated by the Statistical Package for Social Sciences (SPSS). The findings indicate that the p-value is greater than 0.05, suggesting a minimal positive correlation between dyslexia awareness and children's learning disability in the Doma local government area. Similarly, the results demonstrate that the value is greater than 0.05, indicating that there is no variation in learning disability among children based on their gender. </w:t>
      </w:r>
    </w:p>
    <w:p w:rsidR="00D546FB" w:rsidRPr="00D546FB" w:rsidRDefault="00D546FB" w:rsidP="00D546FB">
      <w:pPr>
        <w:pStyle w:val="NoSpacing"/>
        <w:spacing w:line="480" w:lineRule="auto"/>
        <w:jc w:val="both"/>
        <w:rPr>
          <w:sz w:val="24"/>
          <w:szCs w:val="24"/>
        </w:rPr>
      </w:pPr>
      <w:r w:rsidRPr="00D546FB">
        <w:rPr>
          <w:sz w:val="24"/>
          <w:szCs w:val="24"/>
        </w:rPr>
        <w:t xml:space="preserve">There are numerous issues associated with dyslexia. Some issues are the extent to which dyslexia affects pupils, the lack of resources and support for pupils, the limited understanding and awareness of dyslexia among teachers and parents, and the high prevalence of dyslexia cases among pupils in primary and secondary schools in public and private schools in many parts of Nigeria. Among these issues, one of the problems that this study aims to address is the high prevalence of cases of dyslexia among pupils. This problem is very disturbing because it is often unnoticed and undiagnosed, leading to pupils struggling academically and experiencing low self-esteem. Experts estimate that </w:t>
      </w:r>
      <w:r w:rsidRPr="00D546FB">
        <w:rPr>
          <w:sz w:val="24"/>
          <w:szCs w:val="24"/>
        </w:rPr>
        <w:lastRenderedPageBreak/>
        <w:t>dyslexia affects approximately 5–17% of the global population. However, in Nigeria, the prevalence rate is 20%, which is higher due to various factors such as limited access to quality education and inadequate resources for screening and diagnosis (</w:t>
      </w:r>
      <w:proofErr w:type="spellStart"/>
      <w:r w:rsidRPr="00D546FB">
        <w:rPr>
          <w:sz w:val="24"/>
          <w:szCs w:val="24"/>
        </w:rPr>
        <w:t>Ozernov-Palchik</w:t>
      </w:r>
      <w:proofErr w:type="spellEnd"/>
      <w:r w:rsidRPr="00D546FB">
        <w:rPr>
          <w:sz w:val="24"/>
          <w:szCs w:val="24"/>
        </w:rPr>
        <w:t xml:space="preserve"> &amp; Gaab, 2016; Lawal, 2019; Wagner et al., 2021). Based on these factors, it is evident that dyslexia poses a significant challenge in Nigeria, impacting a larger proportion of the population compared to global estimates. Dyslexia's prevalence also varies based on gender. Males generally exhibited a higher incidence of reading difficulties compared to females, with an estimated ratio of around 3.4 to 1 (Hawke et al., 2019). </w:t>
      </w:r>
    </w:p>
    <w:p w:rsidR="00D546FB" w:rsidRPr="00D546FB" w:rsidRDefault="00D546FB" w:rsidP="00D546FB">
      <w:pPr>
        <w:pStyle w:val="NoSpacing"/>
        <w:spacing w:line="480" w:lineRule="auto"/>
        <w:jc w:val="both"/>
        <w:rPr>
          <w:sz w:val="24"/>
          <w:szCs w:val="24"/>
        </w:rPr>
      </w:pPr>
      <w:r w:rsidRPr="00D546FB">
        <w:rPr>
          <w:sz w:val="24"/>
          <w:szCs w:val="24"/>
        </w:rPr>
        <w:t>Unfortunately, presently, the infrastructure and support systems in public primary schools across the country are inadequate and may not be able to effectively cater to the needs of dyslexic pupils. This situation poses a significant barrier to their educational development and overall well-being. Without proper support, dyslexic pupils may struggle to keep up with their peers, leading to feelings of frustration, low self-esteem, and a higher likelihood of dropping out of school. Consequently, to bridge the gap in knowledge of the extent of prevalence and its effect on pupils' academic achievement, this study investigates the impact of dyslexia on English language learning in primary school pupils in Ilorin west local government</w:t>
      </w:r>
    </w:p>
    <w:p w:rsidR="00D546FB" w:rsidRDefault="00D546FB">
      <w:pPr>
        <w:widowControl/>
        <w:autoSpaceDE/>
        <w:autoSpaceDN/>
        <w:rPr>
          <w:sz w:val="24"/>
          <w:szCs w:val="24"/>
        </w:rPr>
      </w:pPr>
      <w:r>
        <w:rPr>
          <w:sz w:val="24"/>
          <w:szCs w:val="24"/>
        </w:rPr>
        <w:br w:type="page"/>
      </w:r>
    </w:p>
    <w:p w:rsidR="0057026B" w:rsidRPr="0057026B" w:rsidRDefault="0057026B" w:rsidP="0057026B">
      <w:pPr>
        <w:pStyle w:val="NoSpacing"/>
        <w:spacing w:line="480" w:lineRule="auto"/>
        <w:jc w:val="center"/>
        <w:rPr>
          <w:b/>
          <w:bCs/>
          <w:sz w:val="24"/>
          <w:szCs w:val="24"/>
        </w:rPr>
      </w:pPr>
      <w:r w:rsidRPr="0057026B">
        <w:rPr>
          <w:b/>
          <w:bCs/>
          <w:sz w:val="24"/>
          <w:szCs w:val="24"/>
        </w:rPr>
        <w:lastRenderedPageBreak/>
        <w:t>CHAPTER THREE</w:t>
      </w:r>
    </w:p>
    <w:p w:rsidR="0057026B" w:rsidRPr="0057026B" w:rsidRDefault="0057026B" w:rsidP="0057026B">
      <w:pPr>
        <w:pStyle w:val="NoSpacing"/>
        <w:spacing w:line="480" w:lineRule="auto"/>
        <w:jc w:val="center"/>
        <w:rPr>
          <w:b/>
          <w:bCs/>
          <w:sz w:val="24"/>
          <w:szCs w:val="24"/>
        </w:rPr>
      </w:pPr>
      <w:r w:rsidRPr="0057026B">
        <w:rPr>
          <w:b/>
          <w:bCs/>
          <w:sz w:val="24"/>
          <w:szCs w:val="24"/>
        </w:rPr>
        <w:t>RESEARCH METHODOLOGY</w:t>
      </w:r>
    </w:p>
    <w:p w:rsidR="0057026B" w:rsidRPr="0057026B" w:rsidRDefault="0057026B" w:rsidP="0057026B">
      <w:pPr>
        <w:pStyle w:val="NoSpacing"/>
        <w:spacing w:line="480" w:lineRule="auto"/>
        <w:jc w:val="both"/>
        <w:rPr>
          <w:sz w:val="24"/>
          <w:szCs w:val="24"/>
        </w:rPr>
      </w:pPr>
      <w:r w:rsidRPr="0057026B">
        <w:rPr>
          <w:sz w:val="24"/>
          <w:szCs w:val="24"/>
        </w:rPr>
        <w:t>This chapter outlines the procedures adopted in conducting the study. It covers the research design, population, sample and sampling techniques, research instrument, validity and reliability of the instrument, procedure for data collection, and methods of data analysis.</w:t>
      </w:r>
    </w:p>
    <w:p w:rsidR="0057026B" w:rsidRPr="0057026B" w:rsidRDefault="0057026B" w:rsidP="0057026B">
      <w:pPr>
        <w:pStyle w:val="NoSpacing"/>
        <w:spacing w:line="480" w:lineRule="auto"/>
        <w:jc w:val="both"/>
        <w:rPr>
          <w:b/>
          <w:bCs/>
          <w:sz w:val="24"/>
          <w:szCs w:val="24"/>
        </w:rPr>
      </w:pPr>
      <w:r w:rsidRPr="0057026B">
        <w:rPr>
          <w:b/>
          <w:bCs/>
          <w:sz w:val="24"/>
          <w:szCs w:val="24"/>
        </w:rPr>
        <w:t>Research Design</w:t>
      </w:r>
    </w:p>
    <w:p w:rsidR="0057026B" w:rsidRPr="0057026B" w:rsidRDefault="0057026B" w:rsidP="0057026B">
      <w:pPr>
        <w:pStyle w:val="NoSpacing"/>
        <w:spacing w:line="480" w:lineRule="auto"/>
        <w:jc w:val="both"/>
        <w:rPr>
          <w:sz w:val="24"/>
          <w:szCs w:val="24"/>
        </w:rPr>
      </w:pPr>
      <w:r w:rsidRPr="0057026B">
        <w:rPr>
          <w:sz w:val="24"/>
          <w:szCs w:val="24"/>
        </w:rPr>
        <w:t>The study adopted a descriptive survey research design. This design was deemed appropriate because it allows for the collection of data from a sample of respondents in order to describe their opinions, attitudes, and experiences regarding the coping strategies employed by English language teachers in teaching students with dyslexia.</w:t>
      </w:r>
    </w:p>
    <w:p w:rsidR="00510FCB" w:rsidRPr="00510FCB" w:rsidRDefault="00510FCB" w:rsidP="00510FCB">
      <w:pPr>
        <w:pStyle w:val="NoSpacing"/>
        <w:spacing w:line="480" w:lineRule="auto"/>
        <w:jc w:val="both"/>
        <w:rPr>
          <w:b/>
          <w:bCs/>
          <w:sz w:val="24"/>
          <w:szCs w:val="24"/>
        </w:rPr>
      </w:pPr>
      <w:r w:rsidRPr="00510FCB">
        <w:rPr>
          <w:b/>
          <w:bCs/>
          <w:sz w:val="24"/>
          <w:szCs w:val="24"/>
        </w:rPr>
        <w:t>Population of the Study</w:t>
      </w:r>
    </w:p>
    <w:p w:rsidR="00510FCB" w:rsidRPr="00510FCB" w:rsidRDefault="00510FCB" w:rsidP="00510FCB">
      <w:pPr>
        <w:pStyle w:val="NoSpacing"/>
        <w:spacing w:line="480" w:lineRule="auto"/>
        <w:jc w:val="both"/>
        <w:rPr>
          <w:sz w:val="24"/>
          <w:szCs w:val="24"/>
        </w:rPr>
      </w:pPr>
      <w:r w:rsidRPr="00510FCB">
        <w:rPr>
          <w:sz w:val="24"/>
          <w:szCs w:val="24"/>
        </w:rPr>
        <w:t>The population of this study comprised all English language teachers in public and private secondary schools in Ilorin West Local Government Area of Kwara State. These teachers are directly involved in teaching students at the junior and senior secondary school levels, where cases of dyslexia are often observed.</w:t>
      </w:r>
    </w:p>
    <w:p w:rsidR="00510FCB" w:rsidRPr="00510FCB" w:rsidRDefault="00510FCB" w:rsidP="00510FCB">
      <w:pPr>
        <w:pStyle w:val="NoSpacing"/>
        <w:spacing w:line="480" w:lineRule="auto"/>
        <w:jc w:val="both"/>
        <w:rPr>
          <w:b/>
          <w:bCs/>
          <w:sz w:val="24"/>
          <w:szCs w:val="24"/>
        </w:rPr>
      </w:pPr>
      <w:r w:rsidRPr="00510FCB">
        <w:rPr>
          <w:b/>
          <w:bCs/>
          <w:sz w:val="24"/>
          <w:szCs w:val="24"/>
        </w:rPr>
        <w:t>Sample and Sampling Technique</w:t>
      </w:r>
    </w:p>
    <w:p w:rsidR="00510FCB" w:rsidRPr="00510FCB" w:rsidRDefault="00510FCB" w:rsidP="00510FCB">
      <w:pPr>
        <w:pStyle w:val="NoSpacing"/>
        <w:spacing w:line="480" w:lineRule="auto"/>
        <w:jc w:val="both"/>
        <w:rPr>
          <w:sz w:val="24"/>
          <w:szCs w:val="24"/>
        </w:rPr>
      </w:pPr>
      <w:r w:rsidRPr="00510FCB">
        <w:rPr>
          <w:sz w:val="24"/>
          <w:szCs w:val="24"/>
        </w:rPr>
        <w:t>A total of 40 English language teachers were selected as the sample for the study. The sample was drawn using a purposive sampling technique to ensure that only teachers who have experience teaching students with learning difficulties or who are knowledgeable about coping strategies for such students were included in the study.</w:t>
      </w:r>
    </w:p>
    <w:p w:rsidR="00510FCB" w:rsidRPr="00510FCB" w:rsidRDefault="00510FCB" w:rsidP="00510FCB">
      <w:pPr>
        <w:pStyle w:val="NoSpacing"/>
        <w:spacing w:line="480" w:lineRule="auto"/>
        <w:jc w:val="both"/>
        <w:rPr>
          <w:b/>
          <w:bCs/>
          <w:sz w:val="24"/>
          <w:szCs w:val="24"/>
        </w:rPr>
      </w:pPr>
      <w:r w:rsidRPr="00510FCB">
        <w:rPr>
          <w:b/>
          <w:bCs/>
          <w:sz w:val="24"/>
          <w:szCs w:val="24"/>
        </w:rPr>
        <w:lastRenderedPageBreak/>
        <w:t>Research Instrument</w:t>
      </w:r>
    </w:p>
    <w:p w:rsidR="00510FCB" w:rsidRPr="00510FCB" w:rsidRDefault="00510FCB" w:rsidP="00510FCB">
      <w:pPr>
        <w:pStyle w:val="NoSpacing"/>
        <w:spacing w:line="480" w:lineRule="auto"/>
        <w:jc w:val="both"/>
        <w:rPr>
          <w:sz w:val="24"/>
          <w:szCs w:val="24"/>
        </w:rPr>
      </w:pPr>
      <w:r w:rsidRPr="00510FCB">
        <w:rPr>
          <w:sz w:val="24"/>
          <w:szCs w:val="24"/>
        </w:rPr>
        <w:t xml:space="preserve">The instrument used for data collection was a structured questionnaire titled </w:t>
      </w:r>
      <w:r w:rsidRPr="00510FCB">
        <w:rPr>
          <w:i/>
          <w:iCs/>
          <w:sz w:val="24"/>
          <w:szCs w:val="24"/>
        </w:rPr>
        <w:t>“Coping Strategies for Teaching Students with Dyslexia Questionnaire (CSTSDQ)”</w:t>
      </w:r>
      <w:r w:rsidRPr="00510FCB">
        <w:rPr>
          <w:sz w:val="24"/>
          <w:szCs w:val="24"/>
        </w:rPr>
        <w:t>. The questionnaire was divided into four sections:</w:t>
      </w:r>
    </w:p>
    <w:p w:rsidR="00510FCB" w:rsidRPr="00510FCB" w:rsidRDefault="00510FCB" w:rsidP="00510FCB">
      <w:pPr>
        <w:pStyle w:val="NoSpacing"/>
        <w:numPr>
          <w:ilvl w:val="0"/>
          <w:numId w:val="8"/>
        </w:numPr>
        <w:spacing w:line="480" w:lineRule="auto"/>
        <w:jc w:val="both"/>
        <w:rPr>
          <w:sz w:val="24"/>
          <w:szCs w:val="24"/>
        </w:rPr>
      </w:pPr>
      <w:r w:rsidRPr="00510FCB">
        <w:rPr>
          <w:sz w:val="24"/>
          <w:szCs w:val="24"/>
        </w:rPr>
        <w:t>Section A: Demographic data of respondents (gender, years of teaching experience, school type).</w:t>
      </w:r>
    </w:p>
    <w:p w:rsidR="00510FCB" w:rsidRPr="00510FCB" w:rsidRDefault="00510FCB" w:rsidP="00510FCB">
      <w:pPr>
        <w:pStyle w:val="NoSpacing"/>
        <w:numPr>
          <w:ilvl w:val="0"/>
          <w:numId w:val="8"/>
        </w:numPr>
        <w:spacing w:line="480" w:lineRule="auto"/>
        <w:jc w:val="both"/>
        <w:rPr>
          <w:sz w:val="24"/>
          <w:szCs w:val="24"/>
        </w:rPr>
      </w:pPr>
      <w:r w:rsidRPr="00510FCB">
        <w:rPr>
          <w:sz w:val="24"/>
          <w:szCs w:val="24"/>
        </w:rPr>
        <w:t>Section B: Coping strategies currently used by English language teachers in teaching students with dyslexia.</w:t>
      </w:r>
    </w:p>
    <w:p w:rsidR="00510FCB" w:rsidRPr="00510FCB" w:rsidRDefault="00510FCB" w:rsidP="00510FCB">
      <w:pPr>
        <w:pStyle w:val="NoSpacing"/>
        <w:numPr>
          <w:ilvl w:val="0"/>
          <w:numId w:val="8"/>
        </w:numPr>
        <w:spacing w:line="480" w:lineRule="auto"/>
        <w:jc w:val="both"/>
        <w:rPr>
          <w:sz w:val="24"/>
          <w:szCs w:val="24"/>
        </w:rPr>
      </w:pPr>
      <w:r w:rsidRPr="00510FCB">
        <w:rPr>
          <w:sz w:val="24"/>
          <w:szCs w:val="24"/>
        </w:rPr>
        <w:t>Section C: Perceived effectiveness of these coping strategies in improving students’ learning outcomes.</w:t>
      </w:r>
    </w:p>
    <w:p w:rsidR="00510FCB" w:rsidRPr="00510FCB" w:rsidRDefault="00510FCB" w:rsidP="00510FCB">
      <w:pPr>
        <w:pStyle w:val="NoSpacing"/>
        <w:numPr>
          <w:ilvl w:val="0"/>
          <w:numId w:val="8"/>
        </w:numPr>
        <w:spacing w:line="480" w:lineRule="auto"/>
        <w:jc w:val="both"/>
        <w:rPr>
          <w:sz w:val="24"/>
          <w:szCs w:val="24"/>
        </w:rPr>
      </w:pPr>
      <w:r w:rsidRPr="00510FCB">
        <w:rPr>
          <w:sz w:val="24"/>
          <w:szCs w:val="24"/>
        </w:rPr>
        <w:t>Section D: Challenges faced by teachers in implementing coping strategies and suggestions for improvement.</w:t>
      </w:r>
    </w:p>
    <w:p w:rsidR="00510FCB" w:rsidRPr="00510FCB" w:rsidRDefault="00510FCB" w:rsidP="00510FCB">
      <w:pPr>
        <w:pStyle w:val="NoSpacing"/>
        <w:spacing w:line="480" w:lineRule="auto"/>
        <w:jc w:val="both"/>
        <w:rPr>
          <w:sz w:val="24"/>
          <w:szCs w:val="24"/>
        </w:rPr>
      </w:pPr>
      <w:r w:rsidRPr="00510FCB">
        <w:rPr>
          <w:sz w:val="24"/>
          <w:szCs w:val="24"/>
        </w:rPr>
        <w:t>Items in Sections B, C, and D were designed using a 5-point Likert scale ranging from Strongly Agree (5) to Strongly Disagree (1).</w:t>
      </w:r>
    </w:p>
    <w:p w:rsidR="00510FCB" w:rsidRPr="00510FCB" w:rsidRDefault="00510FCB" w:rsidP="00510FCB">
      <w:pPr>
        <w:pStyle w:val="NoSpacing"/>
        <w:spacing w:line="480" w:lineRule="auto"/>
        <w:jc w:val="both"/>
        <w:rPr>
          <w:b/>
          <w:bCs/>
          <w:sz w:val="24"/>
          <w:szCs w:val="24"/>
        </w:rPr>
      </w:pPr>
      <w:r w:rsidRPr="00510FCB">
        <w:rPr>
          <w:b/>
          <w:bCs/>
          <w:sz w:val="24"/>
          <w:szCs w:val="24"/>
        </w:rPr>
        <w:t>Validity of the Instrument</w:t>
      </w:r>
    </w:p>
    <w:p w:rsidR="00510FCB" w:rsidRPr="00510FCB" w:rsidRDefault="00510FCB" w:rsidP="00510FCB">
      <w:pPr>
        <w:pStyle w:val="NoSpacing"/>
        <w:spacing w:line="480" w:lineRule="auto"/>
        <w:jc w:val="both"/>
        <w:rPr>
          <w:sz w:val="24"/>
          <w:szCs w:val="24"/>
        </w:rPr>
      </w:pPr>
      <w:r w:rsidRPr="00510FCB">
        <w:rPr>
          <w:sz w:val="24"/>
          <w:szCs w:val="24"/>
        </w:rPr>
        <w:t>The questionnaire was subjected to face and content validation by three experts: two from the Department of Educational Psychology and one from the Department of Special Education, Kwara State College of Education, Ilorin. Their suggestions were used to refine the instrument to ensure that it adequately measured the constructs of interest.</w:t>
      </w:r>
    </w:p>
    <w:p w:rsidR="00001474" w:rsidRDefault="00001474" w:rsidP="00510FCB">
      <w:pPr>
        <w:pStyle w:val="NoSpacing"/>
        <w:spacing w:line="480" w:lineRule="auto"/>
        <w:jc w:val="both"/>
        <w:rPr>
          <w:b/>
          <w:bCs/>
          <w:sz w:val="24"/>
          <w:szCs w:val="24"/>
        </w:rPr>
      </w:pPr>
    </w:p>
    <w:p w:rsidR="00001474" w:rsidRDefault="00001474" w:rsidP="00510FCB">
      <w:pPr>
        <w:pStyle w:val="NoSpacing"/>
        <w:spacing w:line="480" w:lineRule="auto"/>
        <w:jc w:val="both"/>
        <w:rPr>
          <w:b/>
          <w:bCs/>
          <w:sz w:val="24"/>
          <w:szCs w:val="24"/>
        </w:rPr>
      </w:pPr>
    </w:p>
    <w:p w:rsidR="00510FCB" w:rsidRPr="00510FCB" w:rsidRDefault="00510FCB" w:rsidP="00510FCB">
      <w:pPr>
        <w:pStyle w:val="NoSpacing"/>
        <w:spacing w:line="480" w:lineRule="auto"/>
        <w:jc w:val="both"/>
        <w:rPr>
          <w:b/>
          <w:bCs/>
          <w:sz w:val="24"/>
          <w:szCs w:val="24"/>
        </w:rPr>
      </w:pPr>
      <w:r w:rsidRPr="00510FCB">
        <w:rPr>
          <w:b/>
          <w:bCs/>
          <w:sz w:val="24"/>
          <w:szCs w:val="24"/>
        </w:rPr>
        <w:lastRenderedPageBreak/>
        <w:t>Reliability of the Instrument</w:t>
      </w:r>
    </w:p>
    <w:p w:rsidR="00510FCB" w:rsidRPr="00510FCB" w:rsidRDefault="00510FCB" w:rsidP="00510FCB">
      <w:pPr>
        <w:pStyle w:val="NoSpacing"/>
        <w:spacing w:line="480" w:lineRule="auto"/>
        <w:jc w:val="both"/>
        <w:rPr>
          <w:sz w:val="24"/>
          <w:szCs w:val="24"/>
        </w:rPr>
      </w:pPr>
      <w:r w:rsidRPr="00510FCB">
        <w:rPr>
          <w:sz w:val="24"/>
          <w:szCs w:val="24"/>
        </w:rPr>
        <w:t>To establish the reliability of the instrument, a pilot study was conducted with 10 English language teachers from schools outside Ilorin West Local Government Area. The data obtained were analyzed using Cronbach’s Alpha, and a reliability coefficient of 0.82 was obtained, which was considered adequate for the study.</w:t>
      </w:r>
    </w:p>
    <w:p w:rsidR="00510FCB" w:rsidRPr="00510FCB" w:rsidRDefault="00510FCB" w:rsidP="00510FCB">
      <w:pPr>
        <w:pStyle w:val="NoSpacing"/>
        <w:spacing w:line="480" w:lineRule="auto"/>
        <w:jc w:val="both"/>
        <w:rPr>
          <w:b/>
          <w:bCs/>
          <w:sz w:val="24"/>
          <w:szCs w:val="24"/>
        </w:rPr>
      </w:pPr>
      <w:r w:rsidRPr="00510FCB">
        <w:rPr>
          <w:b/>
          <w:bCs/>
          <w:sz w:val="24"/>
          <w:szCs w:val="24"/>
        </w:rPr>
        <w:t>Procedure for Data Collection</w:t>
      </w:r>
    </w:p>
    <w:p w:rsidR="00510FCB" w:rsidRPr="00510FCB" w:rsidRDefault="00510FCB" w:rsidP="00510FCB">
      <w:pPr>
        <w:pStyle w:val="NoSpacing"/>
        <w:spacing w:line="480" w:lineRule="auto"/>
        <w:jc w:val="both"/>
        <w:rPr>
          <w:sz w:val="24"/>
          <w:szCs w:val="24"/>
        </w:rPr>
      </w:pPr>
      <w:r w:rsidRPr="00510FCB">
        <w:rPr>
          <w:sz w:val="24"/>
          <w:szCs w:val="24"/>
        </w:rPr>
        <w:t>The researcher obtained an introductory letter from the Department of [Insert Department] and presented it to the school authorities in Ilorin West Local Government Area to seek their permission. The researcher personally administered and retrieved the questionnaires from the respondents to ensure a high rate of return.</w:t>
      </w:r>
    </w:p>
    <w:p w:rsidR="00510FCB" w:rsidRPr="00510FCB" w:rsidRDefault="00510FCB" w:rsidP="00510FCB">
      <w:pPr>
        <w:pStyle w:val="NoSpacing"/>
        <w:spacing w:line="480" w:lineRule="auto"/>
        <w:jc w:val="both"/>
        <w:rPr>
          <w:b/>
          <w:bCs/>
          <w:sz w:val="24"/>
          <w:szCs w:val="24"/>
        </w:rPr>
      </w:pPr>
      <w:r w:rsidRPr="00510FCB">
        <w:rPr>
          <w:b/>
          <w:bCs/>
          <w:sz w:val="24"/>
          <w:szCs w:val="24"/>
        </w:rPr>
        <w:t>Method of Data Analysis</w:t>
      </w:r>
    </w:p>
    <w:p w:rsidR="00510FCB" w:rsidRPr="00510FCB" w:rsidRDefault="00510FCB" w:rsidP="00510FCB">
      <w:pPr>
        <w:pStyle w:val="NoSpacing"/>
        <w:spacing w:line="480" w:lineRule="auto"/>
        <w:jc w:val="both"/>
        <w:rPr>
          <w:sz w:val="24"/>
          <w:szCs w:val="24"/>
        </w:rPr>
      </w:pPr>
      <w:r w:rsidRPr="00510FCB">
        <w:rPr>
          <w:sz w:val="24"/>
          <w:szCs w:val="24"/>
        </w:rPr>
        <w:t>The data collected were analyzed using descriptive and inferential statistics.</w:t>
      </w:r>
      <w:r>
        <w:rPr>
          <w:sz w:val="24"/>
          <w:szCs w:val="24"/>
        </w:rPr>
        <w:t xml:space="preserve"> </w:t>
      </w:r>
      <w:r w:rsidRPr="00510FCB">
        <w:rPr>
          <w:sz w:val="24"/>
          <w:szCs w:val="24"/>
        </w:rPr>
        <w:t>Research questions were answered using frequency counts, percentages, mean, and standard deviation.</w:t>
      </w:r>
    </w:p>
    <w:p w:rsidR="00026114" w:rsidRDefault="00026114">
      <w:pPr>
        <w:widowControl/>
        <w:autoSpaceDE/>
        <w:autoSpaceDN/>
        <w:rPr>
          <w:sz w:val="24"/>
          <w:szCs w:val="24"/>
        </w:rPr>
      </w:pPr>
      <w:r>
        <w:rPr>
          <w:sz w:val="24"/>
          <w:szCs w:val="24"/>
        </w:rPr>
        <w:br w:type="page"/>
      </w:r>
    </w:p>
    <w:p w:rsidR="00026114" w:rsidRPr="00026114" w:rsidRDefault="00026114" w:rsidP="00026114">
      <w:pPr>
        <w:widowControl/>
        <w:autoSpaceDE/>
        <w:autoSpaceDN/>
        <w:spacing w:line="480" w:lineRule="auto"/>
        <w:jc w:val="center"/>
        <w:rPr>
          <w:b/>
          <w:bCs/>
          <w:sz w:val="24"/>
          <w:szCs w:val="24"/>
        </w:rPr>
      </w:pPr>
      <w:r w:rsidRPr="00026114">
        <w:rPr>
          <w:b/>
          <w:bCs/>
          <w:sz w:val="24"/>
          <w:szCs w:val="24"/>
        </w:rPr>
        <w:lastRenderedPageBreak/>
        <w:t>CHAPTER FOUR</w:t>
      </w:r>
    </w:p>
    <w:p w:rsidR="00026114" w:rsidRPr="00026114" w:rsidRDefault="00026114" w:rsidP="00026114">
      <w:pPr>
        <w:widowControl/>
        <w:autoSpaceDE/>
        <w:autoSpaceDN/>
        <w:spacing w:line="480" w:lineRule="auto"/>
        <w:jc w:val="center"/>
        <w:rPr>
          <w:b/>
          <w:bCs/>
          <w:sz w:val="24"/>
          <w:szCs w:val="24"/>
        </w:rPr>
      </w:pPr>
      <w:r w:rsidRPr="00026114">
        <w:rPr>
          <w:b/>
          <w:bCs/>
          <w:sz w:val="24"/>
          <w:szCs w:val="24"/>
        </w:rPr>
        <w:t>RESULTS AND DATA ANALYSIS</w:t>
      </w:r>
    </w:p>
    <w:p w:rsidR="00026114" w:rsidRPr="00026114" w:rsidRDefault="00026114" w:rsidP="00026114">
      <w:pPr>
        <w:widowControl/>
        <w:autoSpaceDE/>
        <w:autoSpaceDN/>
        <w:spacing w:line="480" w:lineRule="auto"/>
        <w:rPr>
          <w:b/>
          <w:bCs/>
          <w:sz w:val="24"/>
          <w:szCs w:val="24"/>
        </w:rPr>
      </w:pPr>
      <w:r w:rsidRPr="00026114">
        <w:rPr>
          <w:b/>
          <w:bCs/>
          <w:sz w:val="24"/>
          <w:szCs w:val="24"/>
        </w:rPr>
        <w:t>Introduction</w:t>
      </w:r>
    </w:p>
    <w:p w:rsidR="00026114" w:rsidRPr="00026114" w:rsidRDefault="00026114" w:rsidP="00026114">
      <w:pPr>
        <w:widowControl/>
        <w:autoSpaceDE/>
        <w:autoSpaceDN/>
        <w:spacing w:line="480" w:lineRule="auto"/>
        <w:jc w:val="both"/>
        <w:rPr>
          <w:sz w:val="24"/>
          <w:szCs w:val="24"/>
        </w:rPr>
      </w:pPr>
      <w:r w:rsidRPr="00026114">
        <w:rPr>
          <w:sz w:val="24"/>
          <w:szCs w:val="24"/>
        </w:rPr>
        <w:t>This chapter presents and analyzes the data collected from 40 English language teachers in Ilorin West Local Government Area of Kwara State. The study aimed to assess the coping strategies used by teachers in teaching students with dyslexia. The data were analyzed using frequency counts, percentages, means, and standard deviations to answer the research questions</w:t>
      </w:r>
      <w:r>
        <w:rPr>
          <w:sz w:val="24"/>
          <w:szCs w:val="24"/>
        </w:rPr>
        <w:t>.</w:t>
      </w:r>
    </w:p>
    <w:p w:rsidR="00026114" w:rsidRPr="00026114" w:rsidRDefault="00026114" w:rsidP="00026114">
      <w:pPr>
        <w:widowControl/>
        <w:autoSpaceDE/>
        <w:autoSpaceDN/>
        <w:spacing w:line="360" w:lineRule="auto"/>
        <w:rPr>
          <w:b/>
          <w:bCs/>
          <w:sz w:val="24"/>
          <w:szCs w:val="24"/>
        </w:rPr>
      </w:pPr>
      <w:r w:rsidRPr="00026114">
        <w:rPr>
          <w:b/>
          <w:bCs/>
          <w:sz w:val="24"/>
          <w:szCs w:val="24"/>
        </w:rPr>
        <w:t>Section A: Demographic Information</w:t>
      </w:r>
    </w:p>
    <w:p w:rsidR="00026114" w:rsidRPr="00026114" w:rsidRDefault="00026114" w:rsidP="00026114">
      <w:pPr>
        <w:widowControl/>
        <w:autoSpaceDE/>
        <w:autoSpaceDN/>
        <w:spacing w:line="360" w:lineRule="auto"/>
        <w:rPr>
          <w:sz w:val="24"/>
          <w:szCs w:val="24"/>
        </w:rPr>
      </w:pPr>
      <w:r w:rsidRPr="00026114">
        <w:rPr>
          <w:b/>
          <w:bCs/>
          <w:sz w:val="24"/>
          <w:szCs w:val="24"/>
        </w:rPr>
        <w:t>Table 1: Gender of Respondents</w:t>
      </w:r>
    </w:p>
    <w:tbl>
      <w:tblPr>
        <w:tblStyle w:val="TableGrid"/>
        <w:tblW w:w="8905" w:type="dxa"/>
        <w:tblLook w:val="04A0" w:firstRow="1" w:lastRow="0" w:firstColumn="1" w:lastColumn="0" w:noHBand="0" w:noVBand="1"/>
      </w:tblPr>
      <w:tblGrid>
        <w:gridCol w:w="2146"/>
        <w:gridCol w:w="2839"/>
        <w:gridCol w:w="3920"/>
      </w:tblGrid>
      <w:tr w:rsidR="00026114" w:rsidRPr="00026114" w:rsidTr="00026114">
        <w:trPr>
          <w:trHeight w:val="369"/>
        </w:trPr>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Gender</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Frequency</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Percentage (%)</w:t>
            </w:r>
          </w:p>
        </w:tc>
      </w:tr>
      <w:tr w:rsidR="00026114" w:rsidRPr="00026114" w:rsidTr="00026114">
        <w:trPr>
          <w:trHeight w:val="369"/>
        </w:trPr>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Male</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18</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45.0</w:t>
            </w:r>
          </w:p>
        </w:tc>
      </w:tr>
      <w:tr w:rsidR="00026114" w:rsidRPr="00026114" w:rsidTr="00026114">
        <w:trPr>
          <w:trHeight w:val="369"/>
        </w:trPr>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Female</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22</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55.0</w:t>
            </w:r>
          </w:p>
        </w:tc>
      </w:tr>
      <w:tr w:rsidR="00026114" w:rsidRPr="00026114" w:rsidTr="00026114">
        <w:trPr>
          <w:trHeight w:val="369"/>
        </w:trPr>
        <w:tc>
          <w:tcPr>
            <w:tcW w:w="0" w:type="auto"/>
            <w:hideMark/>
          </w:tcPr>
          <w:p w:rsidR="00026114" w:rsidRPr="00026114" w:rsidRDefault="00026114" w:rsidP="003E384B">
            <w:pPr>
              <w:widowControl/>
              <w:autoSpaceDE/>
              <w:autoSpaceDN/>
              <w:spacing w:line="360" w:lineRule="auto"/>
              <w:rPr>
                <w:sz w:val="24"/>
                <w:szCs w:val="24"/>
              </w:rPr>
            </w:pPr>
            <w:r w:rsidRPr="00026114">
              <w:rPr>
                <w:b/>
                <w:bCs/>
                <w:sz w:val="24"/>
                <w:szCs w:val="24"/>
              </w:rPr>
              <w:t>Total</w:t>
            </w:r>
          </w:p>
        </w:tc>
        <w:tc>
          <w:tcPr>
            <w:tcW w:w="0" w:type="auto"/>
            <w:hideMark/>
          </w:tcPr>
          <w:p w:rsidR="00026114" w:rsidRPr="00026114" w:rsidRDefault="00026114" w:rsidP="003E384B">
            <w:pPr>
              <w:widowControl/>
              <w:autoSpaceDE/>
              <w:autoSpaceDN/>
              <w:spacing w:line="360" w:lineRule="auto"/>
              <w:rPr>
                <w:sz w:val="24"/>
                <w:szCs w:val="24"/>
              </w:rPr>
            </w:pPr>
            <w:r w:rsidRPr="00026114">
              <w:rPr>
                <w:b/>
                <w:bCs/>
                <w:sz w:val="24"/>
                <w:szCs w:val="24"/>
              </w:rPr>
              <w:t>40</w:t>
            </w:r>
          </w:p>
        </w:tc>
        <w:tc>
          <w:tcPr>
            <w:tcW w:w="0" w:type="auto"/>
            <w:hideMark/>
          </w:tcPr>
          <w:p w:rsidR="00026114" w:rsidRPr="00026114" w:rsidRDefault="00026114" w:rsidP="003E384B">
            <w:pPr>
              <w:widowControl/>
              <w:autoSpaceDE/>
              <w:autoSpaceDN/>
              <w:spacing w:line="360" w:lineRule="auto"/>
              <w:rPr>
                <w:sz w:val="24"/>
                <w:szCs w:val="24"/>
              </w:rPr>
            </w:pPr>
            <w:r w:rsidRPr="00026114">
              <w:rPr>
                <w:b/>
                <w:bCs/>
                <w:sz w:val="24"/>
                <w:szCs w:val="24"/>
              </w:rPr>
              <w:t>100</w:t>
            </w:r>
          </w:p>
        </w:tc>
      </w:tr>
    </w:tbl>
    <w:p w:rsidR="00026114" w:rsidRPr="00026114" w:rsidRDefault="00026114" w:rsidP="00026114">
      <w:pPr>
        <w:widowControl/>
        <w:autoSpaceDE/>
        <w:autoSpaceDN/>
        <w:rPr>
          <w:sz w:val="24"/>
          <w:szCs w:val="24"/>
        </w:rPr>
      </w:pPr>
      <w:r w:rsidRPr="00026114">
        <w:rPr>
          <w:b/>
          <w:bCs/>
          <w:sz w:val="24"/>
          <w:szCs w:val="24"/>
        </w:rPr>
        <w:t>Source:</w:t>
      </w:r>
      <w:r w:rsidRPr="00026114">
        <w:rPr>
          <w:sz w:val="24"/>
          <w:szCs w:val="24"/>
        </w:rPr>
        <w:t xml:space="preserve"> Field Survey, 2025</w:t>
      </w:r>
    </w:p>
    <w:p w:rsidR="00026114" w:rsidRDefault="00026114" w:rsidP="00026114">
      <w:pPr>
        <w:widowControl/>
        <w:autoSpaceDE/>
        <w:autoSpaceDN/>
        <w:rPr>
          <w:i/>
          <w:iCs/>
          <w:sz w:val="24"/>
          <w:szCs w:val="24"/>
        </w:rPr>
      </w:pPr>
    </w:p>
    <w:p w:rsidR="00026114" w:rsidRPr="00026114" w:rsidRDefault="00B24B07" w:rsidP="00B24B07">
      <w:pPr>
        <w:widowControl/>
        <w:autoSpaceDE/>
        <w:autoSpaceDN/>
        <w:spacing w:line="480" w:lineRule="auto"/>
        <w:jc w:val="both"/>
        <w:rPr>
          <w:sz w:val="24"/>
          <w:szCs w:val="24"/>
        </w:rPr>
      </w:pPr>
      <w:r w:rsidRPr="00B24B07">
        <w:rPr>
          <w:sz w:val="24"/>
          <w:szCs w:val="24"/>
        </w:rPr>
        <w:t>From Table 1, 18 respondents (45%) were male while 22 respondents (55%) were female. This implies that the majority of English language teachers in Ilorin West secondary schools are female. This may be due to the fact that teaching in Nigeria, especially at the secondary school level, attracts more female professionals, reflecting a gendered trend in the profession</w:t>
      </w:r>
      <w:r w:rsidRPr="00B24B07">
        <w:rPr>
          <w:i/>
          <w:iCs/>
          <w:sz w:val="24"/>
          <w:szCs w:val="24"/>
        </w:rPr>
        <w:t>.</w:t>
      </w:r>
    </w:p>
    <w:p w:rsidR="00026114" w:rsidRDefault="00026114" w:rsidP="00026114">
      <w:pPr>
        <w:widowControl/>
        <w:autoSpaceDE/>
        <w:autoSpaceDN/>
        <w:rPr>
          <w:b/>
          <w:bCs/>
          <w:sz w:val="24"/>
          <w:szCs w:val="24"/>
        </w:rPr>
      </w:pPr>
    </w:p>
    <w:p w:rsidR="00001474" w:rsidRDefault="00001474" w:rsidP="00026114">
      <w:pPr>
        <w:widowControl/>
        <w:autoSpaceDE/>
        <w:autoSpaceDN/>
        <w:rPr>
          <w:b/>
          <w:bCs/>
          <w:sz w:val="24"/>
          <w:szCs w:val="24"/>
        </w:rPr>
      </w:pPr>
    </w:p>
    <w:p w:rsidR="00001474" w:rsidRDefault="00001474" w:rsidP="00026114">
      <w:pPr>
        <w:widowControl/>
        <w:autoSpaceDE/>
        <w:autoSpaceDN/>
        <w:rPr>
          <w:b/>
          <w:bCs/>
          <w:sz w:val="24"/>
          <w:szCs w:val="24"/>
        </w:rPr>
      </w:pPr>
    </w:p>
    <w:p w:rsidR="00001474" w:rsidRDefault="00001474" w:rsidP="00026114">
      <w:pPr>
        <w:widowControl/>
        <w:autoSpaceDE/>
        <w:autoSpaceDN/>
        <w:rPr>
          <w:b/>
          <w:bCs/>
          <w:sz w:val="24"/>
          <w:szCs w:val="24"/>
        </w:rPr>
      </w:pPr>
    </w:p>
    <w:p w:rsidR="00026114" w:rsidRPr="00026114" w:rsidRDefault="00026114" w:rsidP="00026114">
      <w:pPr>
        <w:widowControl/>
        <w:autoSpaceDE/>
        <w:autoSpaceDN/>
        <w:rPr>
          <w:sz w:val="24"/>
          <w:szCs w:val="24"/>
        </w:rPr>
      </w:pPr>
      <w:r w:rsidRPr="00026114">
        <w:rPr>
          <w:b/>
          <w:bCs/>
          <w:sz w:val="24"/>
          <w:szCs w:val="24"/>
        </w:rPr>
        <w:lastRenderedPageBreak/>
        <w:t>Table 2: Years of Teaching Experience</w:t>
      </w:r>
    </w:p>
    <w:tbl>
      <w:tblPr>
        <w:tblStyle w:val="TableGrid"/>
        <w:tblW w:w="8971" w:type="dxa"/>
        <w:tblLook w:val="04A0" w:firstRow="1" w:lastRow="0" w:firstColumn="1" w:lastColumn="0" w:noHBand="0" w:noVBand="1"/>
      </w:tblPr>
      <w:tblGrid>
        <w:gridCol w:w="3792"/>
        <w:gridCol w:w="2175"/>
        <w:gridCol w:w="3004"/>
      </w:tblGrid>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b/>
                <w:bCs/>
                <w:sz w:val="24"/>
                <w:szCs w:val="24"/>
              </w:rPr>
            </w:pPr>
            <w:r w:rsidRPr="00026114">
              <w:rPr>
                <w:b/>
                <w:bCs/>
                <w:sz w:val="24"/>
                <w:szCs w:val="24"/>
              </w:rPr>
              <w:t>Years of Experience</w:t>
            </w:r>
          </w:p>
        </w:tc>
        <w:tc>
          <w:tcPr>
            <w:tcW w:w="0" w:type="auto"/>
            <w:hideMark/>
          </w:tcPr>
          <w:p w:rsidR="00026114" w:rsidRPr="00026114" w:rsidRDefault="00026114" w:rsidP="00001474">
            <w:pPr>
              <w:widowControl/>
              <w:autoSpaceDE/>
              <w:autoSpaceDN/>
              <w:spacing w:line="360" w:lineRule="auto"/>
              <w:rPr>
                <w:b/>
                <w:bCs/>
                <w:sz w:val="24"/>
                <w:szCs w:val="24"/>
              </w:rPr>
            </w:pPr>
            <w:r w:rsidRPr="00026114">
              <w:rPr>
                <w:b/>
                <w:bCs/>
                <w:sz w:val="24"/>
                <w:szCs w:val="24"/>
              </w:rPr>
              <w:t>Frequency</w:t>
            </w:r>
          </w:p>
        </w:tc>
        <w:tc>
          <w:tcPr>
            <w:tcW w:w="0" w:type="auto"/>
            <w:hideMark/>
          </w:tcPr>
          <w:p w:rsidR="00026114" w:rsidRPr="00026114" w:rsidRDefault="00026114" w:rsidP="00001474">
            <w:pPr>
              <w:widowControl/>
              <w:autoSpaceDE/>
              <w:autoSpaceDN/>
              <w:spacing w:line="360" w:lineRule="auto"/>
              <w:rPr>
                <w:b/>
                <w:bCs/>
                <w:sz w:val="24"/>
                <w:szCs w:val="24"/>
              </w:rPr>
            </w:pPr>
            <w:r w:rsidRPr="00026114">
              <w:rPr>
                <w:b/>
                <w:bCs/>
                <w:sz w:val="24"/>
                <w:szCs w:val="24"/>
              </w:rPr>
              <w:t>Percentage (%)</w:t>
            </w:r>
          </w:p>
        </w:tc>
      </w:tr>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1–5 years</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10</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25.0</w:t>
            </w:r>
          </w:p>
        </w:tc>
      </w:tr>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6–10 years</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12</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30.0</w:t>
            </w:r>
          </w:p>
        </w:tc>
      </w:tr>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11–15 years</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8</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20.0</w:t>
            </w:r>
          </w:p>
        </w:tc>
      </w:tr>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Above 15 years</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10</w:t>
            </w:r>
          </w:p>
        </w:tc>
        <w:tc>
          <w:tcPr>
            <w:tcW w:w="0" w:type="auto"/>
            <w:hideMark/>
          </w:tcPr>
          <w:p w:rsidR="00026114" w:rsidRPr="00026114" w:rsidRDefault="00026114" w:rsidP="00001474">
            <w:pPr>
              <w:widowControl/>
              <w:autoSpaceDE/>
              <w:autoSpaceDN/>
              <w:spacing w:line="360" w:lineRule="auto"/>
              <w:rPr>
                <w:sz w:val="24"/>
                <w:szCs w:val="24"/>
              </w:rPr>
            </w:pPr>
            <w:r w:rsidRPr="00026114">
              <w:rPr>
                <w:sz w:val="24"/>
                <w:szCs w:val="24"/>
              </w:rPr>
              <w:t>25.0</w:t>
            </w:r>
          </w:p>
        </w:tc>
      </w:tr>
      <w:tr w:rsidR="00026114" w:rsidRPr="00026114" w:rsidTr="00026114">
        <w:trPr>
          <w:trHeight w:val="338"/>
        </w:trPr>
        <w:tc>
          <w:tcPr>
            <w:tcW w:w="0" w:type="auto"/>
            <w:hideMark/>
          </w:tcPr>
          <w:p w:rsidR="00026114" w:rsidRPr="00026114" w:rsidRDefault="00026114" w:rsidP="00001474">
            <w:pPr>
              <w:widowControl/>
              <w:autoSpaceDE/>
              <w:autoSpaceDN/>
              <w:spacing w:line="360" w:lineRule="auto"/>
              <w:rPr>
                <w:sz w:val="24"/>
                <w:szCs w:val="24"/>
              </w:rPr>
            </w:pPr>
            <w:r w:rsidRPr="00026114">
              <w:rPr>
                <w:b/>
                <w:bCs/>
                <w:sz w:val="24"/>
                <w:szCs w:val="24"/>
              </w:rPr>
              <w:t>Total</w:t>
            </w:r>
          </w:p>
        </w:tc>
        <w:tc>
          <w:tcPr>
            <w:tcW w:w="0" w:type="auto"/>
            <w:hideMark/>
          </w:tcPr>
          <w:p w:rsidR="00026114" w:rsidRPr="00026114" w:rsidRDefault="00026114" w:rsidP="00001474">
            <w:pPr>
              <w:widowControl/>
              <w:autoSpaceDE/>
              <w:autoSpaceDN/>
              <w:spacing w:line="360" w:lineRule="auto"/>
              <w:rPr>
                <w:sz w:val="24"/>
                <w:szCs w:val="24"/>
              </w:rPr>
            </w:pPr>
            <w:r w:rsidRPr="00026114">
              <w:rPr>
                <w:b/>
                <w:bCs/>
                <w:sz w:val="24"/>
                <w:szCs w:val="24"/>
              </w:rPr>
              <w:t>40</w:t>
            </w:r>
          </w:p>
        </w:tc>
        <w:tc>
          <w:tcPr>
            <w:tcW w:w="0" w:type="auto"/>
            <w:hideMark/>
          </w:tcPr>
          <w:p w:rsidR="00026114" w:rsidRPr="00026114" w:rsidRDefault="00026114" w:rsidP="00001474">
            <w:pPr>
              <w:widowControl/>
              <w:autoSpaceDE/>
              <w:autoSpaceDN/>
              <w:spacing w:line="360" w:lineRule="auto"/>
              <w:rPr>
                <w:sz w:val="24"/>
                <w:szCs w:val="24"/>
              </w:rPr>
            </w:pPr>
            <w:r w:rsidRPr="00026114">
              <w:rPr>
                <w:b/>
                <w:bCs/>
                <w:sz w:val="24"/>
                <w:szCs w:val="24"/>
              </w:rPr>
              <w:t>100</w:t>
            </w:r>
          </w:p>
        </w:tc>
      </w:tr>
    </w:tbl>
    <w:p w:rsidR="00026114" w:rsidRPr="00026114" w:rsidRDefault="00026114" w:rsidP="00026114">
      <w:pPr>
        <w:widowControl/>
        <w:autoSpaceDE/>
        <w:autoSpaceDN/>
        <w:rPr>
          <w:sz w:val="24"/>
          <w:szCs w:val="24"/>
        </w:rPr>
      </w:pPr>
      <w:r w:rsidRPr="00026114">
        <w:rPr>
          <w:b/>
          <w:bCs/>
          <w:sz w:val="24"/>
          <w:szCs w:val="24"/>
        </w:rPr>
        <w:t>Source:</w:t>
      </w:r>
      <w:r w:rsidRPr="00026114">
        <w:rPr>
          <w:sz w:val="24"/>
          <w:szCs w:val="24"/>
        </w:rPr>
        <w:t xml:space="preserve"> Field Survey, 2025</w:t>
      </w:r>
    </w:p>
    <w:p w:rsidR="00026114" w:rsidRPr="00026114" w:rsidRDefault="00B24B07" w:rsidP="00B24B07">
      <w:pPr>
        <w:widowControl/>
        <w:autoSpaceDE/>
        <w:autoSpaceDN/>
        <w:spacing w:line="480" w:lineRule="auto"/>
        <w:jc w:val="both"/>
        <w:rPr>
          <w:sz w:val="24"/>
          <w:szCs w:val="24"/>
        </w:rPr>
      </w:pPr>
      <w:r w:rsidRPr="00B24B07">
        <w:rPr>
          <w:sz w:val="24"/>
          <w:szCs w:val="24"/>
        </w:rPr>
        <w:t>Table 2 shows that 12 respondents (30%) had between 6–10 years of teaching experience, followed by 10 respondents (25%) with 1–5 years of experience, and another 10 respondents (25%) with over 15 years of experience. This indicates that the respondents were fairly distributed across different levels of teaching experience, suggesting that the data collected reflects perspectives from both early-career and highly experienced teachers.</w:t>
      </w:r>
    </w:p>
    <w:p w:rsidR="00026114" w:rsidRPr="00026114" w:rsidRDefault="00026114" w:rsidP="00026114">
      <w:pPr>
        <w:widowControl/>
        <w:autoSpaceDE/>
        <w:autoSpaceDN/>
        <w:rPr>
          <w:sz w:val="24"/>
          <w:szCs w:val="24"/>
        </w:rPr>
      </w:pPr>
      <w:r w:rsidRPr="00026114">
        <w:rPr>
          <w:b/>
          <w:bCs/>
          <w:sz w:val="24"/>
          <w:szCs w:val="24"/>
        </w:rPr>
        <w:t>Table 3: School Type</w:t>
      </w:r>
    </w:p>
    <w:tbl>
      <w:tblPr>
        <w:tblStyle w:val="TableGrid"/>
        <w:tblW w:w="9039" w:type="dxa"/>
        <w:tblLook w:val="04A0" w:firstRow="1" w:lastRow="0" w:firstColumn="1" w:lastColumn="0" w:noHBand="0" w:noVBand="1"/>
      </w:tblPr>
      <w:tblGrid>
        <w:gridCol w:w="2905"/>
        <w:gridCol w:w="2576"/>
        <w:gridCol w:w="3558"/>
      </w:tblGrid>
      <w:tr w:rsidR="00026114" w:rsidRPr="00026114" w:rsidTr="00026114">
        <w:trPr>
          <w:trHeight w:val="547"/>
        </w:trPr>
        <w:tc>
          <w:tcPr>
            <w:tcW w:w="0" w:type="auto"/>
            <w:hideMark/>
          </w:tcPr>
          <w:p w:rsidR="00026114" w:rsidRPr="00026114" w:rsidRDefault="00026114" w:rsidP="00026114">
            <w:pPr>
              <w:widowControl/>
              <w:autoSpaceDE/>
              <w:autoSpaceDN/>
              <w:spacing w:line="360" w:lineRule="auto"/>
              <w:rPr>
                <w:b/>
                <w:bCs/>
                <w:sz w:val="24"/>
                <w:szCs w:val="24"/>
              </w:rPr>
            </w:pPr>
            <w:r w:rsidRPr="00026114">
              <w:rPr>
                <w:b/>
                <w:bCs/>
                <w:sz w:val="24"/>
                <w:szCs w:val="24"/>
              </w:rPr>
              <w:t>School Type</w:t>
            </w:r>
          </w:p>
        </w:tc>
        <w:tc>
          <w:tcPr>
            <w:tcW w:w="0" w:type="auto"/>
            <w:hideMark/>
          </w:tcPr>
          <w:p w:rsidR="00026114" w:rsidRPr="00026114" w:rsidRDefault="00026114" w:rsidP="00026114">
            <w:pPr>
              <w:widowControl/>
              <w:autoSpaceDE/>
              <w:autoSpaceDN/>
              <w:spacing w:line="360" w:lineRule="auto"/>
              <w:rPr>
                <w:b/>
                <w:bCs/>
                <w:sz w:val="24"/>
                <w:szCs w:val="24"/>
              </w:rPr>
            </w:pPr>
            <w:r w:rsidRPr="00026114">
              <w:rPr>
                <w:b/>
                <w:bCs/>
                <w:sz w:val="24"/>
                <w:szCs w:val="24"/>
              </w:rPr>
              <w:t>Frequency</w:t>
            </w:r>
          </w:p>
        </w:tc>
        <w:tc>
          <w:tcPr>
            <w:tcW w:w="0" w:type="auto"/>
            <w:hideMark/>
          </w:tcPr>
          <w:p w:rsidR="00026114" w:rsidRPr="00026114" w:rsidRDefault="00026114" w:rsidP="00026114">
            <w:pPr>
              <w:widowControl/>
              <w:autoSpaceDE/>
              <w:autoSpaceDN/>
              <w:spacing w:line="360" w:lineRule="auto"/>
              <w:rPr>
                <w:b/>
                <w:bCs/>
                <w:sz w:val="24"/>
                <w:szCs w:val="24"/>
              </w:rPr>
            </w:pPr>
            <w:r w:rsidRPr="00026114">
              <w:rPr>
                <w:b/>
                <w:bCs/>
                <w:sz w:val="24"/>
                <w:szCs w:val="24"/>
              </w:rPr>
              <w:t>Percentage (%)</w:t>
            </w:r>
          </w:p>
        </w:tc>
      </w:tr>
      <w:tr w:rsidR="00026114" w:rsidRPr="00026114" w:rsidTr="00026114">
        <w:trPr>
          <w:trHeight w:val="547"/>
        </w:trPr>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Public</w:t>
            </w:r>
          </w:p>
        </w:tc>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26</w:t>
            </w:r>
          </w:p>
        </w:tc>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65.0</w:t>
            </w:r>
          </w:p>
        </w:tc>
      </w:tr>
      <w:tr w:rsidR="00026114" w:rsidRPr="00026114" w:rsidTr="00026114">
        <w:trPr>
          <w:trHeight w:val="547"/>
        </w:trPr>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Private</w:t>
            </w:r>
          </w:p>
        </w:tc>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14</w:t>
            </w:r>
          </w:p>
        </w:tc>
        <w:tc>
          <w:tcPr>
            <w:tcW w:w="0" w:type="auto"/>
            <w:hideMark/>
          </w:tcPr>
          <w:p w:rsidR="00026114" w:rsidRPr="00026114" w:rsidRDefault="00026114" w:rsidP="00026114">
            <w:pPr>
              <w:widowControl/>
              <w:autoSpaceDE/>
              <w:autoSpaceDN/>
              <w:spacing w:line="360" w:lineRule="auto"/>
              <w:rPr>
                <w:sz w:val="24"/>
                <w:szCs w:val="24"/>
              </w:rPr>
            </w:pPr>
            <w:r w:rsidRPr="00026114">
              <w:rPr>
                <w:sz w:val="24"/>
                <w:szCs w:val="24"/>
              </w:rPr>
              <w:t>35.0</w:t>
            </w:r>
          </w:p>
        </w:tc>
      </w:tr>
      <w:tr w:rsidR="00026114" w:rsidRPr="00026114" w:rsidTr="00026114">
        <w:trPr>
          <w:trHeight w:val="547"/>
        </w:trPr>
        <w:tc>
          <w:tcPr>
            <w:tcW w:w="0" w:type="auto"/>
            <w:hideMark/>
          </w:tcPr>
          <w:p w:rsidR="00026114" w:rsidRPr="00026114" w:rsidRDefault="00026114" w:rsidP="00026114">
            <w:pPr>
              <w:widowControl/>
              <w:autoSpaceDE/>
              <w:autoSpaceDN/>
              <w:spacing w:line="360" w:lineRule="auto"/>
              <w:rPr>
                <w:sz w:val="24"/>
                <w:szCs w:val="24"/>
              </w:rPr>
            </w:pPr>
            <w:r w:rsidRPr="00026114">
              <w:rPr>
                <w:b/>
                <w:bCs/>
                <w:sz w:val="24"/>
                <w:szCs w:val="24"/>
              </w:rPr>
              <w:t>Total</w:t>
            </w:r>
          </w:p>
        </w:tc>
        <w:tc>
          <w:tcPr>
            <w:tcW w:w="0" w:type="auto"/>
            <w:hideMark/>
          </w:tcPr>
          <w:p w:rsidR="00026114" w:rsidRPr="00026114" w:rsidRDefault="00026114" w:rsidP="00026114">
            <w:pPr>
              <w:widowControl/>
              <w:autoSpaceDE/>
              <w:autoSpaceDN/>
              <w:spacing w:line="360" w:lineRule="auto"/>
              <w:rPr>
                <w:sz w:val="24"/>
                <w:szCs w:val="24"/>
              </w:rPr>
            </w:pPr>
            <w:r w:rsidRPr="00026114">
              <w:rPr>
                <w:b/>
                <w:bCs/>
                <w:sz w:val="24"/>
                <w:szCs w:val="24"/>
              </w:rPr>
              <w:t>40</w:t>
            </w:r>
          </w:p>
        </w:tc>
        <w:tc>
          <w:tcPr>
            <w:tcW w:w="0" w:type="auto"/>
            <w:hideMark/>
          </w:tcPr>
          <w:p w:rsidR="00026114" w:rsidRPr="00026114" w:rsidRDefault="00026114" w:rsidP="00026114">
            <w:pPr>
              <w:widowControl/>
              <w:autoSpaceDE/>
              <w:autoSpaceDN/>
              <w:spacing w:line="360" w:lineRule="auto"/>
              <w:rPr>
                <w:sz w:val="24"/>
                <w:szCs w:val="24"/>
              </w:rPr>
            </w:pPr>
            <w:r w:rsidRPr="00026114">
              <w:rPr>
                <w:b/>
                <w:bCs/>
                <w:sz w:val="24"/>
                <w:szCs w:val="24"/>
              </w:rPr>
              <w:t>100</w:t>
            </w:r>
          </w:p>
        </w:tc>
      </w:tr>
    </w:tbl>
    <w:p w:rsidR="00026114" w:rsidRPr="00026114" w:rsidRDefault="00026114" w:rsidP="00B24B07">
      <w:pPr>
        <w:widowControl/>
        <w:autoSpaceDE/>
        <w:autoSpaceDN/>
        <w:spacing w:line="360" w:lineRule="auto"/>
        <w:rPr>
          <w:sz w:val="24"/>
          <w:szCs w:val="24"/>
        </w:rPr>
      </w:pPr>
      <w:r w:rsidRPr="00026114">
        <w:rPr>
          <w:b/>
          <w:bCs/>
          <w:sz w:val="24"/>
          <w:szCs w:val="24"/>
        </w:rPr>
        <w:t>Source:</w:t>
      </w:r>
      <w:r w:rsidRPr="00026114">
        <w:rPr>
          <w:sz w:val="24"/>
          <w:szCs w:val="24"/>
        </w:rPr>
        <w:t xml:space="preserve"> Field Survey, 2025</w:t>
      </w:r>
    </w:p>
    <w:p w:rsidR="00026114" w:rsidRPr="00026114" w:rsidRDefault="00B24B07" w:rsidP="00001474">
      <w:pPr>
        <w:widowControl/>
        <w:autoSpaceDE/>
        <w:autoSpaceDN/>
        <w:spacing w:line="480" w:lineRule="auto"/>
        <w:rPr>
          <w:sz w:val="24"/>
          <w:szCs w:val="24"/>
        </w:rPr>
      </w:pPr>
      <w:r w:rsidRPr="00B24B07">
        <w:rPr>
          <w:sz w:val="24"/>
          <w:szCs w:val="24"/>
        </w:rPr>
        <w:t>Table 3 shows that 26 respondents (65%) were from public schools, while 14 (35%) were from private schools. This suggests that public school teachers formed the majority of the sample, which is expected since public schools in Ilorin West are more in number compared to private schools.</w:t>
      </w:r>
    </w:p>
    <w:p w:rsidR="00026114" w:rsidRPr="00026114" w:rsidRDefault="00026114" w:rsidP="00026114">
      <w:pPr>
        <w:widowControl/>
        <w:autoSpaceDE/>
        <w:autoSpaceDN/>
        <w:rPr>
          <w:sz w:val="24"/>
          <w:szCs w:val="24"/>
        </w:rPr>
      </w:pPr>
    </w:p>
    <w:p w:rsidR="00026114" w:rsidRPr="00026114" w:rsidRDefault="00026114" w:rsidP="00B24B07">
      <w:pPr>
        <w:widowControl/>
        <w:autoSpaceDE/>
        <w:autoSpaceDN/>
        <w:spacing w:line="360" w:lineRule="auto"/>
        <w:rPr>
          <w:b/>
          <w:bCs/>
          <w:sz w:val="24"/>
          <w:szCs w:val="24"/>
        </w:rPr>
      </w:pPr>
      <w:r w:rsidRPr="00026114">
        <w:rPr>
          <w:b/>
          <w:bCs/>
          <w:sz w:val="24"/>
          <w:szCs w:val="24"/>
        </w:rPr>
        <w:t>Section B: Coping Strategies Adopted by Teachers</w:t>
      </w:r>
    </w:p>
    <w:p w:rsidR="00026114" w:rsidRPr="00026114" w:rsidRDefault="00026114" w:rsidP="00B24B07">
      <w:pPr>
        <w:widowControl/>
        <w:autoSpaceDE/>
        <w:autoSpaceDN/>
        <w:spacing w:line="360" w:lineRule="auto"/>
        <w:rPr>
          <w:sz w:val="24"/>
          <w:szCs w:val="24"/>
        </w:rPr>
      </w:pPr>
      <w:r w:rsidRPr="00026114">
        <w:rPr>
          <w:b/>
          <w:bCs/>
          <w:sz w:val="24"/>
          <w:szCs w:val="24"/>
        </w:rPr>
        <w:t>Research Question 1:</w:t>
      </w:r>
      <w:r w:rsidRPr="00026114">
        <w:rPr>
          <w:sz w:val="24"/>
          <w:szCs w:val="24"/>
        </w:rPr>
        <w:t xml:space="preserve"> </w:t>
      </w:r>
      <w:r w:rsidRPr="00026114">
        <w:rPr>
          <w:i/>
          <w:iCs/>
          <w:sz w:val="24"/>
          <w:szCs w:val="24"/>
        </w:rPr>
        <w:t>What coping strategies are currently employed by English language teachers in teaching students with dyslexia?</w:t>
      </w:r>
    </w:p>
    <w:p w:rsidR="00026114" w:rsidRPr="00026114" w:rsidRDefault="00026114" w:rsidP="00B24B07">
      <w:pPr>
        <w:widowControl/>
        <w:autoSpaceDE/>
        <w:autoSpaceDN/>
        <w:spacing w:line="360" w:lineRule="auto"/>
        <w:rPr>
          <w:sz w:val="24"/>
          <w:szCs w:val="24"/>
        </w:rPr>
      </w:pPr>
      <w:r w:rsidRPr="00026114">
        <w:rPr>
          <w:b/>
          <w:bCs/>
          <w:sz w:val="24"/>
          <w:szCs w:val="24"/>
        </w:rPr>
        <w:t>Table 4: Coping Strategies Adopted</w:t>
      </w:r>
    </w:p>
    <w:tbl>
      <w:tblPr>
        <w:tblStyle w:val="TableGrid"/>
        <w:tblW w:w="0" w:type="auto"/>
        <w:tblLook w:val="04A0" w:firstRow="1" w:lastRow="0" w:firstColumn="1" w:lastColumn="0" w:noHBand="0" w:noVBand="1"/>
      </w:tblPr>
      <w:tblGrid>
        <w:gridCol w:w="2892"/>
        <w:gridCol w:w="1119"/>
        <w:gridCol w:w="1119"/>
        <w:gridCol w:w="1070"/>
        <w:gridCol w:w="770"/>
        <w:gridCol w:w="803"/>
        <w:gridCol w:w="1083"/>
      </w:tblGrid>
      <w:tr w:rsidR="00026114" w:rsidRPr="00026114" w:rsidTr="00026114">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Item</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SA</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A</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D</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SD</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Mean</w:t>
            </w:r>
          </w:p>
        </w:tc>
        <w:tc>
          <w:tcPr>
            <w:tcW w:w="0" w:type="auto"/>
            <w:hideMark/>
          </w:tcPr>
          <w:p w:rsidR="00026114" w:rsidRPr="00026114" w:rsidRDefault="00026114" w:rsidP="003E384B">
            <w:pPr>
              <w:widowControl/>
              <w:autoSpaceDE/>
              <w:autoSpaceDN/>
              <w:spacing w:line="360" w:lineRule="auto"/>
              <w:rPr>
                <w:b/>
                <w:bCs/>
                <w:sz w:val="24"/>
                <w:szCs w:val="24"/>
              </w:rPr>
            </w:pPr>
            <w:r w:rsidRPr="00026114">
              <w:rPr>
                <w:b/>
                <w:bCs/>
                <w:sz w:val="24"/>
                <w:szCs w:val="24"/>
              </w:rPr>
              <w:t>Decision</w:t>
            </w:r>
          </w:p>
        </w:tc>
      </w:tr>
      <w:tr w:rsidR="00026114" w:rsidRPr="00026114" w:rsidTr="00026114">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I use multisensory teaching methods.</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20 (50%)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14 (35%)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4.30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I provide extra time for dyslexic students.</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18 (45%)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16 (40%)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4.25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I break down complex instructions into steps.</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22 (55%)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12 (30%)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4.35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I adapt classroom materials for dyslexic students.</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15 (37.5%)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18 (45%)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5 (12.5%)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4.15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I provide one-on-one support when needed.</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16 (40%)</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17 (42.5%)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5 (12.5%)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4.18</w:t>
            </w:r>
          </w:p>
        </w:tc>
        <w:tc>
          <w:tcPr>
            <w:tcW w:w="0" w:type="auto"/>
            <w:hideMark/>
          </w:tcPr>
          <w:p w:rsidR="00026114" w:rsidRPr="00026114" w:rsidRDefault="00026114" w:rsidP="003E384B">
            <w:pPr>
              <w:widowControl/>
              <w:autoSpaceDE/>
              <w:autoSpaceDN/>
              <w:spacing w:line="360" w:lineRule="auto"/>
              <w:rPr>
                <w:sz w:val="24"/>
                <w:szCs w:val="24"/>
              </w:rPr>
            </w:pPr>
            <w:r w:rsidRPr="00026114">
              <w:rPr>
                <w:sz w:val="24"/>
                <w:szCs w:val="24"/>
              </w:rPr>
              <w:t>Agree</w:t>
            </w:r>
          </w:p>
        </w:tc>
      </w:tr>
    </w:tbl>
    <w:p w:rsidR="00026114" w:rsidRPr="00026114" w:rsidRDefault="00026114" w:rsidP="00026114">
      <w:pPr>
        <w:widowControl/>
        <w:autoSpaceDE/>
        <w:autoSpaceDN/>
        <w:rPr>
          <w:sz w:val="24"/>
          <w:szCs w:val="24"/>
        </w:rPr>
      </w:pPr>
      <w:r w:rsidRPr="00026114">
        <w:rPr>
          <w:b/>
          <w:bCs/>
          <w:sz w:val="24"/>
          <w:szCs w:val="24"/>
        </w:rPr>
        <w:t>Source:</w:t>
      </w:r>
      <w:r w:rsidRPr="00026114">
        <w:rPr>
          <w:sz w:val="24"/>
          <w:szCs w:val="24"/>
        </w:rPr>
        <w:t xml:space="preserve"> Field Survey, 2025</w:t>
      </w:r>
    </w:p>
    <w:p w:rsidR="00B24B07" w:rsidRPr="00B24B07" w:rsidRDefault="00B24B07" w:rsidP="00B24B07">
      <w:pPr>
        <w:widowControl/>
        <w:autoSpaceDE/>
        <w:autoSpaceDN/>
        <w:spacing w:line="480" w:lineRule="auto"/>
        <w:jc w:val="both"/>
        <w:rPr>
          <w:sz w:val="24"/>
          <w:szCs w:val="24"/>
        </w:rPr>
      </w:pPr>
      <w:r w:rsidRPr="00B24B07">
        <w:rPr>
          <w:sz w:val="24"/>
          <w:szCs w:val="24"/>
        </w:rPr>
        <w:t xml:space="preserve">Table 4 reveals that the most common coping strategy employed by teachers is breaking down complex instructions into smaller steps (mean = 4.35), followed by using multisensory teaching methods (mean = 4.30). These two strategies received the highest agreement from respondents, showing that teachers understand the importance of simplifying content and using multiple sensory inputs to aid dyslexic learners. Providing extra time (mean = 4.25) and offering one-on-one support (mean = 4.18) were also rated highly, suggesting that teachers recognize the need for individualized attention. This </w:t>
      </w:r>
      <w:r w:rsidRPr="00B24B07">
        <w:rPr>
          <w:sz w:val="24"/>
          <w:szCs w:val="24"/>
        </w:rPr>
        <w:lastRenderedPageBreak/>
        <w:t>indicates that while teachers are adopting some effective coping strategies, the extent of their application may vary.</w:t>
      </w:r>
    </w:p>
    <w:p w:rsidR="00026114" w:rsidRPr="00026114" w:rsidRDefault="00026114" w:rsidP="00B24B07">
      <w:pPr>
        <w:widowControl/>
        <w:autoSpaceDE/>
        <w:autoSpaceDN/>
        <w:spacing w:line="360" w:lineRule="auto"/>
        <w:rPr>
          <w:b/>
          <w:bCs/>
          <w:sz w:val="24"/>
          <w:szCs w:val="24"/>
        </w:rPr>
      </w:pPr>
      <w:r w:rsidRPr="00026114">
        <w:rPr>
          <w:b/>
          <w:bCs/>
          <w:sz w:val="24"/>
          <w:szCs w:val="24"/>
        </w:rPr>
        <w:t>Section C: Perceived Effectiveness of Coping Strategies</w:t>
      </w:r>
    </w:p>
    <w:p w:rsidR="00026114" w:rsidRPr="00026114" w:rsidRDefault="00026114" w:rsidP="00B24B07">
      <w:pPr>
        <w:widowControl/>
        <w:autoSpaceDE/>
        <w:autoSpaceDN/>
        <w:spacing w:line="360" w:lineRule="auto"/>
        <w:rPr>
          <w:sz w:val="24"/>
          <w:szCs w:val="24"/>
        </w:rPr>
      </w:pPr>
      <w:r w:rsidRPr="00026114">
        <w:rPr>
          <w:b/>
          <w:bCs/>
          <w:sz w:val="24"/>
          <w:szCs w:val="24"/>
        </w:rPr>
        <w:t>Research Question 2:</w:t>
      </w:r>
      <w:r w:rsidRPr="00026114">
        <w:rPr>
          <w:sz w:val="24"/>
          <w:szCs w:val="24"/>
        </w:rPr>
        <w:t xml:space="preserve"> </w:t>
      </w:r>
      <w:r w:rsidRPr="00026114">
        <w:rPr>
          <w:i/>
          <w:iCs/>
          <w:sz w:val="24"/>
          <w:szCs w:val="24"/>
        </w:rPr>
        <w:t>How effective are these coping strategies in improving students’ learning outcomes?</w:t>
      </w:r>
    </w:p>
    <w:p w:rsidR="00026114" w:rsidRPr="00026114" w:rsidRDefault="00026114" w:rsidP="00B24B07">
      <w:pPr>
        <w:widowControl/>
        <w:autoSpaceDE/>
        <w:autoSpaceDN/>
        <w:spacing w:line="360" w:lineRule="auto"/>
        <w:rPr>
          <w:sz w:val="24"/>
          <w:szCs w:val="24"/>
        </w:rPr>
      </w:pPr>
      <w:r w:rsidRPr="00026114">
        <w:rPr>
          <w:b/>
          <w:bCs/>
          <w:sz w:val="24"/>
          <w:szCs w:val="24"/>
        </w:rPr>
        <w:t>Table 5: Perceived Effectiveness</w:t>
      </w:r>
    </w:p>
    <w:tbl>
      <w:tblPr>
        <w:tblStyle w:val="TableGrid"/>
        <w:tblW w:w="0" w:type="auto"/>
        <w:tblLook w:val="04A0" w:firstRow="1" w:lastRow="0" w:firstColumn="1" w:lastColumn="0" w:noHBand="0" w:noVBand="1"/>
      </w:tblPr>
      <w:tblGrid>
        <w:gridCol w:w="3070"/>
        <w:gridCol w:w="940"/>
        <w:gridCol w:w="1120"/>
        <w:gridCol w:w="1070"/>
        <w:gridCol w:w="770"/>
        <w:gridCol w:w="803"/>
        <w:gridCol w:w="1083"/>
      </w:tblGrid>
      <w:tr w:rsidR="00026114" w:rsidRPr="00026114" w:rsidTr="00026114">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Item</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Mean</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Decision</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Strategies improve students’ academic performance.</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18 (45%)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15 (37.5%)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5 (12.5%)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4.20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They enhance reading and writing skills.</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20 (50%)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14 (35%)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4.30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They reduce classroom anxiety for dyslexic students.</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16 (40%)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15 (37.5%)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7 (17.5%)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4.03</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bl>
    <w:p w:rsidR="00026114" w:rsidRPr="00026114" w:rsidRDefault="00026114" w:rsidP="00B24B07">
      <w:pPr>
        <w:widowControl/>
        <w:autoSpaceDE/>
        <w:autoSpaceDN/>
        <w:spacing w:line="360" w:lineRule="auto"/>
        <w:rPr>
          <w:sz w:val="24"/>
          <w:szCs w:val="24"/>
        </w:rPr>
      </w:pPr>
      <w:r w:rsidRPr="00026114">
        <w:rPr>
          <w:b/>
          <w:bCs/>
          <w:sz w:val="24"/>
          <w:szCs w:val="24"/>
        </w:rPr>
        <w:t>Source:</w:t>
      </w:r>
      <w:r w:rsidRPr="00026114">
        <w:rPr>
          <w:sz w:val="24"/>
          <w:szCs w:val="24"/>
        </w:rPr>
        <w:t xml:space="preserve"> Field Survey, 2025</w:t>
      </w:r>
    </w:p>
    <w:p w:rsidR="00026114" w:rsidRPr="00026114" w:rsidRDefault="00B24B07" w:rsidP="00B24B07">
      <w:pPr>
        <w:widowControl/>
        <w:autoSpaceDE/>
        <w:autoSpaceDN/>
        <w:spacing w:line="480" w:lineRule="auto"/>
        <w:jc w:val="both"/>
        <w:rPr>
          <w:sz w:val="24"/>
          <w:szCs w:val="24"/>
        </w:rPr>
      </w:pPr>
      <w:r w:rsidRPr="00B24B07">
        <w:rPr>
          <w:sz w:val="24"/>
          <w:szCs w:val="24"/>
        </w:rPr>
        <w:t>Table 5 indicates that teachers believe coping strategies are highly effective in enhancing reading and writing skills of dyslexic students (mean = 4.30) and in improving academic performance overall (mean = 4.20). Strategies were also perceived as helpful in reducing classroom anxiety (mean = 4.03). This reflects a consensus among teachers that applying these strategies can significantly improve both the academic and emotional well-being of dyslexic learners.</w:t>
      </w:r>
    </w:p>
    <w:p w:rsidR="00001474" w:rsidRDefault="00001474">
      <w:pPr>
        <w:widowControl/>
        <w:autoSpaceDE/>
        <w:autoSpaceDN/>
        <w:rPr>
          <w:b/>
          <w:bCs/>
          <w:sz w:val="24"/>
          <w:szCs w:val="24"/>
        </w:rPr>
      </w:pPr>
      <w:r>
        <w:rPr>
          <w:b/>
          <w:bCs/>
          <w:sz w:val="24"/>
          <w:szCs w:val="24"/>
        </w:rPr>
        <w:br w:type="page"/>
      </w:r>
    </w:p>
    <w:p w:rsidR="00026114" w:rsidRPr="00026114" w:rsidRDefault="00026114" w:rsidP="00B24B07">
      <w:pPr>
        <w:widowControl/>
        <w:autoSpaceDE/>
        <w:autoSpaceDN/>
        <w:spacing w:line="360" w:lineRule="auto"/>
        <w:rPr>
          <w:b/>
          <w:bCs/>
          <w:sz w:val="24"/>
          <w:szCs w:val="24"/>
        </w:rPr>
      </w:pPr>
      <w:r w:rsidRPr="00026114">
        <w:rPr>
          <w:b/>
          <w:bCs/>
          <w:sz w:val="24"/>
          <w:szCs w:val="24"/>
        </w:rPr>
        <w:lastRenderedPageBreak/>
        <w:t>Section D: Challenges Faced by Teachers</w:t>
      </w:r>
    </w:p>
    <w:p w:rsidR="00026114" w:rsidRPr="00026114" w:rsidRDefault="00026114" w:rsidP="00B24B07">
      <w:pPr>
        <w:widowControl/>
        <w:autoSpaceDE/>
        <w:autoSpaceDN/>
        <w:spacing w:line="360" w:lineRule="auto"/>
        <w:rPr>
          <w:sz w:val="24"/>
          <w:szCs w:val="24"/>
        </w:rPr>
      </w:pPr>
      <w:r w:rsidRPr="00026114">
        <w:rPr>
          <w:b/>
          <w:bCs/>
          <w:sz w:val="24"/>
          <w:szCs w:val="24"/>
        </w:rPr>
        <w:t>Research Question 3:</w:t>
      </w:r>
      <w:r w:rsidRPr="00026114">
        <w:rPr>
          <w:sz w:val="24"/>
          <w:szCs w:val="24"/>
        </w:rPr>
        <w:t xml:space="preserve"> </w:t>
      </w:r>
      <w:r w:rsidRPr="00026114">
        <w:rPr>
          <w:i/>
          <w:iCs/>
          <w:sz w:val="24"/>
          <w:szCs w:val="24"/>
        </w:rPr>
        <w:t>What challenges do English language teachers face in implementing coping strategies for students with dyslexia?</w:t>
      </w:r>
    </w:p>
    <w:p w:rsidR="00026114" w:rsidRPr="00026114" w:rsidRDefault="00026114" w:rsidP="00B24B07">
      <w:pPr>
        <w:widowControl/>
        <w:autoSpaceDE/>
        <w:autoSpaceDN/>
        <w:spacing w:line="360" w:lineRule="auto"/>
        <w:rPr>
          <w:sz w:val="24"/>
          <w:szCs w:val="24"/>
        </w:rPr>
      </w:pPr>
      <w:r w:rsidRPr="00026114">
        <w:rPr>
          <w:b/>
          <w:bCs/>
          <w:sz w:val="24"/>
          <w:szCs w:val="24"/>
        </w:rPr>
        <w:t>Table 6: Challenges Encountered</w:t>
      </w:r>
    </w:p>
    <w:tbl>
      <w:tblPr>
        <w:tblStyle w:val="TableGrid"/>
        <w:tblW w:w="0" w:type="auto"/>
        <w:tblLook w:val="04A0" w:firstRow="1" w:lastRow="0" w:firstColumn="1" w:lastColumn="0" w:noHBand="0" w:noVBand="1"/>
      </w:tblPr>
      <w:tblGrid>
        <w:gridCol w:w="3202"/>
        <w:gridCol w:w="1011"/>
        <w:gridCol w:w="1011"/>
        <w:gridCol w:w="933"/>
        <w:gridCol w:w="813"/>
        <w:gridCol w:w="803"/>
        <w:gridCol w:w="1083"/>
      </w:tblGrid>
      <w:tr w:rsidR="00026114" w:rsidRPr="00026114" w:rsidTr="00026114">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Item</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Mean</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Decision</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Lack of training limits my ability.</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22 (55%)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10 (25%)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6 (15%)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4.30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Limited time prevents implementation.</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20 (50%)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12 (30%)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6 (15%)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4.25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Insufficient resources hinder adoption.</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18 (45%)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14 (35%)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6 (15%)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4.18</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bl>
    <w:p w:rsidR="00026114" w:rsidRPr="00026114" w:rsidRDefault="00026114" w:rsidP="00B24B07">
      <w:pPr>
        <w:widowControl/>
        <w:autoSpaceDE/>
        <w:autoSpaceDN/>
        <w:spacing w:line="360" w:lineRule="auto"/>
        <w:rPr>
          <w:sz w:val="24"/>
          <w:szCs w:val="24"/>
        </w:rPr>
      </w:pPr>
      <w:r w:rsidRPr="00026114">
        <w:rPr>
          <w:b/>
          <w:bCs/>
          <w:sz w:val="24"/>
          <w:szCs w:val="24"/>
        </w:rPr>
        <w:t>Source:</w:t>
      </w:r>
      <w:r w:rsidRPr="00026114">
        <w:rPr>
          <w:sz w:val="24"/>
          <w:szCs w:val="24"/>
        </w:rPr>
        <w:t xml:space="preserve"> Field Survey, 2025</w:t>
      </w:r>
    </w:p>
    <w:p w:rsidR="00026114" w:rsidRPr="00026114" w:rsidRDefault="00B24B07" w:rsidP="00B24B07">
      <w:pPr>
        <w:widowControl/>
        <w:autoSpaceDE/>
        <w:autoSpaceDN/>
        <w:spacing w:line="480" w:lineRule="auto"/>
        <w:jc w:val="both"/>
        <w:rPr>
          <w:sz w:val="24"/>
          <w:szCs w:val="24"/>
        </w:rPr>
      </w:pPr>
      <w:r w:rsidRPr="00B24B07">
        <w:rPr>
          <w:sz w:val="24"/>
          <w:szCs w:val="24"/>
        </w:rPr>
        <w:t>Table 6 highlights that lack of training (mean = 4.30) is the most pressing challenge faced by teachers, followed by limited time (mean = 4.25) and insufficient resources (mean = 4.18). This shows that although teachers are willing to support dyslexic learners, systemic barriers such as inadequate training and resource constraints significantly limit their effectiveness.</w:t>
      </w:r>
    </w:p>
    <w:p w:rsidR="00026114" w:rsidRPr="00026114" w:rsidRDefault="00026114" w:rsidP="00B24B07">
      <w:pPr>
        <w:widowControl/>
        <w:autoSpaceDE/>
        <w:autoSpaceDN/>
        <w:spacing w:line="360" w:lineRule="auto"/>
        <w:rPr>
          <w:b/>
          <w:bCs/>
          <w:sz w:val="24"/>
          <w:szCs w:val="24"/>
        </w:rPr>
      </w:pPr>
      <w:r w:rsidRPr="00026114">
        <w:rPr>
          <w:b/>
          <w:bCs/>
          <w:sz w:val="24"/>
          <w:szCs w:val="24"/>
        </w:rPr>
        <w:t>Section E: Suggestions for Improvement</w:t>
      </w:r>
    </w:p>
    <w:p w:rsidR="00001474" w:rsidRDefault="00001474" w:rsidP="00B24B07">
      <w:pPr>
        <w:widowControl/>
        <w:autoSpaceDE/>
        <w:autoSpaceDN/>
        <w:spacing w:line="360" w:lineRule="auto"/>
        <w:rPr>
          <w:b/>
          <w:bCs/>
          <w:sz w:val="24"/>
          <w:szCs w:val="24"/>
        </w:rPr>
      </w:pPr>
    </w:p>
    <w:p w:rsidR="00026114" w:rsidRPr="00026114" w:rsidRDefault="00026114" w:rsidP="00B24B07">
      <w:pPr>
        <w:widowControl/>
        <w:autoSpaceDE/>
        <w:autoSpaceDN/>
        <w:spacing w:line="360" w:lineRule="auto"/>
        <w:rPr>
          <w:sz w:val="24"/>
          <w:szCs w:val="24"/>
        </w:rPr>
      </w:pPr>
      <w:r w:rsidRPr="00026114">
        <w:rPr>
          <w:b/>
          <w:bCs/>
          <w:sz w:val="24"/>
          <w:szCs w:val="24"/>
        </w:rPr>
        <w:t>Research Question 4:</w:t>
      </w:r>
      <w:r w:rsidRPr="00026114">
        <w:rPr>
          <w:sz w:val="24"/>
          <w:szCs w:val="24"/>
        </w:rPr>
        <w:t xml:space="preserve"> </w:t>
      </w:r>
      <w:r w:rsidRPr="00026114">
        <w:rPr>
          <w:i/>
          <w:iCs/>
          <w:sz w:val="24"/>
          <w:szCs w:val="24"/>
        </w:rPr>
        <w:t>In what ways can coping strategies for teaching students with dyslexia be improved?</w:t>
      </w:r>
    </w:p>
    <w:p w:rsidR="003E384B" w:rsidRDefault="003E384B" w:rsidP="00B24B07">
      <w:pPr>
        <w:widowControl/>
        <w:autoSpaceDE/>
        <w:autoSpaceDN/>
        <w:spacing w:line="360" w:lineRule="auto"/>
        <w:rPr>
          <w:b/>
          <w:bCs/>
          <w:sz w:val="24"/>
          <w:szCs w:val="24"/>
        </w:rPr>
      </w:pPr>
    </w:p>
    <w:p w:rsidR="00001474" w:rsidRDefault="00001474" w:rsidP="00B24B07">
      <w:pPr>
        <w:widowControl/>
        <w:autoSpaceDE/>
        <w:autoSpaceDN/>
        <w:spacing w:line="360" w:lineRule="auto"/>
        <w:rPr>
          <w:b/>
          <w:bCs/>
          <w:sz w:val="24"/>
          <w:szCs w:val="24"/>
        </w:rPr>
      </w:pPr>
    </w:p>
    <w:p w:rsidR="00001474" w:rsidRDefault="00001474" w:rsidP="00B24B07">
      <w:pPr>
        <w:widowControl/>
        <w:autoSpaceDE/>
        <w:autoSpaceDN/>
        <w:spacing w:line="360" w:lineRule="auto"/>
        <w:rPr>
          <w:b/>
          <w:bCs/>
          <w:sz w:val="24"/>
          <w:szCs w:val="24"/>
        </w:rPr>
      </w:pPr>
    </w:p>
    <w:p w:rsidR="00001474" w:rsidRDefault="00001474" w:rsidP="00B24B07">
      <w:pPr>
        <w:widowControl/>
        <w:autoSpaceDE/>
        <w:autoSpaceDN/>
        <w:spacing w:line="360" w:lineRule="auto"/>
        <w:rPr>
          <w:b/>
          <w:bCs/>
          <w:sz w:val="24"/>
          <w:szCs w:val="24"/>
        </w:rPr>
      </w:pPr>
    </w:p>
    <w:p w:rsidR="00001474" w:rsidRDefault="00001474" w:rsidP="00B24B07">
      <w:pPr>
        <w:widowControl/>
        <w:autoSpaceDE/>
        <w:autoSpaceDN/>
        <w:spacing w:line="360" w:lineRule="auto"/>
        <w:rPr>
          <w:b/>
          <w:bCs/>
          <w:sz w:val="24"/>
          <w:szCs w:val="24"/>
        </w:rPr>
      </w:pPr>
    </w:p>
    <w:p w:rsidR="00026114" w:rsidRPr="00026114" w:rsidRDefault="00026114" w:rsidP="00B24B07">
      <w:pPr>
        <w:widowControl/>
        <w:autoSpaceDE/>
        <w:autoSpaceDN/>
        <w:spacing w:line="360" w:lineRule="auto"/>
        <w:rPr>
          <w:sz w:val="24"/>
          <w:szCs w:val="24"/>
        </w:rPr>
      </w:pPr>
      <w:r w:rsidRPr="00026114">
        <w:rPr>
          <w:b/>
          <w:bCs/>
          <w:sz w:val="24"/>
          <w:szCs w:val="24"/>
        </w:rPr>
        <w:lastRenderedPageBreak/>
        <w:t>Table 7: Suggestions for Improvement</w:t>
      </w:r>
    </w:p>
    <w:tbl>
      <w:tblPr>
        <w:tblStyle w:val="TableGrid"/>
        <w:tblW w:w="0" w:type="auto"/>
        <w:tblLook w:val="04A0" w:firstRow="1" w:lastRow="0" w:firstColumn="1" w:lastColumn="0" w:noHBand="0" w:noVBand="1"/>
      </w:tblPr>
      <w:tblGrid>
        <w:gridCol w:w="3380"/>
        <w:gridCol w:w="955"/>
        <w:gridCol w:w="955"/>
        <w:gridCol w:w="900"/>
        <w:gridCol w:w="780"/>
        <w:gridCol w:w="803"/>
        <w:gridCol w:w="1083"/>
      </w:tblGrid>
      <w:tr w:rsidR="00026114" w:rsidRPr="00026114" w:rsidTr="00026114">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Item</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A</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SD</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Mean</w:t>
            </w:r>
          </w:p>
        </w:tc>
        <w:tc>
          <w:tcPr>
            <w:tcW w:w="0" w:type="auto"/>
            <w:hideMark/>
          </w:tcPr>
          <w:p w:rsidR="00026114" w:rsidRPr="00026114" w:rsidRDefault="00026114" w:rsidP="00B24B07">
            <w:pPr>
              <w:widowControl/>
              <w:autoSpaceDE/>
              <w:autoSpaceDN/>
              <w:spacing w:line="360" w:lineRule="auto"/>
              <w:rPr>
                <w:b/>
                <w:bCs/>
                <w:sz w:val="24"/>
                <w:szCs w:val="24"/>
              </w:rPr>
            </w:pPr>
            <w:r w:rsidRPr="00026114">
              <w:rPr>
                <w:b/>
                <w:bCs/>
                <w:sz w:val="24"/>
                <w:szCs w:val="24"/>
              </w:rPr>
              <w:t>Decision</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Regular professional development should be provided.</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24 (60%)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10 (25%)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4.40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More instructional resources should be made available.</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20 (50%)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12 (30%)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6 (15%)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4.25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r w:rsidR="00026114" w:rsidRPr="00026114" w:rsidTr="00026114">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Government should support dyslexia interventions.</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22 (55%)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12 (30%)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 (10%)</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2 (5%)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4.35</w:t>
            </w:r>
          </w:p>
        </w:tc>
        <w:tc>
          <w:tcPr>
            <w:tcW w:w="0" w:type="auto"/>
            <w:hideMark/>
          </w:tcPr>
          <w:p w:rsidR="00026114" w:rsidRPr="00026114" w:rsidRDefault="00026114" w:rsidP="00B24B07">
            <w:pPr>
              <w:widowControl/>
              <w:autoSpaceDE/>
              <w:autoSpaceDN/>
              <w:spacing w:line="360" w:lineRule="auto"/>
              <w:rPr>
                <w:sz w:val="24"/>
                <w:szCs w:val="24"/>
              </w:rPr>
            </w:pPr>
            <w:r w:rsidRPr="00026114">
              <w:rPr>
                <w:sz w:val="24"/>
                <w:szCs w:val="24"/>
              </w:rPr>
              <w:t>Agree</w:t>
            </w:r>
          </w:p>
        </w:tc>
      </w:tr>
    </w:tbl>
    <w:p w:rsidR="00026114" w:rsidRPr="00026114" w:rsidRDefault="00026114" w:rsidP="00B24B07">
      <w:pPr>
        <w:widowControl/>
        <w:autoSpaceDE/>
        <w:autoSpaceDN/>
        <w:spacing w:line="360" w:lineRule="auto"/>
        <w:rPr>
          <w:sz w:val="24"/>
          <w:szCs w:val="24"/>
        </w:rPr>
      </w:pPr>
      <w:r w:rsidRPr="00026114">
        <w:rPr>
          <w:b/>
          <w:bCs/>
          <w:sz w:val="24"/>
          <w:szCs w:val="24"/>
        </w:rPr>
        <w:t>Source:</w:t>
      </w:r>
      <w:r w:rsidRPr="00026114">
        <w:rPr>
          <w:sz w:val="24"/>
          <w:szCs w:val="24"/>
        </w:rPr>
        <w:t xml:space="preserve"> Field Survey, 2025</w:t>
      </w:r>
    </w:p>
    <w:p w:rsidR="00026114" w:rsidRDefault="00B24B07" w:rsidP="00B24B07">
      <w:pPr>
        <w:widowControl/>
        <w:autoSpaceDE/>
        <w:autoSpaceDN/>
        <w:spacing w:line="480" w:lineRule="auto"/>
        <w:jc w:val="both"/>
        <w:rPr>
          <w:sz w:val="24"/>
          <w:szCs w:val="24"/>
        </w:rPr>
      </w:pPr>
      <w:r w:rsidRPr="00B24B07">
        <w:rPr>
          <w:sz w:val="24"/>
          <w:szCs w:val="24"/>
        </w:rPr>
        <w:t>Table 7 reveals that teachers strongly advocate for regular professional development (mean = 4.40) to enhance their skills in supporting dyslexic students. They also emphasize the need for government support (mean = 4.35) and increased provision of instructional resources (mean = 4.25). This implies that while teachers are making efforts, there is a strong call for systemic reforms and investments to ensure sustainable and effective interventions for students with dyslexia.</w:t>
      </w:r>
    </w:p>
    <w:p w:rsidR="003E384B" w:rsidRPr="003E384B" w:rsidRDefault="003E384B" w:rsidP="003E384B">
      <w:pPr>
        <w:widowControl/>
        <w:autoSpaceDE/>
        <w:autoSpaceDN/>
        <w:spacing w:line="480" w:lineRule="auto"/>
        <w:jc w:val="both"/>
        <w:rPr>
          <w:b/>
          <w:bCs/>
          <w:sz w:val="24"/>
          <w:szCs w:val="24"/>
        </w:rPr>
      </w:pPr>
      <w:r w:rsidRPr="003E384B">
        <w:rPr>
          <w:b/>
          <w:bCs/>
          <w:sz w:val="24"/>
          <w:szCs w:val="24"/>
        </w:rPr>
        <w:t>Discussion of Findings</w:t>
      </w:r>
    </w:p>
    <w:p w:rsidR="003E384B" w:rsidRPr="003E384B" w:rsidRDefault="003E384B" w:rsidP="003E384B">
      <w:pPr>
        <w:widowControl/>
        <w:autoSpaceDE/>
        <w:autoSpaceDN/>
        <w:spacing w:line="480" w:lineRule="auto"/>
        <w:jc w:val="both"/>
        <w:rPr>
          <w:sz w:val="24"/>
          <w:szCs w:val="24"/>
        </w:rPr>
      </w:pPr>
      <w:r w:rsidRPr="003E384B">
        <w:rPr>
          <w:sz w:val="24"/>
          <w:szCs w:val="24"/>
        </w:rPr>
        <w:t xml:space="preserve">The findings of this study revealed that English language teachers in Ilorin West employ a variety of coping strategies when teaching students with dyslexia. Among these, breaking down complex instructions into smaller, manageable steps and using multisensory teaching methods were identified as the most common practices. These strategies are crucial because dyslexic students often face challenges in processing written and spoken information, and breaking content into smaller chunks, as well as </w:t>
      </w:r>
      <w:r w:rsidRPr="003E384B">
        <w:rPr>
          <w:sz w:val="24"/>
          <w:szCs w:val="24"/>
        </w:rPr>
        <w:lastRenderedPageBreak/>
        <w:t>incorporating visual, auditory, and kinesthetic learning styles, helps to accommodate their learning needs. Providing extra time for task completion, offering one-on-one support, and adapting classroom materials also received significant agreement, indicating that teachers are aware of the need for individualized and flexible teaching approaches. These results align with Wellington</w:t>
      </w:r>
      <w:r w:rsidRPr="003E384B">
        <w:rPr>
          <w:b/>
          <w:bCs/>
          <w:sz w:val="24"/>
          <w:szCs w:val="24"/>
        </w:rPr>
        <w:t xml:space="preserve"> (</w:t>
      </w:r>
      <w:r w:rsidRPr="003E384B">
        <w:rPr>
          <w:sz w:val="24"/>
          <w:szCs w:val="24"/>
        </w:rPr>
        <w:t>2015</w:t>
      </w:r>
      <w:r w:rsidRPr="003E384B">
        <w:rPr>
          <w:b/>
          <w:bCs/>
          <w:sz w:val="24"/>
          <w:szCs w:val="24"/>
        </w:rPr>
        <w:t>)</w:t>
      </w:r>
      <w:r w:rsidRPr="003E384B">
        <w:rPr>
          <w:sz w:val="24"/>
          <w:szCs w:val="24"/>
        </w:rPr>
        <w:t>, who emphasized that multisensory and differentiated instruction enhances the learning experience of students with dyslexia.</w:t>
      </w:r>
    </w:p>
    <w:p w:rsidR="003E384B" w:rsidRPr="003E384B" w:rsidRDefault="003E384B" w:rsidP="003E384B">
      <w:pPr>
        <w:widowControl/>
        <w:autoSpaceDE/>
        <w:autoSpaceDN/>
        <w:spacing w:line="480" w:lineRule="auto"/>
        <w:jc w:val="both"/>
        <w:rPr>
          <w:sz w:val="24"/>
          <w:szCs w:val="24"/>
        </w:rPr>
      </w:pPr>
      <w:r w:rsidRPr="003E384B">
        <w:rPr>
          <w:sz w:val="24"/>
          <w:szCs w:val="24"/>
        </w:rPr>
        <w:t>In terms of effectiveness, the study found that teachers perceived these coping strategies as highly beneficial in improving students’ academic performance and enhancing their reading and writing skills. Teachers also noted that these strategies reduce classroom anxiety for dyslexic students, fostering a more supportive and inclusive learning environment. This finding corroborates earlier studies by Al et al. (2020) and Wolfson et al. (2017), which found that tailored interventions significantly improve academic and emotional outcomes for learners with special needs. The consistency of these findings across different studies underscores the universal importance of using individualized teaching strategies to support dyslexic learners in diverse educational settings.</w:t>
      </w:r>
    </w:p>
    <w:p w:rsidR="003E384B" w:rsidRPr="003E384B" w:rsidRDefault="003E384B" w:rsidP="003E384B">
      <w:pPr>
        <w:widowControl/>
        <w:autoSpaceDE/>
        <w:autoSpaceDN/>
        <w:spacing w:line="480" w:lineRule="auto"/>
        <w:jc w:val="both"/>
        <w:rPr>
          <w:sz w:val="24"/>
          <w:szCs w:val="24"/>
        </w:rPr>
      </w:pPr>
      <w:r w:rsidRPr="003E384B">
        <w:rPr>
          <w:sz w:val="24"/>
          <w:szCs w:val="24"/>
        </w:rPr>
        <w:t xml:space="preserve">Despite these positive practices, the study highlighted major challenges that hinder the effective implementation of coping strategies. Lack of training emerged as the most pressing issue, followed by limited time and insufficient teaching resources. These challenges reflect systemic barriers within the education sector, where teachers often lack access to professional development opportunities and adequate support from school authorities or government agencies. This finding resonates with Sanni et al. (2019), who </w:t>
      </w:r>
      <w:r w:rsidRPr="003E384B">
        <w:rPr>
          <w:sz w:val="24"/>
          <w:szCs w:val="24"/>
        </w:rPr>
        <w:lastRenderedPageBreak/>
        <w:t>noted that many Nigerian teachers are underprepared to handle students with learning difficulties due to insufficient training and poor infrastructural support. It suggests that while teachers are willing to implement coping strategies, their efforts are constrained by institutional and resource-related limitations.</w:t>
      </w:r>
    </w:p>
    <w:p w:rsidR="003E384B" w:rsidRPr="003E384B" w:rsidRDefault="003E384B" w:rsidP="003E384B">
      <w:pPr>
        <w:widowControl/>
        <w:autoSpaceDE/>
        <w:autoSpaceDN/>
        <w:spacing w:line="480" w:lineRule="auto"/>
        <w:jc w:val="both"/>
        <w:rPr>
          <w:sz w:val="24"/>
          <w:szCs w:val="24"/>
        </w:rPr>
      </w:pPr>
      <w:r w:rsidRPr="003E384B">
        <w:rPr>
          <w:sz w:val="24"/>
          <w:szCs w:val="24"/>
        </w:rPr>
        <w:t>Finally, the teachers offered strong suggestions for improving the situation. They advocated for regular professional development programs to enhance their skills, greater provision of instructional resources, and increased government involvement in supporting dyslexia interventions. This reflects a strong desire for systemic reforms that prioritize the needs of dyslexic learners. These recommendations align with global best practices in inclusive education, which emphasize continuous teacher training, resource allocation, and policy-level support for students with special educational needs. If these recommendations are implemented, there is a strong potential for improved academic outcomes and holistic development for students with dyslexia in Ilorin West and similar contexts across Nigeria.</w:t>
      </w:r>
    </w:p>
    <w:p w:rsidR="00001474" w:rsidRDefault="00001474">
      <w:pPr>
        <w:widowControl/>
        <w:autoSpaceDE/>
        <w:autoSpaceDN/>
        <w:rPr>
          <w:b/>
          <w:bCs/>
          <w:sz w:val="24"/>
          <w:szCs w:val="24"/>
        </w:rPr>
      </w:pPr>
      <w:r>
        <w:rPr>
          <w:b/>
          <w:bCs/>
          <w:sz w:val="24"/>
          <w:szCs w:val="24"/>
        </w:rPr>
        <w:br w:type="page"/>
      </w:r>
    </w:p>
    <w:p w:rsidR="002344F7" w:rsidRPr="002344F7" w:rsidRDefault="002344F7" w:rsidP="002344F7">
      <w:pPr>
        <w:widowControl/>
        <w:autoSpaceDE/>
        <w:autoSpaceDN/>
        <w:spacing w:line="480" w:lineRule="auto"/>
        <w:jc w:val="center"/>
        <w:rPr>
          <w:b/>
          <w:bCs/>
          <w:sz w:val="24"/>
          <w:szCs w:val="24"/>
        </w:rPr>
      </w:pPr>
      <w:r w:rsidRPr="002344F7">
        <w:rPr>
          <w:b/>
          <w:bCs/>
          <w:sz w:val="24"/>
          <w:szCs w:val="24"/>
        </w:rPr>
        <w:lastRenderedPageBreak/>
        <w:t>CHAPTER FIVE</w:t>
      </w:r>
    </w:p>
    <w:p w:rsidR="002344F7" w:rsidRPr="002344F7" w:rsidRDefault="002344F7" w:rsidP="002344F7">
      <w:pPr>
        <w:widowControl/>
        <w:autoSpaceDE/>
        <w:autoSpaceDN/>
        <w:spacing w:line="480" w:lineRule="auto"/>
        <w:jc w:val="center"/>
        <w:rPr>
          <w:b/>
          <w:bCs/>
          <w:sz w:val="24"/>
          <w:szCs w:val="24"/>
        </w:rPr>
      </w:pPr>
      <w:r w:rsidRPr="002344F7">
        <w:rPr>
          <w:b/>
          <w:bCs/>
          <w:sz w:val="24"/>
          <w:szCs w:val="24"/>
        </w:rPr>
        <w:t>SUMMARY, CONCLUSION,</w:t>
      </w:r>
      <w:r>
        <w:rPr>
          <w:b/>
          <w:bCs/>
          <w:sz w:val="24"/>
          <w:szCs w:val="24"/>
        </w:rPr>
        <w:t xml:space="preserve"> AND </w:t>
      </w:r>
      <w:r w:rsidRPr="002344F7">
        <w:rPr>
          <w:b/>
          <w:bCs/>
          <w:sz w:val="24"/>
          <w:szCs w:val="24"/>
        </w:rPr>
        <w:t>RECOMMENDATIONS</w:t>
      </w:r>
    </w:p>
    <w:p w:rsidR="002344F7" w:rsidRPr="002344F7" w:rsidRDefault="002344F7" w:rsidP="002344F7">
      <w:pPr>
        <w:widowControl/>
        <w:autoSpaceDE/>
        <w:autoSpaceDN/>
        <w:spacing w:line="480" w:lineRule="auto"/>
        <w:jc w:val="both"/>
        <w:rPr>
          <w:b/>
          <w:bCs/>
          <w:sz w:val="24"/>
          <w:szCs w:val="24"/>
        </w:rPr>
      </w:pPr>
      <w:r w:rsidRPr="002344F7">
        <w:rPr>
          <w:b/>
          <w:bCs/>
          <w:sz w:val="24"/>
          <w:szCs w:val="24"/>
        </w:rPr>
        <w:t>Summary</w:t>
      </w:r>
    </w:p>
    <w:p w:rsidR="002344F7" w:rsidRPr="002344F7" w:rsidRDefault="002344F7" w:rsidP="002344F7">
      <w:pPr>
        <w:widowControl/>
        <w:autoSpaceDE/>
        <w:autoSpaceDN/>
        <w:spacing w:line="480" w:lineRule="auto"/>
        <w:jc w:val="both"/>
        <w:rPr>
          <w:sz w:val="24"/>
          <w:szCs w:val="24"/>
        </w:rPr>
      </w:pPr>
      <w:r w:rsidRPr="002344F7">
        <w:rPr>
          <w:sz w:val="24"/>
          <w:szCs w:val="24"/>
        </w:rPr>
        <w:t>This study investigated the coping strategies employed by English language teachers in Ilorin West Local Government Area of Kwara State for teaching students with dyslexia. The research aimed to explore the strategies teachers currently use to support dyslexic students, assess the perceived effectiveness of these strategies in improving academic performance, examine the challenges encountered in their implementation, and provide recommendations for enhancing their application.</w:t>
      </w:r>
    </w:p>
    <w:p w:rsidR="002344F7" w:rsidRPr="002344F7" w:rsidRDefault="002344F7" w:rsidP="002344F7">
      <w:pPr>
        <w:widowControl/>
        <w:autoSpaceDE/>
        <w:autoSpaceDN/>
        <w:spacing w:line="480" w:lineRule="auto"/>
        <w:jc w:val="both"/>
        <w:rPr>
          <w:sz w:val="24"/>
          <w:szCs w:val="24"/>
        </w:rPr>
      </w:pPr>
      <w:r w:rsidRPr="002344F7">
        <w:rPr>
          <w:sz w:val="24"/>
          <w:szCs w:val="24"/>
        </w:rPr>
        <w:t xml:space="preserve">A descriptive survey research design was adopted for the study. Forty English language teachers were purposively selected from public and private secondary schools in Ilorin West to participate. Data were gathered using a structured questionnaire titled </w:t>
      </w:r>
      <w:r w:rsidRPr="002344F7">
        <w:rPr>
          <w:i/>
          <w:iCs/>
          <w:sz w:val="24"/>
          <w:szCs w:val="24"/>
        </w:rPr>
        <w:t>Coping Strategies for Teaching Students with Dyslexia Questionnaire (CSTSDQ)</w:t>
      </w:r>
      <w:r w:rsidRPr="002344F7">
        <w:rPr>
          <w:sz w:val="24"/>
          <w:szCs w:val="24"/>
        </w:rPr>
        <w:t>, which was divided into sections covering demographic information, coping strategies, perceived effectiveness, challenges, and suggestions for improvement. The data collected were analyzed using frequency counts, percentages, means, and standard deviations.</w:t>
      </w:r>
    </w:p>
    <w:p w:rsidR="002344F7" w:rsidRPr="002344F7" w:rsidRDefault="002344F7" w:rsidP="002344F7">
      <w:pPr>
        <w:widowControl/>
        <w:autoSpaceDE/>
        <w:autoSpaceDN/>
        <w:spacing w:line="480" w:lineRule="auto"/>
        <w:jc w:val="both"/>
        <w:rPr>
          <w:sz w:val="24"/>
          <w:szCs w:val="24"/>
        </w:rPr>
      </w:pPr>
      <w:r w:rsidRPr="002344F7">
        <w:rPr>
          <w:sz w:val="24"/>
          <w:szCs w:val="24"/>
        </w:rPr>
        <w:t xml:space="preserve">The findings revealed that English language teachers adopt several coping strategies in teaching students with dyslexia. These strategies include breaking down complex instructions into smaller steps, using multisensory teaching methods, adapting classroom materials, providing extra time for assignments, and offering one-on-one support when needed. Teachers perceived these strategies as highly effective in improving the academic </w:t>
      </w:r>
      <w:r w:rsidRPr="002344F7">
        <w:rPr>
          <w:sz w:val="24"/>
          <w:szCs w:val="24"/>
        </w:rPr>
        <w:lastRenderedPageBreak/>
        <w:t>performance of dyslexic students, enhancing their reading and writing skills, and reducing classroom anxiety.</w:t>
      </w:r>
    </w:p>
    <w:p w:rsidR="002344F7" w:rsidRPr="002344F7" w:rsidRDefault="002344F7" w:rsidP="002344F7">
      <w:pPr>
        <w:widowControl/>
        <w:autoSpaceDE/>
        <w:autoSpaceDN/>
        <w:spacing w:line="480" w:lineRule="auto"/>
        <w:jc w:val="both"/>
        <w:rPr>
          <w:sz w:val="24"/>
          <w:szCs w:val="24"/>
        </w:rPr>
      </w:pPr>
      <w:r w:rsidRPr="002344F7">
        <w:rPr>
          <w:sz w:val="24"/>
          <w:szCs w:val="24"/>
        </w:rPr>
        <w:t>Despite these efforts, the study highlighted significant challenges that hindered the effective implementation of coping strategies. These challenges include a lack of adequate training for teachers, limited time for individualized instruction, and insufficient instructional resources. To overcome these barriers, teachers strongly recommended regular professional development programs to build their capacity, increased provision of teaching resources, and greater government support to make coping strategies more effective and sustainable.</w:t>
      </w:r>
    </w:p>
    <w:p w:rsidR="002344F7" w:rsidRPr="002344F7" w:rsidRDefault="002344F7" w:rsidP="002344F7">
      <w:pPr>
        <w:widowControl/>
        <w:autoSpaceDE/>
        <w:autoSpaceDN/>
        <w:spacing w:line="480" w:lineRule="auto"/>
        <w:jc w:val="both"/>
        <w:rPr>
          <w:b/>
          <w:bCs/>
          <w:sz w:val="24"/>
          <w:szCs w:val="24"/>
        </w:rPr>
      </w:pPr>
      <w:r w:rsidRPr="002344F7">
        <w:rPr>
          <w:b/>
          <w:bCs/>
          <w:sz w:val="24"/>
          <w:szCs w:val="24"/>
        </w:rPr>
        <w:t>Conclusion</w:t>
      </w:r>
    </w:p>
    <w:p w:rsidR="001345B0" w:rsidRPr="001345B0" w:rsidRDefault="001345B0" w:rsidP="001345B0">
      <w:pPr>
        <w:widowControl/>
        <w:autoSpaceDE/>
        <w:autoSpaceDN/>
        <w:spacing w:line="480" w:lineRule="auto"/>
        <w:jc w:val="both"/>
        <w:rPr>
          <w:sz w:val="24"/>
          <w:szCs w:val="24"/>
        </w:rPr>
      </w:pPr>
      <w:r w:rsidRPr="001345B0">
        <w:rPr>
          <w:sz w:val="24"/>
          <w:szCs w:val="24"/>
        </w:rPr>
        <w:t>The findings of this study lead to the conclusion that English language teachers in Ilorin West are making commendable and meaningful efforts to support students with dyslexia through the adoption of various coping strategies. These strategies, which include breaking down complex instructions, employing multisensory teaching methods, adapting classroom materials, providing extra time for assignments, and offering individualized support, are perceived to be effective in addressing the unique learning needs of dyslexic students. By applying these methods, teachers are contributing not only to the academic improvement of these students but also to their emotional well-being, fostering a more inclusive and supportive classroom environment. This underscores the teachers’ awareness of the importance of differentiated instruction and their willingness to go beyond traditional teaching approaches to ensure that no student is left behind.</w:t>
      </w:r>
    </w:p>
    <w:p w:rsidR="001345B0" w:rsidRPr="001345B0" w:rsidRDefault="001345B0" w:rsidP="001345B0">
      <w:pPr>
        <w:widowControl/>
        <w:autoSpaceDE/>
        <w:autoSpaceDN/>
        <w:spacing w:line="480" w:lineRule="auto"/>
        <w:jc w:val="both"/>
        <w:rPr>
          <w:sz w:val="24"/>
          <w:szCs w:val="24"/>
        </w:rPr>
      </w:pPr>
      <w:r w:rsidRPr="001345B0">
        <w:rPr>
          <w:sz w:val="24"/>
          <w:szCs w:val="24"/>
        </w:rPr>
        <w:lastRenderedPageBreak/>
        <w:t>Nonetheless, the study highlights that the successful application of these coping strategies is significantly hindered by systemic challenges. Among the most pressing are inadequate teacher training on managing students with dyslexia, limited time to provide individualized support in often overcrowded classrooms, and the lack of essential instructional resources tailored to the needs of learners with dyslexia. These limitations suggest that, despite teachers’ willingness and effort, structural deficiencies within the educational system restrict the full realization of inclusive teaching practices.</w:t>
      </w:r>
    </w:p>
    <w:p w:rsidR="001345B0" w:rsidRPr="001345B0" w:rsidRDefault="001345B0" w:rsidP="001345B0">
      <w:pPr>
        <w:widowControl/>
        <w:autoSpaceDE/>
        <w:autoSpaceDN/>
        <w:spacing w:line="480" w:lineRule="auto"/>
        <w:jc w:val="both"/>
        <w:rPr>
          <w:sz w:val="24"/>
          <w:szCs w:val="24"/>
        </w:rPr>
      </w:pPr>
      <w:r w:rsidRPr="001345B0">
        <w:rPr>
          <w:sz w:val="24"/>
          <w:szCs w:val="24"/>
        </w:rPr>
        <w:t>Therefore, improving the learning outcomes of dyslexic students will require a multi-pronged approach. This includes stronger involvement of the government in formulating and implementing policies that promote inclusive education, increased funding for the provision of appropriate teaching and learning resources, and the development of specialized training programs to build teacher capacity in managing learning difficulties. Moreover, schools must prioritize creating supportive learning environments by reducing class sizes, providing assistive technologies, and engaging teaching assistants where necessary. By addressing these systemic gaps, the efforts of teachers can be amplified, ultimately ensuring that students with dyslexia are not only accommodated but are empowered to thrive academically and emotionally.</w:t>
      </w:r>
    </w:p>
    <w:p w:rsidR="00001474" w:rsidRDefault="00001474" w:rsidP="002344F7">
      <w:pPr>
        <w:widowControl/>
        <w:autoSpaceDE/>
        <w:autoSpaceDN/>
        <w:spacing w:line="480" w:lineRule="auto"/>
        <w:jc w:val="both"/>
        <w:rPr>
          <w:b/>
          <w:bCs/>
          <w:sz w:val="24"/>
          <w:szCs w:val="24"/>
        </w:rPr>
      </w:pPr>
    </w:p>
    <w:p w:rsidR="00001474" w:rsidRDefault="00001474" w:rsidP="002344F7">
      <w:pPr>
        <w:widowControl/>
        <w:autoSpaceDE/>
        <w:autoSpaceDN/>
        <w:spacing w:line="480" w:lineRule="auto"/>
        <w:jc w:val="both"/>
        <w:rPr>
          <w:b/>
          <w:bCs/>
          <w:sz w:val="24"/>
          <w:szCs w:val="24"/>
        </w:rPr>
      </w:pPr>
    </w:p>
    <w:p w:rsidR="00001474" w:rsidRDefault="00001474" w:rsidP="002344F7">
      <w:pPr>
        <w:widowControl/>
        <w:autoSpaceDE/>
        <w:autoSpaceDN/>
        <w:spacing w:line="480" w:lineRule="auto"/>
        <w:jc w:val="both"/>
        <w:rPr>
          <w:b/>
          <w:bCs/>
          <w:sz w:val="24"/>
          <w:szCs w:val="24"/>
        </w:rPr>
      </w:pPr>
    </w:p>
    <w:p w:rsidR="00001474" w:rsidRDefault="00001474" w:rsidP="002344F7">
      <w:pPr>
        <w:widowControl/>
        <w:autoSpaceDE/>
        <w:autoSpaceDN/>
        <w:spacing w:line="480" w:lineRule="auto"/>
        <w:jc w:val="both"/>
        <w:rPr>
          <w:b/>
          <w:bCs/>
          <w:sz w:val="24"/>
          <w:szCs w:val="24"/>
        </w:rPr>
      </w:pPr>
    </w:p>
    <w:p w:rsidR="002344F7" w:rsidRPr="002344F7" w:rsidRDefault="002344F7" w:rsidP="002344F7">
      <w:pPr>
        <w:widowControl/>
        <w:autoSpaceDE/>
        <w:autoSpaceDN/>
        <w:spacing w:line="480" w:lineRule="auto"/>
        <w:jc w:val="both"/>
        <w:rPr>
          <w:b/>
          <w:bCs/>
          <w:sz w:val="24"/>
          <w:szCs w:val="24"/>
        </w:rPr>
      </w:pPr>
      <w:r w:rsidRPr="002344F7">
        <w:rPr>
          <w:b/>
          <w:bCs/>
          <w:sz w:val="24"/>
          <w:szCs w:val="24"/>
        </w:rPr>
        <w:lastRenderedPageBreak/>
        <w:t>Implications of the Study</w:t>
      </w:r>
    </w:p>
    <w:p w:rsidR="002344F7" w:rsidRPr="002344F7" w:rsidRDefault="002344F7" w:rsidP="002344F7">
      <w:pPr>
        <w:widowControl/>
        <w:autoSpaceDE/>
        <w:autoSpaceDN/>
        <w:spacing w:line="480" w:lineRule="auto"/>
        <w:jc w:val="both"/>
        <w:rPr>
          <w:sz w:val="24"/>
          <w:szCs w:val="24"/>
        </w:rPr>
      </w:pPr>
      <w:r w:rsidRPr="002344F7">
        <w:rPr>
          <w:sz w:val="24"/>
          <w:szCs w:val="24"/>
        </w:rPr>
        <w:t>The findings of this study have several implications for key stakeholders:</w:t>
      </w:r>
    </w:p>
    <w:p w:rsidR="002344F7" w:rsidRPr="002344F7" w:rsidRDefault="002344F7" w:rsidP="002344F7">
      <w:pPr>
        <w:widowControl/>
        <w:numPr>
          <w:ilvl w:val="0"/>
          <w:numId w:val="16"/>
        </w:numPr>
        <w:autoSpaceDE/>
        <w:autoSpaceDN/>
        <w:spacing w:line="480" w:lineRule="auto"/>
        <w:jc w:val="both"/>
        <w:rPr>
          <w:sz w:val="24"/>
          <w:szCs w:val="24"/>
        </w:rPr>
      </w:pPr>
      <w:r w:rsidRPr="002344F7">
        <w:rPr>
          <w:b/>
          <w:bCs/>
          <w:sz w:val="24"/>
          <w:szCs w:val="24"/>
        </w:rPr>
        <w:t>For Teachers:</w:t>
      </w:r>
      <w:r w:rsidRPr="002344F7">
        <w:rPr>
          <w:sz w:val="24"/>
          <w:szCs w:val="24"/>
        </w:rPr>
        <w:t xml:space="preserve"> There is a need for continuous training to strengthen their capacity to effectively manage dyslexic learners and implement innovative teaching strategies.</w:t>
      </w:r>
    </w:p>
    <w:p w:rsidR="002344F7" w:rsidRPr="002344F7" w:rsidRDefault="002344F7" w:rsidP="002344F7">
      <w:pPr>
        <w:widowControl/>
        <w:numPr>
          <w:ilvl w:val="0"/>
          <w:numId w:val="16"/>
        </w:numPr>
        <w:autoSpaceDE/>
        <w:autoSpaceDN/>
        <w:spacing w:line="480" w:lineRule="auto"/>
        <w:jc w:val="both"/>
        <w:rPr>
          <w:sz w:val="24"/>
          <w:szCs w:val="24"/>
        </w:rPr>
      </w:pPr>
      <w:r w:rsidRPr="002344F7">
        <w:rPr>
          <w:b/>
          <w:bCs/>
          <w:sz w:val="24"/>
          <w:szCs w:val="24"/>
        </w:rPr>
        <w:t>For School Administrators:</w:t>
      </w:r>
      <w:r w:rsidRPr="002344F7">
        <w:rPr>
          <w:sz w:val="24"/>
          <w:szCs w:val="24"/>
        </w:rPr>
        <w:t xml:space="preserve"> Schools must prioritize inclusive education by providing teachers with the resources and flexibility required to implement individualized learning strategies.</w:t>
      </w:r>
    </w:p>
    <w:p w:rsidR="002344F7" w:rsidRPr="002344F7" w:rsidRDefault="002344F7" w:rsidP="002344F7">
      <w:pPr>
        <w:widowControl/>
        <w:numPr>
          <w:ilvl w:val="0"/>
          <w:numId w:val="16"/>
        </w:numPr>
        <w:autoSpaceDE/>
        <w:autoSpaceDN/>
        <w:spacing w:line="480" w:lineRule="auto"/>
        <w:jc w:val="both"/>
        <w:rPr>
          <w:sz w:val="24"/>
          <w:szCs w:val="24"/>
        </w:rPr>
      </w:pPr>
      <w:r w:rsidRPr="002344F7">
        <w:rPr>
          <w:b/>
          <w:bCs/>
          <w:sz w:val="24"/>
          <w:szCs w:val="24"/>
        </w:rPr>
        <w:t>For Policymakers and Government:</w:t>
      </w:r>
      <w:r w:rsidRPr="002344F7">
        <w:rPr>
          <w:sz w:val="24"/>
          <w:szCs w:val="24"/>
        </w:rPr>
        <w:t xml:space="preserve"> The results emphasize the urgent need for </w:t>
      </w:r>
      <w:r w:rsidRPr="002344F7">
        <w:rPr>
          <w:b/>
          <w:bCs/>
          <w:sz w:val="24"/>
          <w:szCs w:val="24"/>
        </w:rPr>
        <w:t>policies and funding</w:t>
      </w:r>
      <w:r w:rsidRPr="002344F7">
        <w:rPr>
          <w:sz w:val="24"/>
          <w:szCs w:val="24"/>
        </w:rPr>
        <w:t xml:space="preserve"> dedicated to supporting students with learning disabilities, particularly dyslexia, to promote equity in education.</w:t>
      </w:r>
    </w:p>
    <w:p w:rsidR="002344F7" w:rsidRPr="002344F7" w:rsidRDefault="002344F7" w:rsidP="002344F7">
      <w:pPr>
        <w:widowControl/>
        <w:numPr>
          <w:ilvl w:val="0"/>
          <w:numId w:val="16"/>
        </w:numPr>
        <w:autoSpaceDE/>
        <w:autoSpaceDN/>
        <w:spacing w:line="480" w:lineRule="auto"/>
        <w:jc w:val="both"/>
        <w:rPr>
          <w:sz w:val="24"/>
          <w:szCs w:val="24"/>
        </w:rPr>
      </w:pPr>
      <w:r w:rsidRPr="002344F7">
        <w:rPr>
          <w:b/>
          <w:bCs/>
          <w:sz w:val="24"/>
          <w:szCs w:val="24"/>
        </w:rPr>
        <w:t>For Researchers:</w:t>
      </w:r>
      <w:r w:rsidRPr="002344F7">
        <w:rPr>
          <w:sz w:val="24"/>
          <w:szCs w:val="24"/>
        </w:rPr>
        <w:t xml:space="preserve"> The study underscores the need for more localized research on dyslexia in Nigeria to better understand cultural, social, and systemic factors influencing the education of students with learning difficulties.</w:t>
      </w:r>
    </w:p>
    <w:p w:rsidR="002344F7" w:rsidRPr="002344F7" w:rsidRDefault="002344F7" w:rsidP="002344F7">
      <w:pPr>
        <w:widowControl/>
        <w:autoSpaceDE/>
        <w:autoSpaceDN/>
        <w:spacing w:line="480" w:lineRule="auto"/>
        <w:jc w:val="both"/>
        <w:rPr>
          <w:b/>
          <w:bCs/>
          <w:sz w:val="24"/>
          <w:szCs w:val="24"/>
        </w:rPr>
      </w:pPr>
      <w:r w:rsidRPr="002344F7">
        <w:rPr>
          <w:b/>
          <w:bCs/>
          <w:sz w:val="24"/>
          <w:szCs w:val="24"/>
        </w:rPr>
        <w:t>Recommendations</w:t>
      </w:r>
    </w:p>
    <w:p w:rsidR="002344F7" w:rsidRPr="002344F7" w:rsidRDefault="002344F7" w:rsidP="002344F7">
      <w:pPr>
        <w:widowControl/>
        <w:autoSpaceDE/>
        <w:autoSpaceDN/>
        <w:spacing w:line="480" w:lineRule="auto"/>
        <w:jc w:val="both"/>
        <w:rPr>
          <w:sz w:val="24"/>
          <w:szCs w:val="24"/>
        </w:rPr>
      </w:pPr>
      <w:r w:rsidRPr="002344F7">
        <w:rPr>
          <w:sz w:val="24"/>
          <w:szCs w:val="24"/>
        </w:rPr>
        <w:t>In light of the study’s findings, the following recommendations are made:</w:t>
      </w:r>
    </w:p>
    <w:p w:rsidR="002344F7" w:rsidRPr="002344F7" w:rsidRDefault="002344F7" w:rsidP="002344F7">
      <w:pPr>
        <w:widowControl/>
        <w:numPr>
          <w:ilvl w:val="0"/>
          <w:numId w:val="17"/>
        </w:numPr>
        <w:autoSpaceDE/>
        <w:autoSpaceDN/>
        <w:spacing w:line="480" w:lineRule="auto"/>
        <w:jc w:val="both"/>
        <w:rPr>
          <w:sz w:val="24"/>
          <w:szCs w:val="24"/>
        </w:rPr>
      </w:pPr>
      <w:r w:rsidRPr="002344F7">
        <w:rPr>
          <w:b/>
          <w:bCs/>
          <w:sz w:val="24"/>
          <w:szCs w:val="24"/>
        </w:rPr>
        <w:t>Regular Professional Development:</w:t>
      </w:r>
      <w:r w:rsidR="001345B0">
        <w:rPr>
          <w:sz w:val="24"/>
          <w:szCs w:val="24"/>
        </w:rPr>
        <w:t xml:space="preserve"> </w:t>
      </w:r>
      <w:r w:rsidRPr="002344F7">
        <w:rPr>
          <w:sz w:val="24"/>
          <w:szCs w:val="24"/>
        </w:rPr>
        <w:t>The Ministry of Education and school authorities should organize regular workshops and training programs for teachers on identifying and supporting dyslexic learners.</w:t>
      </w:r>
    </w:p>
    <w:p w:rsidR="002344F7" w:rsidRPr="002344F7" w:rsidRDefault="002344F7" w:rsidP="002344F7">
      <w:pPr>
        <w:widowControl/>
        <w:numPr>
          <w:ilvl w:val="0"/>
          <w:numId w:val="17"/>
        </w:numPr>
        <w:autoSpaceDE/>
        <w:autoSpaceDN/>
        <w:spacing w:line="480" w:lineRule="auto"/>
        <w:jc w:val="both"/>
        <w:rPr>
          <w:sz w:val="24"/>
          <w:szCs w:val="24"/>
        </w:rPr>
      </w:pPr>
      <w:r w:rsidRPr="002344F7">
        <w:rPr>
          <w:b/>
          <w:bCs/>
          <w:sz w:val="24"/>
          <w:szCs w:val="24"/>
        </w:rPr>
        <w:lastRenderedPageBreak/>
        <w:t>Provision of Adequate Resources:</w:t>
      </w:r>
      <w:r w:rsidR="001345B0">
        <w:rPr>
          <w:sz w:val="24"/>
          <w:szCs w:val="24"/>
        </w:rPr>
        <w:t xml:space="preserve"> </w:t>
      </w:r>
      <w:r w:rsidRPr="002344F7">
        <w:rPr>
          <w:sz w:val="24"/>
          <w:szCs w:val="24"/>
        </w:rPr>
        <w:t>Government and schools should provide specialized instructional materials, assistive technologies, and adapted textbooks that meet the needs of students with dyslexia.</w:t>
      </w:r>
    </w:p>
    <w:p w:rsidR="002344F7" w:rsidRPr="002344F7" w:rsidRDefault="002344F7" w:rsidP="002344F7">
      <w:pPr>
        <w:widowControl/>
        <w:numPr>
          <w:ilvl w:val="0"/>
          <w:numId w:val="17"/>
        </w:numPr>
        <w:autoSpaceDE/>
        <w:autoSpaceDN/>
        <w:spacing w:line="480" w:lineRule="auto"/>
        <w:jc w:val="both"/>
        <w:rPr>
          <w:sz w:val="24"/>
          <w:szCs w:val="24"/>
        </w:rPr>
      </w:pPr>
      <w:r w:rsidRPr="002344F7">
        <w:rPr>
          <w:b/>
          <w:bCs/>
          <w:sz w:val="24"/>
          <w:szCs w:val="24"/>
        </w:rPr>
        <w:t>Increased Government Support:</w:t>
      </w:r>
      <w:r w:rsidR="001345B0">
        <w:rPr>
          <w:b/>
          <w:bCs/>
          <w:sz w:val="24"/>
          <w:szCs w:val="24"/>
        </w:rPr>
        <w:t xml:space="preserve"> </w:t>
      </w:r>
      <w:r w:rsidRPr="002344F7">
        <w:rPr>
          <w:sz w:val="24"/>
          <w:szCs w:val="24"/>
        </w:rPr>
        <w:t>There should be policy-driven interventions at state and federal levels to strengthen inclusive education frameworks, with clear provisions for students with dyslexia.</w:t>
      </w:r>
    </w:p>
    <w:p w:rsidR="002344F7" w:rsidRPr="002344F7" w:rsidRDefault="002344F7" w:rsidP="002344F7">
      <w:pPr>
        <w:widowControl/>
        <w:numPr>
          <w:ilvl w:val="0"/>
          <w:numId w:val="17"/>
        </w:numPr>
        <w:autoSpaceDE/>
        <w:autoSpaceDN/>
        <w:spacing w:line="480" w:lineRule="auto"/>
        <w:jc w:val="both"/>
        <w:rPr>
          <w:sz w:val="24"/>
          <w:szCs w:val="24"/>
        </w:rPr>
      </w:pPr>
      <w:r w:rsidRPr="002344F7">
        <w:rPr>
          <w:b/>
          <w:bCs/>
          <w:sz w:val="24"/>
          <w:szCs w:val="24"/>
        </w:rPr>
        <w:t>Improved Time Allocation:</w:t>
      </w:r>
      <w:r w:rsidR="001345B0">
        <w:rPr>
          <w:b/>
          <w:bCs/>
          <w:sz w:val="24"/>
          <w:szCs w:val="24"/>
        </w:rPr>
        <w:t xml:space="preserve"> </w:t>
      </w:r>
      <w:r w:rsidRPr="002344F7">
        <w:rPr>
          <w:sz w:val="24"/>
          <w:szCs w:val="24"/>
        </w:rPr>
        <w:t>Teachers should be supported through workload adjustments or the engagement of teaching assistants to create more time for personalized instruction.</w:t>
      </w:r>
    </w:p>
    <w:p w:rsidR="002344F7" w:rsidRPr="002344F7" w:rsidRDefault="002344F7" w:rsidP="002344F7">
      <w:pPr>
        <w:widowControl/>
        <w:numPr>
          <w:ilvl w:val="0"/>
          <w:numId w:val="17"/>
        </w:numPr>
        <w:autoSpaceDE/>
        <w:autoSpaceDN/>
        <w:spacing w:line="480" w:lineRule="auto"/>
        <w:jc w:val="both"/>
        <w:rPr>
          <w:sz w:val="24"/>
          <w:szCs w:val="24"/>
        </w:rPr>
      </w:pPr>
      <w:r w:rsidRPr="002344F7">
        <w:rPr>
          <w:b/>
          <w:bCs/>
          <w:sz w:val="24"/>
          <w:szCs w:val="24"/>
        </w:rPr>
        <w:t>Awareness Campaigns:</w:t>
      </w:r>
      <w:r w:rsidR="001345B0">
        <w:rPr>
          <w:sz w:val="24"/>
          <w:szCs w:val="24"/>
        </w:rPr>
        <w:t xml:space="preserve"> </w:t>
      </w:r>
      <w:r w:rsidRPr="002344F7">
        <w:rPr>
          <w:sz w:val="24"/>
          <w:szCs w:val="24"/>
        </w:rPr>
        <w:t>Sensitization programs should be conducted for parents, communities, and educational stakeholders to raise awareness about dyslexia and promote collaborative support for affected students.</w:t>
      </w:r>
    </w:p>
    <w:p w:rsidR="002344F7" w:rsidRPr="002344F7" w:rsidRDefault="002344F7" w:rsidP="002344F7">
      <w:pPr>
        <w:widowControl/>
        <w:autoSpaceDE/>
        <w:autoSpaceDN/>
        <w:spacing w:line="480" w:lineRule="auto"/>
        <w:jc w:val="both"/>
        <w:rPr>
          <w:b/>
          <w:bCs/>
          <w:sz w:val="24"/>
          <w:szCs w:val="24"/>
        </w:rPr>
      </w:pPr>
      <w:r w:rsidRPr="002344F7">
        <w:rPr>
          <w:b/>
          <w:bCs/>
          <w:sz w:val="24"/>
          <w:szCs w:val="24"/>
        </w:rPr>
        <w:t>Limitations of the Study</w:t>
      </w:r>
    </w:p>
    <w:p w:rsidR="001345B0" w:rsidRPr="001345B0" w:rsidRDefault="001345B0" w:rsidP="001345B0">
      <w:pPr>
        <w:widowControl/>
        <w:autoSpaceDE/>
        <w:autoSpaceDN/>
        <w:spacing w:line="480" w:lineRule="auto"/>
        <w:jc w:val="both"/>
        <w:rPr>
          <w:sz w:val="24"/>
          <w:szCs w:val="24"/>
        </w:rPr>
      </w:pPr>
      <w:r w:rsidRPr="001345B0">
        <w:rPr>
          <w:sz w:val="24"/>
          <w:szCs w:val="24"/>
        </w:rPr>
        <w:t xml:space="preserve">This study was subject to certain limitations that should be considered when interpreting the findings. First, its geographical scope was restricted to Ilorin West Local Government Area of Kwara State, which may limit the generalizability of the results to other regions in Nigeria with different educational contexts. Second, the sample size consisted of only 40 English language teachers, which may not fully capture the diverse perspectives of all teachers across the state. Additionally, the study relied on self-reported data from teachers, which could be influenced by bias or exaggeration, thereby affecting the objectivity of the responses. Finally, the study focused solely on teachers’ perspectives, </w:t>
      </w:r>
      <w:r w:rsidRPr="001345B0">
        <w:rPr>
          <w:sz w:val="24"/>
          <w:szCs w:val="24"/>
        </w:rPr>
        <w:lastRenderedPageBreak/>
        <w:t>excluding inputs from students and parents, which could have provided a broader and more comprehensive understanding of coping strategies for dyslexia.</w:t>
      </w:r>
    </w:p>
    <w:p w:rsidR="002344F7" w:rsidRPr="002344F7" w:rsidRDefault="002344F7" w:rsidP="002344F7">
      <w:pPr>
        <w:widowControl/>
        <w:autoSpaceDE/>
        <w:autoSpaceDN/>
        <w:spacing w:line="480" w:lineRule="auto"/>
        <w:jc w:val="both"/>
        <w:rPr>
          <w:b/>
          <w:bCs/>
          <w:sz w:val="24"/>
          <w:szCs w:val="24"/>
        </w:rPr>
      </w:pPr>
      <w:r w:rsidRPr="002344F7">
        <w:rPr>
          <w:b/>
          <w:bCs/>
          <w:sz w:val="24"/>
          <w:szCs w:val="24"/>
        </w:rPr>
        <w:t>Suggestions for Further Studies</w:t>
      </w:r>
    </w:p>
    <w:p w:rsidR="002344F7" w:rsidRPr="002344F7" w:rsidRDefault="002344F7" w:rsidP="002344F7">
      <w:pPr>
        <w:widowControl/>
        <w:numPr>
          <w:ilvl w:val="0"/>
          <w:numId w:val="19"/>
        </w:numPr>
        <w:autoSpaceDE/>
        <w:autoSpaceDN/>
        <w:spacing w:line="480" w:lineRule="auto"/>
        <w:jc w:val="both"/>
        <w:rPr>
          <w:sz w:val="24"/>
          <w:szCs w:val="24"/>
        </w:rPr>
      </w:pPr>
      <w:r w:rsidRPr="002344F7">
        <w:rPr>
          <w:sz w:val="24"/>
          <w:szCs w:val="24"/>
        </w:rPr>
        <w:t>Future research should expand the geographical scope to include multiple local government areas or states for better generalization.</w:t>
      </w:r>
    </w:p>
    <w:p w:rsidR="002344F7" w:rsidRPr="002344F7" w:rsidRDefault="002344F7" w:rsidP="002344F7">
      <w:pPr>
        <w:widowControl/>
        <w:numPr>
          <w:ilvl w:val="0"/>
          <w:numId w:val="19"/>
        </w:numPr>
        <w:autoSpaceDE/>
        <w:autoSpaceDN/>
        <w:spacing w:line="480" w:lineRule="auto"/>
        <w:jc w:val="both"/>
        <w:rPr>
          <w:sz w:val="24"/>
          <w:szCs w:val="24"/>
        </w:rPr>
      </w:pPr>
      <w:r w:rsidRPr="002344F7">
        <w:rPr>
          <w:sz w:val="24"/>
          <w:szCs w:val="24"/>
        </w:rPr>
        <w:t>Studies involving larger sample sizes and mixed participants (teachers, parents, and students) should be conducted for a holistic understanding of the issue.</w:t>
      </w:r>
    </w:p>
    <w:p w:rsidR="002344F7" w:rsidRPr="002344F7" w:rsidRDefault="002344F7" w:rsidP="002344F7">
      <w:pPr>
        <w:widowControl/>
        <w:numPr>
          <w:ilvl w:val="0"/>
          <w:numId w:val="19"/>
        </w:numPr>
        <w:autoSpaceDE/>
        <w:autoSpaceDN/>
        <w:spacing w:line="480" w:lineRule="auto"/>
        <w:jc w:val="both"/>
        <w:rPr>
          <w:sz w:val="24"/>
          <w:szCs w:val="24"/>
        </w:rPr>
      </w:pPr>
      <w:r w:rsidRPr="002344F7">
        <w:rPr>
          <w:sz w:val="24"/>
          <w:szCs w:val="24"/>
        </w:rPr>
        <w:t>Qualitative studies (e.g., interviews, classroom observations) should be carried out to gain deeper insights into teachers’ experiences and challenges in supporting dyslexic students.</w:t>
      </w:r>
    </w:p>
    <w:p w:rsidR="002344F7" w:rsidRPr="002344F7" w:rsidRDefault="002344F7" w:rsidP="002344F7">
      <w:pPr>
        <w:widowControl/>
        <w:numPr>
          <w:ilvl w:val="0"/>
          <w:numId w:val="19"/>
        </w:numPr>
        <w:autoSpaceDE/>
        <w:autoSpaceDN/>
        <w:spacing w:line="480" w:lineRule="auto"/>
        <w:jc w:val="both"/>
        <w:rPr>
          <w:sz w:val="24"/>
          <w:szCs w:val="24"/>
        </w:rPr>
      </w:pPr>
      <w:r w:rsidRPr="002344F7">
        <w:rPr>
          <w:sz w:val="24"/>
          <w:szCs w:val="24"/>
        </w:rPr>
        <w:t>Further research should evaluate the long-term impact of professional development programs on teachers’ ability to support students with learning difficulties.</w:t>
      </w:r>
    </w:p>
    <w:p w:rsidR="003E384B" w:rsidRPr="00026114" w:rsidRDefault="003E384B" w:rsidP="00B24B07">
      <w:pPr>
        <w:widowControl/>
        <w:autoSpaceDE/>
        <w:autoSpaceDN/>
        <w:spacing w:line="480" w:lineRule="auto"/>
        <w:jc w:val="both"/>
        <w:rPr>
          <w:sz w:val="24"/>
          <w:szCs w:val="24"/>
        </w:rPr>
      </w:pPr>
    </w:p>
    <w:p w:rsidR="00026114" w:rsidRDefault="00026114">
      <w:pPr>
        <w:widowControl/>
        <w:autoSpaceDE/>
        <w:autoSpaceDN/>
        <w:rPr>
          <w:sz w:val="24"/>
          <w:szCs w:val="24"/>
        </w:rPr>
      </w:pPr>
      <w:r>
        <w:rPr>
          <w:sz w:val="24"/>
          <w:szCs w:val="24"/>
        </w:rPr>
        <w:br w:type="page"/>
      </w:r>
    </w:p>
    <w:p w:rsidR="00E5544E" w:rsidRPr="00E5544E" w:rsidRDefault="00E5544E" w:rsidP="00E5544E">
      <w:pPr>
        <w:pStyle w:val="NoSpacing"/>
        <w:spacing w:line="480" w:lineRule="auto"/>
        <w:jc w:val="center"/>
        <w:rPr>
          <w:b/>
          <w:bCs/>
          <w:sz w:val="24"/>
          <w:szCs w:val="24"/>
        </w:rPr>
      </w:pPr>
      <w:r w:rsidRPr="00E5544E">
        <w:rPr>
          <w:b/>
          <w:bCs/>
          <w:sz w:val="24"/>
          <w:szCs w:val="24"/>
        </w:rPr>
        <w:lastRenderedPageBreak/>
        <w:t>KWARA STATE COLLEGE OF EDUCATION, ILORIN</w:t>
      </w:r>
    </w:p>
    <w:p w:rsidR="00E5544E" w:rsidRPr="00E5544E" w:rsidRDefault="00E5544E" w:rsidP="00E5544E">
      <w:pPr>
        <w:pStyle w:val="NoSpacing"/>
        <w:spacing w:line="480" w:lineRule="auto"/>
        <w:jc w:val="center"/>
        <w:rPr>
          <w:b/>
          <w:bCs/>
          <w:sz w:val="24"/>
          <w:szCs w:val="24"/>
        </w:rPr>
      </w:pPr>
      <w:r w:rsidRPr="00E5544E">
        <w:rPr>
          <w:b/>
          <w:bCs/>
          <w:sz w:val="24"/>
          <w:szCs w:val="24"/>
        </w:rPr>
        <w:t>ENGLISH DEPARTMENT</w:t>
      </w:r>
    </w:p>
    <w:p w:rsidR="00E5544E" w:rsidRPr="00E5544E" w:rsidRDefault="00E5544E" w:rsidP="00E5544E">
      <w:pPr>
        <w:pStyle w:val="NoSpacing"/>
        <w:spacing w:line="480" w:lineRule="auto"/>
        <w:jc w:val="center"/>
        <w:rPr>
          <w:b/>
          <w:bCs/>
          <w:sz w:val="24"/>
          <w:szCs w:val="24"/>
        </w:rPr>
      </w:pPr>
      <w:r w:rsidRPr="00E5544E">
        <w:rPr>
          <w:b/>
          <w:bCs/>
          <w:sz w:val="24"/>
          <w:szCs w:val="24"/>
        </w:rPr>
        <w:t>QUESTIONNAIRE</w:t>
      </w:r>
    </w:p>
    <w:p w:rsidR="00E5544E" w:rsidRPr="00E5544E" w:rsidRDefault="00A94C17" w:rsidP="00A94C17">
      <w:pPr>
        <w:pStyle w:val="NoSpacing"/>
        <w:spacing w:line="480" w:lineRule="auto"/>
        <w:jc w:val="center"/>
        <w:rPr>
          <w:b/>
          <w:bCs/>
          <w:sz w:val="24"/>
          <w:szCs w:val="24"/>
        </w:rPr>
      </w:pPr>
      <w:r w:rsidRPr="00E5544E">
        <w:rPr>
          <w:b/>
          <w:bCs/>
          <w:sz w:val="24"/>
          <w:szCs w:val="24"/>
        </w:rPr>
        <w:t>COPING STRATEGIES FOR TEACHING STUDENTS WITH DYSLEXIA QUESTIONNAIRE (CSTSDQ)</w:t>
      </w:r>
    </w:p>
    <w:p w:rsidR="00E5544E" w:rsidRDefault="00E5544E" w:rsidP="00E5544E">
      <w:pPr>
        <w:pStyle w:val="NoSpacing"/>
        <w:spacing w:line="480" w:lineRule="auto"/>
        <w:jc w:val="both"/>
        <w:rPr>
          <w:b/>
          <w:bCs/>
          <w:sz w:val="24"/>
          <w:szCs w:val="24"/>
        </w:rPr>
      </w:pPr>
      <w:r w:rsidRPr="00E5544E">
        <w:rPr>
          <w:b/>
          <w:bCs/>
          <w:sz w:val="24"/>
          <w:szCs w:val="24"/>
        </w:rPr>
        <w:t>Dear Respondent,</w:t>
      </w:r>
    </w:p>
    <w:p w:rsidR="00E5544E" w:rsidRPr="00E5544E" w:rsidRDefault="00E5544E" w:rsidP="00E5544E">
      <w:pPr>
        <w:pStyle w:val="NoSpacing"/>
        <w:spacing w:line="480" w:lineRule="auto"/>
        <w:jc w:val="both"/>
        <w:rPr>
          <w:sz w:val="24"/>
          <w:szCs w:val="24"/>
        </w:rPr>
      </w:pPr>
      <w:r w:rsidRPr="00E5544E">
        <w:rPr>
          <w:sz w:val="24"/>
          <w:szCs w:val="24"/>
        </w:rPr>
        <w:t>This questionnaire is designed to assess the coping strategies that English language teachers adopt to enhance effective teaching for students with dyslexia in Ilorin West Local Government Area. Your responses will be treated with strict confidentiality and used only for research purposes. Kindly respond honestly.</w:t>
      </w:r>
    </w:p>
    <w:p w:rsidR="00E5544E" w:rsidRPr="00E5544E" w:rsidRDefault="00E5544E" w:rsidP="00E5544E">
      <w:pPr>
        <w:pStyle w:val="NoSpacing"/>
        <w:spacing w:line="480" w:lineRule="auto"/>
        <w:jc w:val="both"/>
        <w:rPr>
          <w:b/>
          <w:bCs/>
          <w:sz w:val="24"/>
          <w:szCs w:val="24"/>
        </w:rPr>
      </w:pPr>
      <w:r w:rsidRPr="00E5544E">
        <w:rPr>
          <w:b/>
          <w:bCs/>
          <w:sz w:val="24"/>
          <w:szCs w:val="24"/>
        </w:rPr>
        <w:t>Section A: Demographic Information</w:t>
      </w:r>
    </w:p>
    <w:p w:rsidR="00E5544E" w:rsidRPr="00E5544E" w:rsidRDefault="00E5544E" w:rsidP="00E5544E">
      <w:pPr>
        <w:pStyle w:val="NoSpacing"/>
        <w:spacing w:line="480" w:lineRule="auto"/>
        <w:jc w:val="both"/>
        <w:rPr>
          <w:sz w:val="24"/>
          <w:szCs w:val="24"/>
        </w:rPr>
      </w:pPr>
      <w:r w:rsidRPr="00E5544E">
        <w:rPr>
          <w:sz w:val="24"/>
          <w:szCs w:val="24"/>
        </w:rPr>
        <w:t>(Please tick [</w:t>
      </w:r>
      <w:r w:rsidRPr="00E5544E">
        <w:rPr>
          <w:rFonts w:ascii="Segoe UI Symbol" w:hAnsi="Segoe UI Symbol" w:cs="Segoe UI Symbol"/>
          <w:sz w:val="24"/>
          <w:szCs w:val="24"/>
        </w:rPr>
        <w:t>✓</w:t>
      </w:r>
      <w:r w:rsidRPr="00E5544E">
        <w:rPr>
          <w:sz w:val="24"/>
          <w:szCs w:val="24"/>
        </w:rPr>
        <w:t>] as appropriate)</w:t>
      </w:r>
    </w:p>
    <w:p w:rsidR="00E5544E" w:rsidRPr="00E5544E" w:rsidRDefault="00E5544E" w:rsidP="00E5544E">
      <w:pPr>
        <w:pStyle w:val="NoSpacing"/>
        <w:numPr>
          <w:ilvl w:val="0"/>
          <w:numId w:val="11"/>
        </w:numPr>
        <w:spacing w:line="480" w:lineRule="auto"/>
        <w:jc w:val="both"/>
        <w:rPr>
          <w:sz w:val="24"/>
          <w:szCs w:val="24"/>
        </w:rPr>
      </w:pPr>
      <w:r w:rsidRPr="00E5544E">
        <w:rPr>
          <w:b/>
          <w:bCs/>
          <w:sz w:val="24"/>
          <w:szCs w:val="24"/>
        </w:rPr>
        <w:t>Gender:</w:t>
      </w:r>
      <w:r w:rsidRPr="00E5544E">
        <w:rPr>
          <w:sz w:val="24"/>
          <w:szCs w:val="24"/>
        </w:rPr>
        <w:t xml:space="preserve"> </w:t>
      </w:r>
      <w:r w:rsidRPr="00E5544E">
        <w:rPr>
          <w:rFonts w:ascii="Segoe UI Symbol" w:hAnsi="Segoe UI Symbol" w:cs="Segoe UI Symbol"/>
          <w:sz w:val="24"/>
          <w:szCs w:val="24"/>
        </w:rPr>
        <w:t>☐</w:t>
      </w:r>
      <w:r w:rsidRPr="00E5544E">
        <w:rPr>
          <w:sz w:val="24"/>
          <w:szCs w:val="24"/>
        </w:rPr>
        <w:t xml:space="preserve"> Male </w:t>
      </w:r>
      <w:r w:rsidRPr="00E5544E">
        <w:rPr>
          <w:rFonts w:ascii="Segoe UI Symbol" w:hAnsi="Segoe UI Symbol" w:cs="Segoe UI Symbol"/>
          <w:sz w:val="24"/>
          <w:szCs w:val="24"/>
        </w:rPr>
        <w:t>☐</w:t>
      </w:r>
      <w:r w:rsidRPr="00E5544E">
        <w:rPr>
          <w:sz w:val="24"/>
          <w:szCs w:val="24"/>
        </w:rPr>
        <w:t xml:space="preserve"> Female</w:t>
      </w:r>
    </w:p>
    <w:p w:rsidR="00E5544E" w:rsidRPr="00E5544E" w:rsidRDefault="00E5544E" w:rsidP="00E5544E">
      <w:pPr>
        <w:pStyle w:val="NoSpacing"/>
        <w:numPr>
          <w:ilvl w:val="0"/>
          <w:numId w:val="11"/>
        </w:numPr>
        <w:spacing w:line="480" w:lineRule="auto"/>
        <w:jc w:val="both"/>
        <w:rPr>
          <w:sz w:val="24"/>
          <w:szCs w:val="24"/>
        </w:rPr>
      </w:pPr>
      <w:r w:rsidRPr="00E5544E">
        <w:rPr>
          <w:b/>
          <w:bCs/>
          <w:sz w:val="24"/>
          <w:szCs w:val="24"/>
        </w:rPr>
        <w:t>Age:</w:t>
      </w:r>
      <w:r w:rsidRPr="00E5544E">
        <w:rPr>
          <w:sz w:val="24"/>
          <w:szCs w:val="24"/>
        </w:rPr>
        <w:t xml:space="preserve"> </w:t>
      </w:r>
      <w:r w:rsidRPr="00E5544E">
        <w:rPr>
          <w:rFonts w:ascii="Segoe UI Symbol" w:hAnsi="Segoe UI Symbol" w:cs="Segoe UI Symbol"/>
          <w:sz w:val="24"/>
          <w:szCs w:val="24"/>
        </w:rPr>
        <w:t>☐</w:t>
      </w:r>
      <w:r w:rsidRPr="00E5544E">
        <w:rPr>
          <w:sz w:val="24"/>
          <w:szCs w:val="24"/>
        </w:rPr>
        <w:t xml:space="preserve"> 20–29 </w:t>
      </w:r>
      <w:r w:rsidRPr="00E5544E">
        <w:rPr>
          <w:rFonts w:ascii="Segoe UI Symbol" w:hAnsi="Segoe UI Symbol" w:cs="Segoe UI Symbol"/>
          <w:sz w:val="24"/>
          <w:szCs w:val="24"/>
        </w:rPr>
        <w:t>☐</w:t>
      </w:r>
      <w:r w:rsidRPr="00E5544E">
        <w:rPr>
          <w:sz w:val="24"/>
          <w:szCs w:val="24"/>
        </w:rPr>
        <w:t xml:space="preserve"> 30–39 </w:t>
      </w:r>
      <w:r w:rsidRPr="00E5544E">
        <w:rPr>
          <w:rFonts w:ascii="Segoe UI Symbol" w:hAnsi="Segoe UI Symbol" w:cs="Segoe UI Symbol"/>
          <w:sz w:val="24"/>
          <w:szCs w:val="24"/>
        </w:rPr>
        <w:t>☐</w:t>
      </w:r>
      <w:r w:rsidRPr="00E5544E">
        <w:rPr>
          <w:sz w:val="24"/>
          <w:szCs w:val="24"/>
        </w:rPr>
        <w:t xml:space="preserve"> 40–49 </w:t>
      </w:r>
      <w:r w:rsidRPr="00E5544E">
        <w:rPr>
          <w:rFonts w:ascii="Segoe UI Symbol" w:hAnsi="Segoe UI Symbol" w:cs="Segoe UI Symbol"/>
          <w:sz w:val="24"/>
          <w:szCs w:val="24"/>
        </w:rPr>
        <w:t>☐</w:t>
      </w:r>
      <w:r w:rsidRPr="00E5544E">
        <w:rPr>
          <w:sz w:val="24"/>
          <w:szCs w:val="24"/>
        </w:rPr>
        <w:t xml:space="preserve"> 50 and above</w:t>
      </w:r>
    </w:p>
    <w:p w:rsidR="00E5544E" w:rsidRPr="00E5544E" w:rsidRDefault="00E5544E" w:rsidP="00E5544E">
      <w:pPr>
        <w:pStyle w:val="NoSpacing"/>
        <w:numPr>
          <w:ilvl w:val="0"/>
          <w:numId w:val="11"/>
        </w:numPr>
        <w:spacing w:line="480" w:lineRule="auto"/>
        <w:jc w:val="both"/>
        <w:rPr>
          <w:sz w:val="24"/>
          <w:szCs w:val="24"/>
        </w:rPr>
      </w:pPr>
      <w:r w:rsidRPr="00E5544E">
        <w:rPr>
          <w:b/>
          <w:bCs/>
          <w:sz w:val="24"/>
          <w:szCs w:val="24"/>
        </w:rPr>
        <w:t>Years of Teaching Experience:</w:t>
      </w:r>
      <w:r w:rsidRPr="00E5544E">
        <w:rPr>
          <w:sz w:val="24"/>
          <w:szCs w:val="24"/>
        </w:rPr>
        <w:t xml:space="preserve"> </w:t>
      </w:r>
      <w:r w:rsidRPr="00E5544E">
        <w:rPr>
          <w:rFonts w:ascii="Segoe UI Symbol" w:hAnsi="Segoe UI Symbol" w:cs="Segoe UI Symbol"/>
          <w:sz w:val="24"/>
          <w:szCs w:val="24"/>
        </w:rPr>
        <w:t>☐</w:t>
      </w:r>
      <w:r w:rsidRPr="00E5544E">
        <w:rPr>
          <w:sz w:val="24"/>
          <w:szCs w:val="24"/>
        </w:rPr>
        <w:t xml:space="preserve"> 1–5 years </w:t>
      </w:r>
      <w:r w:rsidRPr="00E5544E">
        <w:rPr>
          <w:rFonts w:ascii="Segoe UI Symbol" w:hAnsi="Segoe UI Symbol" w:cs="Segoe UI Symbol"/>
          <w:sz w:val="24"/>
          <w:szCs w:val="24"/>
        </w:rPr>
        <w:t>☐</w:t>
      </w:r>
      <w:r w:rsidRPr="00E5544E">
        <w:rPr>
          <w:sz w:val="24"/>
          <w:szCs w:val="24"/>
        </w:rPr>
        <w:t xml:space="preserve"> 6–10 years </w:t>
      </w:r>
      <w:r w:rsidRPr="00E5544E">
        <w:rPr>
          <w:rFonts w:ascii="Segoe UI Symbol" w:hAnsi="Segoe UI Symbol" w:cs="Segoe UI Symbol"/>
          <w:sz w:val="24"/>
          <w:szCs w:val="24"/>
        </w:rPr>
        <w:t>☐</w:t>
      </w:r>
      <w:r w:rsidRPr="00E5544E">
        <w:rPr>
          <w:sz w:val="24"/>
          <w:szCs w:val="24"/>
        </w:rPr>
        <w:t xml:space="preserve"> 11–15 years </w:t>
      </w:r>
      <w:r w:rsidRPr="00E5544E">
        <w:rPr>
          <w:rFonts w:ascii="Segoe UI Symbol" w:hAnsi="Segoe UI Symbol" w:cs="Segoe UI Symbol"/>
          <w:sz w:val="24"/>
          <w:szCs w:val="24"/>
        </w:rPr>
        <w:t>☐</w:t>
      </w:r>
      <w:r w:rsidRPr="00E5544E">
        <w:rPr>
          <w:sz w:val="24"/>
          <w:szCs w:val="24"/>
        </w:rPr>
        <w:t xml:space="preserve"> Above 15 years</w:t>
      </w:r>
    </w:p>
    <w:p w:rsidR="00E5544E" w:rsidRPr="00E5544E" w:rsidRDefault="00E5544E" w:rsidP="00E5544E">
      <w:pPr>
        <w:pStyle w:val="NoSpacing"/>
        <w:numPr>
          <w:ilvl w:val="0"/>
          <w:numId w:val="11"/>
        </w:numPr>
        <w:spacing w:line="480" w:lineRule="auto"/>
        <w:jc w:val="both"/>
        <w:rPr>
          <w:sz w:val="24"/>
          <w:szCs w:val="24"/>
        </w:rPr>
      </w:pPr>
      <w:r w:rsidRPr="00E5544E">
        <w:rPr>
          <w:b/>
          <w:bCs/>
          <w:sz w:val="24"/>
          <w:szCs w:val="24"/>
        </w:rPr>
        <w:t>School Type:</w:t>
      </w:r>
      <w:r w:rsidRPr="00E5544E">
        <w:rPr>
          <w:sz w:val="24"/>
          <w:szCs w:val="24"/>
        </w:rPr>
        <w:t xml:space="preserve"> </w:t>
      </w:r>
      <w:r w:rsidRPr="00E5544E">
        <w:rPr>
          <w:rFonts w:ascii="Segoe UI Symbol" w:hAnsi="Segoe UI Symbol" w:cs="Segoe UI Symbol"/>
          <w:sz w:val="24"/>
          <w:szCs w:val="24"/>
        </w:rPr>
        <w:t>☐</w:t>
      </w:r>
      <w:r w:rsidRPr="00E5544E">
        <w:rPr>
          <w:sz w:val="24"/>
          <w:szCs w:val="24"/>
        </w:rPr>
        <w:t xml:space="preserve"> Public </w:t>
      </w:r>
      <w:r w:rsidRPr="00E5544E">
        <w:rPr>
          <w:rFonts w:ascii="Segoe UI Symbol" w:hAnsi="Segoe UI Symbol" w:cs="Segoe UI Symbol"/>
          <w:sz w:val="24"/>
          <w:szCs w:val="24"/>
        </w:rPr>
        <w:t>☐</w:t>
      </w:r>
      <w:r w:rsidRPr="00E5544E">
        <w:rPr>
          <w:sz w:val="24"/>
          <w:szCs w:val="24"/>
        </w:rPr>
        <w:t xml:space="preserve"> Private</w:t>
      </w:r>
    </w:p>
    <w:p w:rsidR="00D546FB" w:rsidRDefault="00D546FB" w:rsidP="00E5544E">
      <w:pPr>
        <w:pStyle w:val="NoSpacing"/>
        <w:spacing w:line="480" w:lineRule="auto"/>
        <w:jc w:val="both"/>
        <w:rPr>
          <w:b/>
          <w:bCs/>
          <w:sz w:val="24"/>
          <w:szCs w:val="24"/>
        </w:rPr>
      </w:pPr>
    </w:p>
    <w:p w:rsidR="00D546FB" w:rsidRDefault="00D546FB" w:rsidP="00E5544E">
      <w:pPr>
        <w:pStyle w:val="NoSpacing"/>
        <w:spacing w:line="480" w:lineRule="auto"/>
        <w:jc w:val="both"/>
        <w:rPr>
          <w:b/>
          <w:bCs/>
          <w:sz w:val="24"/>
          <w:szCs w:val="24"/>
        </w:rPr>
      </w:pPr>
    </w:p>
    <w:p w:rsidR="00D546FB" w:rsidRDefault="00D546FB" w:rsidP="00E5544E">
      <w:pPr>
        <w:pStyle w:val="NoSpacing"/>
        <w:spacing w:line="480" w:lineRule="auto"/>
        <w:jc w:val="both"/>
        <w:rPr>
          <w:b/>
          <w:bCs/>
          <w:sz w:val="24"/>
          <w:szCs w:val="24"/>
        </w:rPr>
      </w:pPr>
    </w:p>
    <w:p w:rsidR="00E5544E" w:rsidRPr="00E5544E" w:rsidRDefault="00E5544E" w:rsidP="00E5544E">
      <w:pPr>
        <w:pStyle w:val="NoSpacing"/>
        <w:spacing w:line="480" w:lineRule="auto"/>
        <w:jc w:val="both"/>
        <w:rPr>
          <w:b/>
          <w:bCs/>
          <w:sz w:val="24"/>
          <w:szCs w:val="24"/>
        </w:rPr>
      </w:pPr>
      <w:r w:rsidRPr="00E5544E">
        <w:rPr>
          <w:b/>
          <w:bCs/>
          <w:sz w:val="24"/>
          <w:szCs w:val="24"/>
        </w:rPr>
        <w:lastRenderedPageBreak/>
        <w:t>Section B: Coping Strategies Adopted by Teachers</w:t>
      </w:r>
    </w:p>
    <w:p w:rsidR="00E5544E" w:rsidRPr="00E5544E" w:rsidRDefault="00E5544E" w:rsidP="00E5544E">
      <w:pPr>
        <w:pStyle w:val="NoSpacing"/>
        <w:spacing w:line="480" w:lineRule="auto"/>
        <w:jc w:val="both"/>
        <w:rPr>
          <w:sz w:val="24"/>
          <w:szCs w:val="24"/>
        </w:rPr>
      </w:pPr>
      <w:r w:rsidRPr="00E5544E">
        <w:rPr>
          <w:i/>
          <w:iCs/>
          <w:sz w:val="24"/>
          <w:szCs w:val="24"/>
        </w:rPr>
        <w:t>(Please indicate your level of agreement with the following statements.)</w:t>
      </w:r>
    </w:p>
    <w:tbl>
      <w:tblPr>
        <w:tblStyle w:val="TableGrid"/>
        <w:tblW w:w="0" w:type="auto"/>
        <w:tblLook w:val="04A0" w:firstRow="1" w:lastRow="0" w:firstColumn="1" w:lastColumn="0" w:noHBand="0" w:noVBand="1"/>
      </w:tblPr>
      <w:tblGrid>
        <w:gridCol w:w="590"/>
        <w:gridCol w:w="6050"/>
        <w:gridCol w:w="523"/>
        <w:gridCol w:w="390"/>
        <w:gridCol w:w="390"/>
        <w:gridCol w:w="390"/>
        <w:gridCol w:w="523"/>
      </w:tblGrid>
      <w:tr w:rsidR="00E5544E" w:rsidRPr="00E5544E" w:rsidTr="00E5544E">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S/N</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Item</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U</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D</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SD</w:t>
            </w: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use multisensory teaching methods (visual, auditory, and kinesthetic) when teaching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2</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provide extra time for students with dyslexia to complete tasks and assignments.</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3</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break down complex instructions into smaller, manageable steps for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4</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use assistive technology (e.g., text-to-speech software) to aid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5</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offer one-on-one support to students with dyslexia when needed.</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6</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adapt classroom materials (e.g., using simpler texts) for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bl>
    <w:p w:rsidR="00E5544E" w:rsidRPr="00E5544E" w:rsidRDefault="00E5544E" w:rsidP="00E5544E">
      <w:pPr>
        <w:pStyle w:val="NoSpacing"/>
        <w:spacing w:line="480" w:lineRule="auto"/>
        <w:jc w:val="both"/>
        <w:rPr>
          <w:b/>
          <w:bCs/>
          <w:sz w:val="24"/>
          <w:szCs w:val="24"/>
        </w:rPr>
      </w:pPr>
      <w:r w:rsidRPr="00E5544E">
        <w:rPr>
          <w:b/>
          <w:bCs/>
          <w:sz w:val="24"/>
          <w:szCs w:val="24"/>
        </w:rPr>
        <w:t>Section C: Perceived Effectiveness of Coping Strategies</w:t>
      </w:r>
    </w:p>
    <w:tbl>
      <w:tblPr>
        <w:tblStyle w:val="TableGrid"/>
        <w:tblW w:w="0" w:type="auto"/>
        <w:tblLook w:val="04A0" w:firstRow="1" w:lastRow="0" w:firstColumn="1" w:lastColumn="0" w:noHBand="0" w:noVBand="1"/>
      </w:tblPr>
      <w:tblGrid>
        <w:gridCol w:w="590"/>
        <w:gridCol w:w="6050"/>
        <w:gridCol w:w="523"/>
        <w:gridCol w:w="390"/>
        <w:gridCol w:w="390"/>
        <w:gridCol w:w="390"/>
        <w:gridCol w:w="523"/>
      </w:tblGrid>
      <w:tr w:rsidR="00E5544E" w:rsidRPr="00E5544E" w:rsidTr="00E5544E">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S/N</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Item</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U</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D</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SD</w:t>
            </w: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7</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The coping strategies I use improve the academic performance of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8</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 xml:space="preserve">The coping strategies help students with dyslexia develop </w:t>
            </w:r>
            <w:r w:rsidRPr="00E5544E">
              <w:rPr>
                <w:sz w:val="24"/>
                <w:szCs w:val="24"/>
              </w:rPr>
              <w:lastRenderedPageBreak/>
              <w:t>better reading and writing skills.</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9</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The use of coping strategies reduces classroom anxiety for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10</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Students with dyslexia are more motivated to learn when coping strategies are applied.</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bl>
    <w:p w:rsidR="00E5544E" w:rsidRPr="00E5544E" w:rsidRDefault="00E5544E" w:rsidP="00E5544E">
      <w:pPr>
        <w:pStyle w:val="NoSpacing"/>
        <w:spacing w:line="480" w:lineRule="auto"/>
        <w:jc w:val="both"/>
        <w:rPr>
          <w:b/>
          <w:bCs/>
          <w:sz w:val="24"/>
          <w:szCs w:val="24"/>
        </w:rPr>
      </w:pPr>
      <w:r w:rsidRPr="00E5544E">
        <w:rPr>
          <w:b/>
          <w:bCs/>
          <w:sz w:val="24"/>
          <w:szCs w:val="24"/>
        </w:rPr>
        <w:t>Section D: Challenges and Suggestions</w:t>
      </w:r>
    </w:p>
    <w:tbl>
      <w:tblPr>
        <w:tblStyle w:val="TableGrid"/>
        <w:tblW w:w="0" w:type="auto"/>
        <w:tblLook w:val="04A0" w:firstRow="1" w:lastRow="0" w:firstColumn="1" w:lastColumn="0" w:noHBand="0" w:noVBand="1"/>
      </w:tblPr>
      <w:tblGrid>
        <w:gridCol w:w="590"/>
        <w:gridCol w:w="6050"/>
        <w:gridCol w:w="523"/>
        <w:gridCol w:w="390"/>
        <w:gridCol w:w="390"/>
        <w:gridCol w:w="390"/>
        <w:gridCol w:w="523"/>
      </w:tblGrid>
      <w:tr w:rsidR="00E5544E" w:rsidRPr="00E5544E" w:rsidTr="00E5544E">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S/N</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Item</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A</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U</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D</w:t>
            </w:r>
          </w:p>
        </w:tc>
        <w:tc>
          <w:tcPr>
            <w:tcW w:w="0" w:type="auto"/>
            <w:hideMark/>
          </w:tcPr>
          <w:p w:rsidR="00E5544E" w:rsidRPr="00E5544E" w:rsidRDefault="00E5544E" w:rsidP="00E5544E">
            <w:pPr>
              <w:pStyle w:val="NoSpacing"/>
              <w:spacing w:line="480" w:lineRule="auto"/>
              <w:jc w:val="both"/>
              <w:rPr>
                <w:b/>
                <w:bCs/>
                <w:sz w:val="24"/>
                <w:szCs w:val="24"/>
              </w:rPr>
            </w:pPr>
            <w:r w:rsidRPr="00E5544E">
              <w:rPr>
                <w:b/>
                <w:bCs/>
                <w:sz w:val="24"/>
                <w:szCs w:val="24"/>
              </w:rPr>
              <w:t>SD</w:t>
            </w: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11</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Lack of training limits my ability to use coping strategies effectively.</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12</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Limited time prevents me from implementing appropriate coping strategies.</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13</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Insufficient teaching resources hinder the adoption of coping strategies.</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14</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I need regular professional development on teaching students with dyslexia.</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r w:rsidR="00E5544E" w:rsidRPr="00E5544E" w:rsidTr="00E5544E">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15</w:t>
            </w:r>
          </w:p>
        </w:tc>
        <w:tc>
          <w:tcPr>
            <w:tcW w:w="0" w:type="auto"/>
            <w:hideMark/>
          </w:tcPr>
          <w:p w:rsidR="00E5544E" w:rsidRPr="00E5544E" w:rsidRDefault="00E5544E" w:rsidP="00E5544E">
            <w:pPr>
              <w:pStyle w:val="NoSpacing"/>
              <w:spacing w:line="480" w:lineRule="auto"/>
              <w:jc w:val="both"/>
              <w:rPr>
                <w:sz w:val="24"/>
                <w:szCs w:val="24"/>
              </w:rPr>
            </w:pPr>
            <w:r w:rsidRPr="00E5544E">
              <w:rPr>
                <w:sz w:val="24"/>
                <w:szCs w:val="24"/>
              </w:rPr>
              <w:t>Government and school authorities should provide more support for dyslexia interventions.</w:t>
            </w: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c>
          <w:tcPr>
            <w:tcW w:w="0" w:type="auto"/>
            <w:hideMark/>
          </w:tcPr>
          <w:p w:rsidR="00E5544E" w:rsidRPr="00E5544E" w:rsidRDefault="00E5544E" w:rsidP="00E5544E">
            <w:pPr>
              <w:pStyle w:val="NoSpacing"/>
              <w:spacing w:line="480" w:lineRule="auto"/>
              <w:jc w:val="both"/>
              <w:rPr>
                <w:sz w:val="24"/>
                <w:szCs w:val="24"/>
              </w:rPr>
            </w:pPr>
          </w:p>
        </w:tc>
      </w:tr>
    </w:tbl>
    <w:p w:rsidR="0027488F" w:rsidRPr="0057026B" w:rsidRDefault="0027488F" w:rsidP="0057026B">
      <w:pPr>
        <w:pStyle w:val="NoSpacing"/>
        <w:spacing w:line="480" w:lineRule="auto"/>
        <w:jc w:val="both"/>
        <w:rPr>
          <w:sz w:val="24"/>
          <w:szCs w:val="24"/>
        </w:rPr>
      </w:pPr>
    </w:p>
    <w:sectPr w:rsidR="0027488F" w:rsidRPr="0057026B" w:rsidSect="00001474">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981" w:rsidRDefault="00950981" w:rsidP="0057026B">
      <w:r>
        <w:separator/>
      </w:r>
    </w:p>
  </w:endnote>
  <w:endnote w:type="continuationSeparator" w:id="0">
    <w:p w:rsidR="00950981" w:rsidRDefault="00950981" w:rsidP="0057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246790"/>
      <w:docPartObj>
        <w:docPartGallery w:val="Page Numbers (Bottom of Page)"/>
        <w:docPartUnique/>
      </w:docPartObj>
    </w:sdtPr>
    <w:sdtEndPr>
      <w:rPr>
        <w:noProof/>
      </w:rPr>
    </w:sdtEndPr>
    <w:sdtContent>
      <w:p w:rsidR="0057026B" w:rsidRDefault="00570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026B" w:rsidRDefault="0057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981" w:rsidRDefault="00950981" w:rsidP="0057026B">
      <w:r>
        <w:separator/>
      </w:r>
    </w:p>
  </w:footnote>
  <w:footnote w:type="continuationSeparator" w:id="0">
    <w:p w:rsidR="00950981" w:rsidRDefault="00950981" w:rsidP="0057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0E3B"/>
    <w:multiLevelType w:val="multilevel"/>
    <w:tmpl w:val="57DE5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D42BA"/>
    <w:multiLevelType w:val="multilevel"/>
    <w:tmpl w:val="44A6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E78F4"/>
    <w:multiLevelType w:val="multilevel"/>
    <w:tmpl w:val="E048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63CDF"/>
    <w:multiLevelType w:val="multilevel"/>
    <w:tmpl w:val="CAB6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103A6"/>
    <w:multiLevelType w:val="multilevel"/>
    <w:tmpl w:val="72F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44BB1"/>
    <w:multiLevelType w:val="multilevel"/>
    <w:tmpl w:val="0EE2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D72B68"/>
    <w:multiLevelType w:val="multilevel"/>
    <w:tmpl w:val="F642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6335D"/>
    <w:multiLevelType w:val="multilevel"/>
    <w:tmpl w:val="E020EC70"/>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190F56"/>
    <w:multiLevelType w:val="multilevel"/>
    <w:tmpl w:val="FF78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D40CD"/>
    <w:multiLevelType w:val="multilevel"/>
    <w:tmpl w:val="5F7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C7653"/>
    <w:multiLevelType w:val="multilevel"/>
    <w:tmpl w:val="297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F424B"/>
    <w:multiLevelType w:val="multilevel"/>
    <w:tmpl w:val="D0FE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7E5BC9"/>
    <w:multiLevelType w:val="multilevel"/>
    <w:tmpl w:val="10E6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85399"/>
    <w:multiLevelType w:val="multilevel"/>
    <w:tmpl w:val="B804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337992"/>
    <w:multiLevelType w:val="hybridMultilevel"/>
    <w:tmpl w:val="5750FD9C"/>
    <w:lvl w:ilvl="0" w:tplc="2408D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787E0E"/>
    <w:multiLevelType w:val="multilevel"/>
    <w:tmpl w:val="45CC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37183"/>
    <w:multiLevelType w:val="multilevel"/>
    <w:tmpl w:val="1964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66C9E"/>
    <w:multiLevelType w:val="multilevel"/>
    <w:tmpl w:val="686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44BCA"/>
    <w:multiLevelType w:val="multilevel"/>
    <w:tmpl w:val="89D8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294E40"/>
    <w:multiLevelType w:val="multilevel"/>
    <w:tmpl w:val="58AC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DF2A44"/>
    <w:multiLevelType w:val="multilevel"/>
    <w:tmpl w:val="4732D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901C2C"/>
    <w:multiLevelType w:val="multilevel"/>
    <w:tmpl w:val="0EC8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32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651412">
    <w:abstractNumId w:val="14"/>
  </w:num>
  <w:num w:numId="3" w16cid:durableId="2140536887">
    <w:abstractNumId w:val="18"/>
  </w:num>
  <w:num w:numId="4" w16cid:durableId="1893422164">
    <w:abstractNumId w:val="11"/>
  </w:num>
  <w:num w:numId="5" w16cid:durableId="768309370">
    <w:abstractNumId w:val="10"/>
  </w:num>
  <w:num w:numId="6" w16cid:durableId="2033528612">
    <w:abstractNumId w:val="4"/>
  </w:num>
  <w:num w:numId="7" w16cid:durableId="663826531">
    <w:abstractNumId w:val="5"/>
  </w:num>
  <w:num w:numId="8" w16cid:durableId="1587223225">
    <w:abstractNumId w:val="16"/>
  </w:num>
  <w:num w:numId="9" w16cid:durableId="109445279">
    <w:abstractNumId w:val="12"/>
  </w:num>
  <w:num w:numId="10" w16cid:durableId="610750362">
    <w:abstractNumId w:val="17"/>
  </w:num>
  <w:num w:numId="11" w16cid:durableId="2003502943">
    <w:abstractNumId w:val="19"/>
  </w:num>
  <w:num w:numId="12" w16cid:durableId="268398295">
    <w:abstractNumId w:val="3"/>
  </w:num>
  <w:num w:numId="13" w16cid:durableId="1237931675">
    <w:abstractNumId w:val="6"/>
  </w:num>
  <w:num w:numId="14" w16cid:durableId="1687823026">
    <w:abstractNumId w:val="2"/>
  </w:num>
  <w:num w:numId="15" w16cid:durableId="1831213797">
    <w:abstractNumId w:val="0"/>
  </w:num>
  <w:num w:numId="16" w16cid:durableId="619338813">
    <w:abstractNumId w:val="21"/>
  </w:num>
  <w:num w:numId="17" w16cid:durableId="541787603">
    <w:abstractNumId w:val="8"/>
  </w:num>
  <w:num w:numId="18" w16cid:durableId="118650713">
    <w:abstractNumId w:val="1"/>
  </w:num>
  <w:num w:numId="19" w16cid:durableId="207453948">
    <w:abstractNumId w:val="15"/>
  </w:num>
  <w:num w:numId="20" w16cid:durableId="1538663105">
    <w:abstractNumId w:val="13"/>
  </w:num>
  <w:num w:numId="21" w16cid:durableId="1774014553">
    <w:abstractNumId w:val="9"/>
  </w:num>
  <w:num w:numId="22" w16cid:durableId="921110835">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61FE"/>
    <w:rsid w:val="00001474"/>
    <w:rsid w:val="00026114"/>
    <w:rsid w:val="000F20B2"/>
    <w:rsid w:val="001345B0"/>
    <w:rsid w:val="002344F7"/>
    <w:rsid w:val="0027488F"/>
    <w:rsid w:val="002E3D72"/>
    <w:rsid w:val="003050D4"/>
    <w:rsid w:val="003579A2"/>
    <w:rsid w:val="003E384B"/>
    <w:rsid w:val="00403CB2"/>
    <w:rsid w:val="00450798"/>
    <w:rsid w:val="00510FCB"/>
    <w:rsid w:val="0057026B"/>
    <w:rsid w:val="00597811"/>
    <w:rsid w:val="005F6749"/>
    <w:rsid w:val="00603724"/>
    <w:rsid w:val="007835D5"/>
    <w:rsid w:val="00950981"/>
    <w:rsid w:val="0097629D"/>
    <w:rsid w:val="00A945E3"/>
    <w:rsid w:val="00A94C17"/>
    <w:rsid w:val="00B24B07"/>
    <w:rsid w:val="00BF7826"/>
    <w:rsid w:val="00D30FF4"/>
    <w:rsid w:val="00D546FB"/>
    <w:rsid w:val="00D7530D"/>
    <w:rsid w:val="00D90E75"/>
    <w:rsid w:val="00DB304E"/>
    <w:rsid w:val="00DF61FE"/>
    <w:rsid w:val="00E067C5"/>
    <w:rsid w:val="00E5544E"/>
    <w:rsid w:val="00ED4678"/>
    <w:rsid w:val="00F80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0DA7"/>
  <w15:docId w15:val="{D1F0B253-0209-4D52-AC70-8F441685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61FE"/>
    <w:pPr>
      <w:widowControl w:val="0"/>
      <w:autoSpaceDE w:val="0"/>
      <w:autoSpaceDN w:val="0"/>
    </w:pPr>
    <w:rPr>
      <w:rFonts w:ascii="Times New Roman" w:eastAsia="Times New Roman" w:hAnsi="Times New Roman"/>
      <w:sz w:val="22"/>
      <w:szCs w:val="22"/>
    </w:rPr>
  </w:style>
  <w:style w:type="paragraph" w:styleId="Heading2">
    <w:name w:val="heading 2"/>
    <w:basedOn w:val="Normal"/>
    <w:next w:val="Normal"/>
    <w:link w:val="Heading2Char"/>
    <w:uiPriority w:val="9"/>
    <w:semiHidden/>
    <w:unhideWhenUsed/>
    <w:qFormat/>
    <w:rsid w:val="005702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61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61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61FE"/>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F61F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DF61F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F61FE"/>
    <w:rPr>
      <w:rFonts w:asciiTheme="majorHAnsi" w:eastAsiaTheme="majorEastAsia" w:hAnsiTheme="majorHAnsi" w:cstheme="majorBidi"/>
      <w:color w:val="243F60" w:themeColor="accent1" w:themeShade="7F"/>
      <w:sz w:val="22"/>
      <w:szCs w:val="22"/>
    </w:rPr>
  </w:style>
  <w:style w:type="paragraph" w:styleId="ListParagraph">
    <w:name w:val="List Paragraph"/>
    <w:basedOn w:val="Normal"/>
    <w:uiPriority w:val="34"/>
    <w:qFormat/>
    <w:rsid w:val="00DF61FE"/>
    <w:pPr>
      <w:ind w:left="220"/>
    </w:pPr>
  </w:style>
  <w:style w:type="paragraph" w:styleId="NormalWeb">
    <w:name w:val="Normal (Web)"/>
    <w:basedOn w:val="Normal"/>
    <w:uiPriority w:val="99"/>
    <w:unhideWhenUsed/>
    <w:rsid w:val="00DF61FE"/>
    <w:pPr>
      <w:widowControl/>
      <w:autoSpaceDE/>
      <w:autoSpaceDN/>
      <w:spacing w:before="100" w:beforeAutospacing="1" w:after="100" w:afterAutospacing="1" w:line="480" w:lineRule="auto"/>
    </w:pPr>
    <w:rPr>
      <w:rFonts w:eastAsiaTheme="minorEastAsia"/>
      <w:sz w:val="30"/>
      <w:szCs w:val="30"/>
    </w:rPr>
  </w:style>
  <w:style w:type="paragraph" w:customStyle="1" w:styleId="Default">
    <w:name w:val="Default"/>
    <w:uiPriority w:val="99"/>
    <w:semiHidden/>
    <w:rsid w:val="00DF61FE"/>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57026B"/>
    <w:pPr>
      <w:widowControl w:val="0"/>
      <w:autoSpaceDE w:val="0"/>
      <w:autoSpaceDN w:val="0"/>
    </w:pPr>
    <w:rPr>
      <w:rFonts w:ascii="Times New Roman" w:eastAsia="Times New Roman" w:hAnsi="Times New Roman"/>
      <w:sz w:val="22"/>
      <w:szCs w:val="22"/>
    </w:rPr>
  </w:style>
  <w:style w:type="paragraph" w:styleId="Header">
    <w:name w:val="header"/>
    <w:basedOn w:val="Normal"/>
    <w:link w:val="HeaderChar"/>
    <w:uiPriority w:val="99"/>
    <w:unhideWhenUsed/>
    <w:rsid w:val="0057026B"/>
    <w:pPr>
      <w:tabs>
        <w:tab w:val="center" w:pos="4680"/>
        <w:tab w:val="right" w:pos="9360"/>
      </w:tabs>
    </w:pPr>
  </w:style>
  <w:style w:type="character" w:customStyle="1" w:styleId="HeaderChar">
    <w:name w:val="Header Char"/>
    <w:basedOn w:val="DefaultParagraphFont"/>
    <w:link w:val="Header"/>
    <w:uiPriority w:val="99"/>
    <w:rsid w:val="0057026B"/>
    <w:rPr>
      <w:rFonts w:ascii="Times New Roman" w:eastAsia="Times New Roman" w:hAnsi="Times New Roman"/>
      <w:sz w:val="22"/>
      <w:szCs w:val="22"/>
    </w:rPr>
  </w:style>
  <w:style w:type="paragraph" w:styleId="Footer">
    <w:name w:val="footer"/>
    <w:basedOn w:val="Normal"/>
    <w:link w:val="FooterChar"/>
    <w:uiPriority w:val="99"/>
    <w:unhideWhenUsed/>
    <w:rsid w:val="0057026B"/>
    <w:pPr>
      <w:tabs>
        <w:tab w:val="center" w:pos="4680"/>
        <w:tab w:val="right" w:pos="9360"/>
      </w:tabs>
    </w:pPr>
  </w:style>
  <w:style w:type="character" w:customStyle="1" w:styleId="FooterChar">
    <w:name w:val="Footer Char"/>
    <w:basedOn w:val="DefaultParagraphFont"/>
    <w:link w:val="Footer"/>
    <w:uiPriority w:val="99"/>
    <w:rsid w:val="0057026B"/>
    <w:rPr>
      <w:rFonts w:ascii="Times New Roman" w:eastAsia="Times New Roman" w:hAnsi="Times New Roman"/>
      <w:sz w:val="22"/>
      <w:szCs w:val="22"/>
    </w:rPr>
  </w:style>
  <w:style w:type="character" w:customStyle="1" w:styleId="Heading2Char">
    <w:name w:val="Heading 2 Char"/>
    <w:basedOn w:val="DefaultParagraphFont"/>
    <w:link w:val="Heading2"/>
    <w:uiPriority w:val="9"/>
    <w:semiHidden/>
    <w:rsid w:val="0057026B"/>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E554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5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50</Pages>
  <Words>10478</Words>
  <Characters>59726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abraham akande</cp:lastModifiedBy>
  <cp:revision>17</cp:revision>
  <dcterms:created xsi:type="dcterms:W3CDTF">2025-03-21T11:16:00Z</dcterms:created>
  <dcterms:modified xsi:type="dcterms:W3CDTF">2025-08-07T02:22:00Z</dcterms:modified>
</cp:coreProperties>
</file>