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  <w:lang w:val="en-US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INEQUALITY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SYSTEM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CASE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STUDY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KWARA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STATE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GOVERNMENT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BY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OLANREWAJU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MATHEW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  <w:lang w:val="en-US"/>
        </w:rPr>
        <w:t xml:space="preserve"> OLUWAFERANMI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  <w:lang w:val="en-US"/>
        </w:rPr>
        <w:t>KWCOED/IL/22/0776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BEING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RESEACH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PROJECT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SUBMITTED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SCIENCE,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KWARE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STATE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COLLEGE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EDUCATION,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ILORIN.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PARTIAL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FULFILMENT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REQUIREMENT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AWARD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NIGERIAN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CERTIFICATE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EDUCATION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(N.C.E).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right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2"/>
          <w:szCs w:val="32"/>
        </w:rPr>
        <w:t>SEPTEMBER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2"/>
          <w:szCs w:val="32"/>
        </w:rPr>
        <w:t>,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2"/>
          <w:szCs w:val="32"/>
        </w:rPr>
        <w:t>2025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br w:type="page"/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CERTIFICATION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Olanrewaju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Mathew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  <w:lang w:val="en-US"/>
        </w:rPr>
        <w:t>luwaferanmi KWCOED/IL/22/0776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approved,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requirement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Certificate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(NCE)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Science,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School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College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Ilorin.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Mr.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Yusuf,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H.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_________________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_______________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Supervisor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Signature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Mr.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Hammed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.F.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_________________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_______________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Signature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Date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br w:type="page"/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DEDICATION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dedicate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successful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completion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institution,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dedicated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loving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parents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let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fruit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labour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br w:type="page"/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ACKNOWLEGEMENTS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gratitude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sustainer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keeps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complete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programmed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college.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special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appreciation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supervisor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Habeeb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Yusuf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guiding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throughout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advice,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constructive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criticism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correction,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children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shall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wherever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are;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thanks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bless.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direct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gratitude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lecturers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(HOD)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guidance,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advice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encouragement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times.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fail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express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thank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appreciation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parents,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serve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guidance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counsel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morally,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physically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spiritually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assist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financially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spare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planted.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siblings,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sisters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brothers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thank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(Amin).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br w:type="page"/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CONTENTS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Title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Certification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ii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Dedication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iii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Acknowle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iv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v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Abstract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v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ii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ONE: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Background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8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Question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8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Hypothesis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9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9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Delimitation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0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Operat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10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TWO: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REIVIEW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RELATED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LITERATURE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Theoretical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onsiderations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12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Histor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Exploration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14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Underrepresentation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Nigeria: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Explanation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18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Politics: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Analytical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Perspective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0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upsetting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2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Summar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28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THREE: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METHODOLOGY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30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30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31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31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Valid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32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32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Administra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33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33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FOUR: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RESULT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CONCLUSION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Discussion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0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CHARPTER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FIVE: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SUMMARY,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CONCLUSION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RECOMMENDATION.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Summary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43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Conclusion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44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45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>References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46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>Appendix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52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ABSTRACTS</w:t>
      </w:r>
    </w:p>
    <w:p>
      <w:pPr>
        <w:pStyle w:val="style0"/>
        <w:snapToGrid w:val="false"/>
        <w:spacing w:before="0" w:beforeAutospacing="false" w:after="20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Women's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contentious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issues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Nigerian's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life.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Over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years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marginalization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characterized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due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various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inhibiting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social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,.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Cultural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religious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forces.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forces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affected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women's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perception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leading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very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low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level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interest,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knowledge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activities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became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male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-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dominated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almost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making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virtually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invisible.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However,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various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moves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inculcate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skills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knowledge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will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liberate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from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abject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poverty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(socially,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economically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politically)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one.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will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long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way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increase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improve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issue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inequality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therefore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been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perceived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different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people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especially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folk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attempt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erode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their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fundamental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right.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short,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topic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importance.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Politically,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have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been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relegated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background,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despite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tremendous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effort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put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forward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government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non-government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organization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following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declaration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made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fourth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World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Conference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which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advocated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30%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affirmative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National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Gender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Policy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(NGP)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recommendation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35%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affirmative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more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inclusive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representation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both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elective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appointive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positions.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worthy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note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revealed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research,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still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being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marginalized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due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style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leadership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inherent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country.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Despite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challenges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facing,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discovered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activism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advocacy,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education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positivity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successive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governments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towards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positive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energy.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therefore,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indication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bright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future.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But,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not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without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relevant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stakeholders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advised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advocate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protection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from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abuse,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empower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economically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review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necessary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legislations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accommodate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growing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interest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both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elective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appointive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positions.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sectPr>
          <w:footerReference w:type="even" r:id="rId2"/>
          <w:footerReference w:type="default" r:id="rId3"/>
          <w:pgSz w:w="12240" w:h="15840" w:orient="portrait"/>
          <w:pgMar w:top="1440" w:right="1620" w:bottom="1440" w:left="1440" w:header="720" w:footer="2880" w:gutter="0"/>
          <w:pgNumType w:fmt="lowerRoman" w:start="1"/>
          <w:cols w:space="720"/>
          <w:titlePg/>
          <w:docGrid w:linePitch="360"/>
        </w:sectPr>
      </w:pPr>
    </w:p>
    <w:p>
      <w:pPr>
        <w:pStyle w:val="style0"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4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ONE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Background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4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4"/>
          <w:szCs w:val="32"/>
        </w:rPr>
        <w:t>Globally,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centuries.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colonialism.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Daura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Sarauniya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Zazzau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pre-jihad,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Angwu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Tsi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Palace,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middle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Iyayun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fifteen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century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Oyo,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death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husband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Modupe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2001).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foregoing,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hundreds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counterparts.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endangered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igions,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constraint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championing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conduct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affairs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entrenchment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capitals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carefully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ignored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family,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today,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ensures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peasants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Nonetheless,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fundamentally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unravel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explanatory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self-emulation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attitudes.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gender-self-destructive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implication,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Commission).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converted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assertive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Nephrology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ursing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Certification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Commission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(NNCC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Report,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millennium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assume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breaking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jinx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chauvinism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navigate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legislators,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groups,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practitioners.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actualizing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35%,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Affirmative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Committe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Muhammadu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Buhari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authenticate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pattern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advocacy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conscious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newly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parliament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pronouncements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(ALT's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objective,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achieve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includes: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politics,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failure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hindering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misrepresentation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quota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Problems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explanation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acceptance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small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officeholders.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indirectly,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(prostitutes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wayward)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stubborn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domineering,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rebellious,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(mostly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alleged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public.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entrenched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Yoruba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prevail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favor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constitute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permitted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childhood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adulthood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figures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husbands,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fathers,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quiet,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submissive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embrace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perspectives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second-class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citizens,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weaker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bearers,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caregivers,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exclusive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struggle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seat.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psychologically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stigma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game"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arrogant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irre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down.</w:t>
      </w:r>
    </w:p>
    <w:p>
      <w:pPr>
        <w:pStyle w:val="style0"/>
        <w:snapToGrid w:val="false"/>
        <w:spacing w:before="0" w:beforeAutospacing="false" w:after="20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womenfolk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incidental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attainment,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equipped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mentally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male-dominated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appreciable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skills,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self-confidence,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boldness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Ironically,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demonstrate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caliber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Unfortunately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reasonable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circumstances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beyond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control,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launch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terrain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affair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fraught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maiming,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assassination,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blackmail,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intimidation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humiliation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utilized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insecurity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destruction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characterized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something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illustration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testimony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Hitherto,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essentially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“cheerleader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enthusiastic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thronged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victory.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ensured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mobilizing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Jealousy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envy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manifested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‘tear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down-syndrome’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condemn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assassinate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character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smear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enemies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expensive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solid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backing.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pathetic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accounts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Nagara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currently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poverty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granted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obtaining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achieving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far-fetched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esteemed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foots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exchanged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favour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eventually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secured.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backing,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assumption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masculine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Specifically,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to: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</w:t>
      </w:r>
    </w:p>
    <w:p>
      <w:pPr>
        <w:pStyle w:val="style179"/>
        <w:numPr>
          <w:ilvl w:val="0"/>
          <w:numId w:val="3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participation?</w:t>
      </w:r>
    </w:p>
    <w:p>
      <w:pPr>
        <w:pStyle w:val="style179"/>
        <w:numPr>
          <w:ilvl w:val="0"/>
          <w:numId w:val="3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participation?</w:t>
      </w:r>
    </w:p>
    <w:p>
      <w:pPr>
        <w:pStyle w:val="style179"/>
        <w:numPr>
          <w:ilvl w:val="0"/>
          <w:numId w:val="3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Nigeria?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Hypotheses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  <w:vertAlign w:val="subscript"/>
        </w:rPr>
        <w:t>01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  <w:vertAlign w:val="subscript"/>
        </w:rPr>
        <w:t>02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  <w:vertAlign w:val="subscript"/>
        </w:rPr>
        <w:t>03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paramount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guiding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steps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solving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immense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benefit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document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Scope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appraising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fifth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Operational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Definition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Terms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interrelationships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children,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disabilities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interaction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inequality: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individual’s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experience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Democracy: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choose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legislation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Republic: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current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constitution.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State: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typically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centralized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organization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Government: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organized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TWO</w:t>
      </w:r>
    </w:p>
    <w:p>
      <w:pPr>
        <w:pStyle w:val="style0"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LITERATURE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REVIEW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Theoretical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Framework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proceeding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discussion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connects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situation.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critique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logy”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Udokang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Awofeso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:159).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critique,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oppresses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institutions”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(McLean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</w:p>
    <w:p>
      <w:pPr>
        <w:pStyle w:val="style0"/>
        <w:snapToGrid w:val="false"/>
        <w:spacing w:before="0" w:beforeAutospacing="false" w:after="20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McMillan,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3:196).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preaches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emancipation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exerted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intellectual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commitment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justice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synonym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Osezua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Osezua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8:63),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derogatory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stigma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Although,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‘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sex’is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terminology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anatomical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distinction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2012:6),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construct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constructed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men”,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Enemuo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9:227).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academically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meaningful,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understood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product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society.</w:t>
      </w:r>
    </w:p>
    <w:p>
      <w:pPr>
        <w:pStyle w:val="style0"/>
        <w:snapToGrid w:val="false"/>
        <w:spacing w:before="0" w:beforeAutospacing="false" w:after="20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presupposes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immutable;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clarification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distinction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uminating: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adaptable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specific,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subjected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epochs.</w:t>
      </w:r>
    </w:p>
    <w:p>
      <w:pPr>
        <w:pStyle w:val="style0"/>
        <w:snapToGrid w:val="false"/>
        <w:spacing w:before="0" w:beforeAutospacing="false" w:after="20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situation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isolation.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Although,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movements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boundaries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agitation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reconstruction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permanently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subservient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socio-culturally,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“oppose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private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spheres;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ramification-political,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wise”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Udokang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Awofeso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2012:159).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Exploration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Maclosky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voluntary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policies”.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Weiner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words:</w:t>
      </w:r>
    </w:p>
    <w:p>
      <w:pPr>
        <w:pStyle w:val="style0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voluntary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shared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selection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rulers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directly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indirectly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involve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themselves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formation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policies.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appears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(e.g.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voluntarily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willingly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described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Otherwise,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attempt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coercing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contradiction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definitions.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obvious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qualify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Milbrath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namely: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canvassing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gladiatorial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Transitional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monetary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Spectator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badges,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emblems,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errands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Milbrath’s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category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gladiatorial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favored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chairperson,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zero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frequency.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chairpersons,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executive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Similarly,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summary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Assembly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,2015,2019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together,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ridiculously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under-represented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Assembly.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Besides,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ascended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Patricia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Etteh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Speaker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impeached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tenure.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confirms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instances,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reasons,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Milbrath’s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spectator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engaged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rallies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badges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freely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displayed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easily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mobilized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victory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buoyant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Okoronkwo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Chukwu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3:40)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elections”.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voters’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exercise,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turnout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greater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translate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appreciable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Milbrath’s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middle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transitional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rallies,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monetary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enhanced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affairs.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prevalence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easily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terms.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Okoronkwo-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Chukwu's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observation,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dilemma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difficult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aspersion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promiscuous.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husband's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consulted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unmarried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scrutiny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private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sleeping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stalwarts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nocturnal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keep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strategizing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napping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electioneering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unholy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children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homes.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brave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booed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taunted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shameless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compromising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married.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themselves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odd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fixed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schemes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hatched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happenings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circle.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apathy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comfortable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mobilizers,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Underrepresentation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Nigerian: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Explanation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demonstrated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conviencive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appointive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comparison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parliament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6.4%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sub-Sahara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Arica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20.2%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18.7%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Interestingly,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British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council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118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corroborated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(UNDP)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inadequate"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Ayabam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2013;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Asaju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adagba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declaration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1975-1985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subsequent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conferences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organized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Environment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Development);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Vienna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ference);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Copenhagen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Summit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Conference),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continued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expectation.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continued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ignore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Benching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affirmation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self-confidence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scholars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inhibiting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Ayabam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damming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entrenched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roundly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husband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children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rubbing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assumption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social-biological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Ritzer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(2014)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identifies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dissimilarities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division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labour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school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"believed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biologically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'menial'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cooking,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housekeeping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domestic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coining,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tasks"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Izugbara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hand'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headship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'soft'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tenders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housekeepers.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Politics: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Analytical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Perspective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affirmative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legislative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sympathy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Aiyede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years,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happened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little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achieved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depict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1: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Distribution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1999-2015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</w:p>
    <w:tbl>
      <w:tblPr>
        <w:tblStyle w:val="style154"/>
        <w:tblW w:w="0" w:type="auto"/>
        <w:tblInd w:w="198" w:type="dxa"/>
        <w:tblLook w:val="04A0" w:firstRow="1" w:lastRow="0" w:firstColumn="1" w:lastColumn="0" w:noHBand="0" w:noVBand="1"/>
      </w:tblPr>
      <w:tblGrid>
        <w:gridCol w:w="411"/>
        <w:gridCol w:w="1566"/>
        <w:gridCol w:w="1141"/>
        <w:gridCol w:w="1188"/>
        <w:gridCol w:w="1234"/>
        <w:gridCol w:w="1218"/>
        <w:gridCol w:w="1218"/>
        <w:gridCol w:w="1218"/>
      </w:tblGrid>
      <w:tr>
        <w:trPr>
          <w:trHeight w:val="1637" w:hRule="atLeast"/>
        </w:trPr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Position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Available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Seats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1999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2003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2007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2001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2005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Presidency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Senate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109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(2.8%)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(3.7%)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9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(8.3%)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(6.4%)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(6.4%)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House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Representative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360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(3.3%)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21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(5.8%)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26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(7.2%)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25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(6.9%)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19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(5.2%)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Governorship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36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36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States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house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Assemble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990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24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(2.4%)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40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(3.9%)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57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(5.8%)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68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(6.9%)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54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(4.6%)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TOTAL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1532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28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67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94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99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80</w:t>
            </w:r>
          </w:p>
        </w:tc>
      </w:tr>
    </w:tbl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Source: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Authors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2025.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1: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Representative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1999-2023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Major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upsetting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proportionate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translated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Millennium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bridging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long-term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helping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context,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recognized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sphere,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concluded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appointive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enormous,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Patriarchy: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turn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looked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upon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household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non-partisans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households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Stigmatization: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played,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compromising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gains.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looked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upo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shameless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promisc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education: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shortcomings.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Bureau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Financing: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backup.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obligations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wavers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little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outweigh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Violence: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characterized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return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withstand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drastically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reduced.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Religious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barriers: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Christianity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Islam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obtainable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submissive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domain.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corridor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God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fatherism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narrow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scene.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Literarily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robbed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conventional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legitimate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coherent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chosen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voters.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procedural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facilitate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decision-making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guarantee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accountability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material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decision-marking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extols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protects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fundamental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recognition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sovereignty,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alternative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consultation,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fundamental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periodic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citizens.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citizenry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enjoys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widespread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organized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rinciples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sovereign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consultation,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principle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sovereignty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principle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genuinely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he/she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wishes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satisfied.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principle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consultation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First,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machinery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officials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adopted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enforced.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ascertained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preferred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officials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wise.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principle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ultimate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smaller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ibid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rapidly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entailed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maximum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Utilization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resources.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doubles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'user'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material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constitutes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capital,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premised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premised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that: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theoretically.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perspective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(Sachet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2015).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Hillary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Rodham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Clinton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(2017)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emphasized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heard.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citizens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Federal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Muhammadu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Buhari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spaces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preferences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manifested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satisfied.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debates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distorts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appreciation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articulated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adequate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appropriate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knowledge,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promotes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bedrock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Obasanjo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:87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implementation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impacted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masculine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implementation.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Summary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Literature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Review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protected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enlarged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accelerating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THREE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METHODOLOGY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Design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carrying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textbooks,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methodology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method,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holders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municipal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today.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Population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comprises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stakeholders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Sample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Size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lapses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municipal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personnel.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Sampling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Technique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conceivable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pattern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distribution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feasible.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technique,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selected.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Instrument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adopted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titled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i.e.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range,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qualifications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status.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systematically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Validity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Instrument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Adewumi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accurately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validity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preparation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submitted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supervisor.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subjected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used.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Reliability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Instrument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Osuala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affirmed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consistently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condition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trait.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yields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consistent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scores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Administration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Instrument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immediately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Analysis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collected.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employed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chi-square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Summary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FOUR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RESULT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DISCUSSION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Results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gathered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interpretation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results.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One: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Participation?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</w:t>
      </w:r>
    </w:p>
    <w:tbl>
      <w:tblPr>
        <w:tblStyle w:val="style154"/>
        <w:tblW w:w="892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52"/>
        <w:gridCol w:w="3686"/>
        <w:gridCol w:w="630"/>
        <w:gridCol w:w="540"/>
        <w:gridCol w:w="540"/>
        <w:gridCol w:w="630"/>
        <w:gridCol w:w="540"/>
        <w:gridCol w:w="540"/>
        <w:gridCol w:w="630"/>
        <w:gridCol w:w="540"/>
      </w:tblGrid>
      <w:tr>
        <w:trPr/>
        <w:tc>
          <w:tcPr>
            <w:tcW w:w="652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STATEMENTS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SD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</w:tr>
      <w:tr>
        <w:tblPrEx/>
        <w:trPr>
          <w:trHeight w:val="1061" w:hRule="atLeast"/>
        </w:trPr>
        <w:tc>
          <w:tcPr>
            <w:tcW w:w="652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imbalance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25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15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</w:tr>
      <w:tr>
        <w:tblPrEx/>
        <w:trPr>
          <w:trHeight w:val="971" w:hRule="atLeast"/>
        </w:trPr>
        <w:tc>
          <w:tcPr>
            <w:tcW w:w="652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discriminated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28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17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</w:tr>
      <w:tr>
        <w:tblPrEx/>
        <w:trPr>
          <w:trHeight w:val="989" w:hRule="atLeast"/>
        </w:trPr>
        <w:tc>
          <w:tcPr>
            <w:tcW w:w="652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Traditional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belief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holding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35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</w:tr>
    </w:tbl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Source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Field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Survey,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2025.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respectively.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hinders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assertion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respectively.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Two: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participation?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Two: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6.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386"/>
        <w:gridCol w:w="5736"/>
        <w:gridCol w:w="339"/>
        <w:gridCol w:w="325"/>
        <w:gridCol w:w="325"/>
        <w:gridCol w:w="325"/>
        <w:gridCol w:w="281"/>
        <w:gridCol w:w="287"/>
        <w:gridCol w:w="340"/>
        <w:gridCol w:w="325"/>
      </w:tblGrid>
      <w:tr>
        <w:trPr/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396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STATEMENTS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D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SD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</w:tr>
      <w:tr>
        <w:tblPrEx/>
        <w:trPr>
          <w:trHeight w:val="1178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396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Customary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belief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23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17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</w:tr>
      <w:tr>
        <w:tblPrEx/>
        <w:trPr>
          <w:trHeight w:val="1421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</w:t>
            </w:r>
          </w:p>
        </w:tc>
        <w:tc>
          <w:tcPr>
            <w:tcW w:w="396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Inadequate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knowledge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among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their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17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29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</w:tr>
      <w:tr>
        <w:tblPrEx/>
        <w:trPr>
          <w:trHeight w:val="98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396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Inadequate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orientation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35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</w:tr>
    </w:tbl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Source: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Field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Survey,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2025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point,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customary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disputed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customary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adequate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hinders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assertion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orientation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eradicate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impression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tremendously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three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Nigeria?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3: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28"/>
        <w:gridCol w:w="5496"/>
        <w:gridCol w:w="369"/>
        <w:gridCol w:w="352"/>
        <w:gridCol w:w="352"/>
        <w:gridCol w:w="352"/>
        <w:gridCol w:w="296"/>
        <w:gridCol w:w="305"/>
        <w:gridCol w:w="368"/>
        <w:gridCol w:w="352"/>
      </w:tblGrid>
      <w:tr>
        <w:trPr>
          <w:trHeight w:val="53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STATEMENTS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SD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</w:tr>
      <w:tr>
        <w:tblPrEx/>
        <w:trPr>
          <w:trHeight w:val="188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Imbalance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among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25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50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15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</w:tr>
      <w:tr>
        <w:tblPrEx/>
        <w:trPr>
          <w:trHeight w:val="1385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affect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28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56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17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</w:tr>
      <w:tr>
        <w:tblPrEx/>
        <w:trPr>
          <w:trHeight w:val="188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9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discrimination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socio-economic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35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70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</w:tr>
      <w:tr>
        <w:tblPrEx/>
        <w:trPr>
          <w:trHeight w:val="188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10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Inconsistence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diminish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socio-political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international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arena/politics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</w:tbl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Source: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Field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Survey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2025.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assertion,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hinders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conclusion,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inconsistence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diminish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Discussion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Result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graph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depict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Martin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observes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barriers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un-level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"gentlemen's"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club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shuts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parliament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argument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decision-making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implication.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unwilling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various.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gubernatorial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Assembly,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88.6%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2.4%.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990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3.9%.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990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5.8%.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360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3.3%.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318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339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5.8%.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6.9%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drop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360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(5.2%)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5.2%.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(3.7%)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8.3%.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senators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emerged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winners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(6.4%)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(6.4%).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figures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2003-2007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gradual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millions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worrisome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drop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essful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2019,and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FIVE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SUMMARY,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CONCLUSION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RECOMMENDATIONS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Summary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mystery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complex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understand.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debunked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proponents.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shouldn't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tagged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sports,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Abdulrahman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Abdudlrazaq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achieve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alienates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stream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expedient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corrective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adopted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superficial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socio-economic,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limit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empowerment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addressed.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Abddulrahman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Abdulrasaq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first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appointed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56.25%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(cabinet).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period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5.63%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3.38%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maximum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6.98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3.38%.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Conclusion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protected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enlarged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accelerating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movements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consciousness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discourse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Recommendation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customary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avoid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reinforce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dismantled.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movements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civil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embark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aggressive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enlightenment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destroy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complex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compete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environment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conducive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curb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gangsters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Task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drawn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enforcement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Agencies.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REFERENCES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Abayomi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"Introduction: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Politics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Adedeji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X-Raying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Strengthening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Independent.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Adeniyi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Peaceful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Conflicts"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Partners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Logistics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Ltd.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Adeyemi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Adeyemi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Kwanashie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partners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Logisticis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Ltd,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link: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Ph.D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Thesis.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Dept.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Science,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Haverford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College,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Haverford,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Agbalajobi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Prospects"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4(2):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75-82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Crossroads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Agenda.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Inaugural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Delivered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Oduduwa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Obafemi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Awolowo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Ile-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Tuesday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25th,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September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70-76.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Aiyede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Amadu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Sesay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Adatanwa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Odebiyi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Ibadan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Publishing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Ajayi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Self-Endangering: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137-147.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Akiyode-Afolabi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Lanre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udit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Advocates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Documentation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Centre.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Anifowose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prospects.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Paradox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Perspectives"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Ikeja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Sunday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Tribune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November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(culled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Dovi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omen?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Annual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Midwes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Chicago.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Pre-colonial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Online.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Ezeigbo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"Literature: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Paradox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Publications.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Executive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Legislative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Elections)".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Surulere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Georgina,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Buckingham: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Henderson,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Sarah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Protest: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Oxford: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Oxford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Ikpe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Paradox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Irabor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Reviewing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Lewu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Hassan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Saliu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Ibadan: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plc.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Martin,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Accessed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10-05-2015.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Mobilized: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Activity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Southern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1900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1965.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Berkley: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Studies.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Modupe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Prospects."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Parodox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..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Publications.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Momodu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"Intricacies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Afolabi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Arogundade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Audit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2--3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Advocates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Documentation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(WARDC).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37-62.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Muhammed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"Enhancing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Governance",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Ahead,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Abuja.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2006.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Nkechi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Deutchez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Nwankwo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Deutchez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Publishers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Ojo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Situation",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Africa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Atlases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(Nigeria).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Paris-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France,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Les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Editions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J.A.,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126-127.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Ojo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Pre-Colonial,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Colonial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Colonial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Comment,"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Conference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Gender,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held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Ikeja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July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28-30.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Okocha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'Why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ctions'.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Retrieved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April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(www)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Okome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Travails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Decentralizing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Federation".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West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Africa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Review: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Retrieved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(Http://www.Icaap.Org/Iuicode/101.2.1.12)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Omu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Makinwa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Integrated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Heinemann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Books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(Nigeria)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Ltd.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213-227.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Opaluwah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MDGs".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Daily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Independent,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Monday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Paxton,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Hughes,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Painter,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"Growth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Longitudinal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Quotas".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European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49: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25-52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APPENDIX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QUESTIONNAIRE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COLLEGE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EDUCATION,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ILORIN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DEPARTMENT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SCIENCE,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SCHOOL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ARTS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SOCILA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SCIENCES.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QUESTIONNAIR: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POLITICLA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FIF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REPUBLIC.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CASE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GOVERNMENT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Dear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Respondents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topic.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topic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topic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undertaken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fulfillment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Certificate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happy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confidentially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Thanks.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Yours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Faithfully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</w:t>
      </w:r>
    </w:p>
    <w:p>
      <w:pPr>
        <w:pStyle w:val="style0"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PERSONAL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INFORMATION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Kindly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provided,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appropriate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you.</w:t>
      </w:r>
    </w:p>
    <w:p>
      <w:pPr>
        <w:pStyle w:val="style0"/>
        <w:snapToGrid w:val="false"/>
        <w:spacing w:before="0" w:beforeAutospacing="false" w:after="20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.......................................................................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Parastatals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Ministry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iv.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Christianity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Islam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Tribe: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Hausa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Yoruba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Igbo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80"/>
        <w:gridCol w:w="7464"/>
        <w:gridCol w:w="407"/>
        <w:gridCol w:w="316"/>
        <w:gridCol w:w="317"/>
        <w:gridCol w:w="409"/>
      </w:tblGrid>
      <w:tr>
        <w:trPr/>
        <w:tc>
          <w:tcPr>
            <w:tcW w:w="648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6660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STATEMENT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D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SD</w:t>
            </w: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imba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lance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discriminated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Traditional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belief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holding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office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Customary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belief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Inadequate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knowledge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among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their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Inadequate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orientation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imbalance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among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affect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9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discrimination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socio-economic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10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Inconsistence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diminish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socio-political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international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arena/politics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</w:tbl>
    <w:p>
      <w:pPr>
        <w:pStyle w:val="style0"/>
        <w:tabs>
          <w:tab w:val="left" w:leader="none" w:pos="5222"/>
        </w:tabs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ab/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sectPr>
      <w:pgSz w:w="12240" w:h="15840" w:orient="portrait"/>
      <w:pgMar w:top="1440" w:right="1620" w:bottom="1440" w:left="1440" w:header="720" w:footer="288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54</w:t>
    </w:r>
    <w:r>
      <w:rPr>
        <w:rStyle w:val="style41"/>
      </w:rPr>
      <w:fldChar w:fldCharType="end"/>
    </w:r>
  </w:p>
  <w:p>
    <w:pPr>
      <w:pStyle w:val="style32"/>
      <w:jc w:val="center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0384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7FC8AC6"/>
    <w:lvl w:ilvl="0" w:tplc="0409001B">
      <w:start w:val="1"/>
      <w:numFmt w:val="lowerRoman"/>
      <w:lvlText w:val="%1."/>
      <w:lvlJc w:val="right"/>
      <w:pPr>
        <w:ind w:left="3587" w:hanging="360"/>
      </w:p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>
    <w:nsid w:val="00000002"/>
    <w:multiLevelType w:val="hybridMultilevel"/>
    <w:tmpl w:val="613CA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E344C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2E2F6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ab3cde6-229d-4354-a126-77cee864b24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940f8ad-6fc8-4f4c-aea0-ec8e30c7fdc3"/>
    <w:basedOn w:val="style65"/>
    <w:next w:val="style4098"/>
    <w:link w:val="style32"/>
    <w:uiPriority w:val="99"/>
  </w:style>
  <w:style w:type="character" w:styleId="style41">
    <w:name w:val="page number"/>
    <w:basedOn w:val="style65"/>
    <w:next w:val="style4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13F2-FD30-44EB-8F7A-854C2062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632</Words>
  <Pages>61</Pages>
  <Characters>54000</Characters>
  <Application>WPS Office</Application>
  <DocSecurity>0</DocSecurity>
  <Paragraphs>642</Paragraphs>
  <ScaleCrop>false</ScaleCrop>
  <LinksUpToDate>false</LinksUpToDate>
  <CharactersWithSpaces>54507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2010-05-06T08:03:00Z</dcterms:created>
  <dc:creator>platinium</dc:creator>
  <lastModifiedBy>M2006C3LG</lastModifiedBy>
  <dcterms:modified xsi:type="dcterms:W3CDTF">2025-10-09T21:35:51Z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e5ea08167787447299c2d27fd19a3bd0</vt:lpwstr>
  </property>
</Properties>
</file>