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F7" w:rsidRPr="001F7CF7" w:rsidRDefault="00CE1FF7" w:rsidP="00CE1FF7">
      <w:pPr>
        <w:spacing w:line="480" w:lineRule="auto"/>
        <w:jc w:val="center"/>
        <w:rPr>
          <w:rFonts w:ascii="Times New Roman" w:hAnsi="Times New Roman"/>
          <w:b/>
          <w:bCs/>
          <w:sz w:val="28"/>
          <w:szCs w:val="28"/>
        </w:rPr>
      </w:pPr>
      <w:r w:rsidRPr="001F7CF7">
        <w:rPr>
          <w:rFonts w:ascii="Times New Roman" w:hAnsi="Times New Roman"/>
          <w:b/>
          <w:bCs/>
          <w:sz w:val="28"/>
          <w:szCs w:val="28"/>
        </w:rPr>
        <w:t>HEMATOLOGY INDICES OF BROILER FED OCIMUM GRATISSIMUM LEAF EXTRACT AS NATURAL GROWTH PROMOTER</w:t>
      </w:r>
    </w:p>
    <w:p w:rsidR="00CE1FF7" w:rsidRDefault="00CE1FF7" w:rsidP="00CE1FF7">
      <w:pPr>
        <w:spacing w:line="480" w:lineRule="auto"/>
        <w:jc w:val="center"/>
        <w:rPr>
          <w:rFonts w:ascii="Times New Roman" w:hAnsi="Times New Roman"/>
          <w:sz w:val="28"/>
          <w:szCs w:val="28"/>
        </w:rPr>
      </w:pPr>
    </w:p>
    <w:p w:rsidR="00CE1FF7" w:rsidRPr="00BB5523" w:rsidRDefault="00CE1FF7" w:rsidP="00CE1FF7">
      <w:pPr>
        <w:spacing w:line="480" w:lineRule="auto"/>
        <w:jc w:val="center"/>
        <w:rPr>
          <w:rFonts w:ascii="Times New Roman" w:hAnsi="Times New Roman"/>
          <w:sz w:val="28"/>
          <w:szCs w:val="28"/>
        </w:rPr>
      </w:pPr>
      <w:r w:rsidRPr="00BB5523">
        <w:rPr>
          <w:rFonts w:ascii="Times New Roman" w:hAnsi="Times New Roman"/>
          <w:sz w:val="28"/>
          <w:szCs w:val="28"/>
        </w:rPr>
        <w:t>BY</w:t>
      </w:r>
    </w:p>
    <w:p w:rsidR="00CE1FF7" w:rsidRPr="00BB5523" w:rsidRDefault="00CE1FF7" w:rsidP="00CE1FF7">
      <w:pPr>
        <w:spacing w:line="480" w:lineRule="auto"/>
        <w:jc w:val="center"/>
        <w:rPr>
          <w:rFonts w:ascii="Times New Roman" w:hAnsi="Times New Roman"/>
          <w:sz w:val="28"/>
          <w:szCs w:val="28"/>
        </w:rPr>
      </w:pPr>
    </w:p>
    <w:p w:rsidR="00CE1FF7" w:rsidRDefault="00CE1FF7" w:rsidP="00CE1FF7">
      <w:pPr>
        <w:spacing w:line="360" w:lineRule="auto"/>
        <w:jc w:val="center"/>
        <w:rPr>
          <w:rFonts w:ascii="Bernard MT Condensed" w:hAnsi="Bernard MT Condensed"/>
          <w:sz w:val="52"/>
          <w:szCs w:val="52"/>
        </w:rPr>
      </w:pPr>
      <w:r>
        <w:rPr>
          <w:rFonts w:ascii="Bernard MT Condensed" w:hAnsi="Bernard MT Condensed"/>
          <w:sz w:val="52"/>
          <w:szCs w:val="52"/>
        </w:rPr>
        <w:t xml:space="preserve">ADEBAYO AMINAT OJUOLAPE </w:t>
      </w:r>
    </w:p>
    <w:p w:rsidR="00CE1FF7" w:rsidRPr="00BB5523" w:rsidRDefault="00CE1FF7" w:rsidP="00CE1FF7">
      <w:pPr>
        <w:spacing w:line="360" w:lineRule="auto"/>
        <w:jc w:val="center"/>
        <w:rPr>
          <w:rFonts w:ascii="Impact" w:hAnsi="Impact"/>
          <w:b/>
        </w:rPr>
      </w:pPr>
      <w:r w:rsidRPr="00BB5523">
        <w:rPr>
          <w:rFonts w:ascii="Impact" w:hAnsi="Impact"/>
        </w:rPr>
        <w:t>KWCOED/IL/22/00</w:t>
      </w:r>
      <w:r>
        <w:rPr>
          <w:rFonts w:ascii="Impact" w:hAnsi="Impact"/>
        </w:rPr>
        <w:t>14</w:t>
      </w:r>
    </w:p>
    <w:p w:rsidR="00CE1FF7" w:rsidRPr="00BB5523" w:rsidRDefault="00CE1FF7" w:rsidP="00CE1FF7">
      <w:pPr>
        <w:spacing w:line="360" w:lineRule="auto"/>
        <w:rPr>
          <w:rFonts w:ascii="Times New Roman" w:hAnsi="Times New Roman"/>
          <w:b/>
          <w:sz w:val="28"/>
          <w:szCs w:val="28"/>
        </w:rPr>
      </w:pPr>
    </w:p>
    <w:p w:rsidR="00CE1FF7" w:rsidRPr="00BB5523" w:rsidRDefault="00CE1FF7" w:rsidP="00CE1FF7">
      <w:pPr>
        <w:spacing w:line="360" w:lineRule="auto"/>
        <w:jc w:val="center"/>
        <w:rPr>
          <w:rFonts w:ascii="Times New Roman" w:hAnsi="Times New Roman"/>
          <w:b/>
          <w:sz w:val="28"/>
          <w:szCs w:val="28"/>
        </w:rPr>
      </w:pPr>
      <w:r w:rsidRPr="00BB5523">
        <w:rPr>
          <w:rFonts w:ascii="Times New Roman" w:hAnsi="Times New Roman"/>
          <w:sz w:val="28"/>
          <w:szCs w:val="28"/>
        </w:rPr>
        <w:t>A RESEARCH PROJECT SUBMITTED TO DEPARTMENT OF AGRECULTURAL SCIENCE (DM), KWARA STATE COLLEGE OF EDUCATION, ILORIN</w:t>
      </w:r>
    </w:p>
    <w:p w:rsidR="00CE1FF7" w:rsidRPr="00BB5523" w:rsidRDefault="00CE1FF7" w:rsidP="00CE1FF7">
      <w:pPr>
        <w:spacing w:line="360" w:lineRule="auto"/>
        <w:jc w:val="center"/>
        <w:rPr>
          <w:rFonts w:ascii="Times New Roman" w:hAnsi="Times New Roman"/>
          <w:b/>
          <w:sz w:val="28"/>
          <w:szCs w:val="28"/>
        </w:rPr>
      </w:pPr>
      <w:r w:rsidRPr="00BB5523">
        <w:rPr>
          <w:rFonts w:ascii="Times New Roman" w:hAnsi="Times New Roman"/>
          <w:sz w:val="28"/>
          <w:szCs w:val="28"/>
        </w:rPr>
        <w:t>IN PARTIAL FULFILMENT OF THE REQUIREMENTS FOR THE AWARD OF NIGERIA CERTIFICATE OF EDUCATION (NCE).</w:t>
      </w:r>
      <w:r w:rsidRPr="00BB5523">
        <w:rPr>
          <w:rFonts w:ascii="Times New Roman" w:hAnsi="Times New Roman"/>
          <w:sz w:val="28"/>
          <w:szCs w:val="28"/>
        </w:rPr>
        <w:tab/>
      </w:r>
      <w:r w:rsidRPr="00BB5523">
        <w:rPr>
          <w:rFonts w:ascii="Times New Roman" w:hAnsi="Times New Roman"/>
          <w:sz w:val="28"/>
          <w:szCs w:val="28"/>
        </w:rPr>
        <w:tab/>
      </w:r>
    </w:p>
    <w:p w:rsidR="00CE1FF7" w:rsidRPr="00A0488B" w:rsidRDefault="00CE1FF7" w:rsidP="00CE1FF7">
      <w:pPr>
        <w:spacing w:line="360" w:lineRule="auto"/>
        <w:jc w:val="right"/>
        <w:rPr>
          <w:rFonts w:ascii="Times New Roman" w:hAnsi="Times New Roman"/>
          <w:sz w:val="28"/>
          <w:szCs w:val="28"/>
        </w:rPr>
      </w:pPr>
      <w:r>
        <w:rPr>
          <w:rFonts w:ascii="Times New Roman" w:hAnsi="Times New Roman"/>
          <w:sz w:val="28"/>
          <w:szCs w:val="28"/>
        </w:rPr>
        <w:t>November</w:t>
      </w:r>
      <w:r w:rsidRPr="00BB5523">
        <w:rPr>
          <w:rFonts w:ascii="Times New Roman" w:hAnsi="Times New Roman"/>
          <w:sz w:val="28"/>
          <w:szCs w:val="28"/>
        </w:rPr>
        <w:t>, 2025</w:t>
      </w:r>
    </w:p>
    <w:p w:rsidR="00CE1FF7" w:rsidRDefault="00CE1FF7" w:rsidP="00CE1FF7">
      <w:pPr>
        <w:spacing w:before="240" w:line="360" w:lineRule="auto"/>
        <w:ind w:left="720"/>
        <w:jc w:val="center"/>
        <w:rPr>
          <w:rFonts w:ascii="Times New Roman" w:hAnsi="Times New Roman"/>
          <w:sz w:val="28"/>
          <w:szCs w:val="28"/>
        </w:rPr>
      </w:pPr>
    </w:p>
    <w:p w:rsidR="00CE1FF7" w:rsidRPr="00A71DC2" w:rsidRDefault="00CE1FF7" w:rsidP="00CE1FF7">
      <w:pPr>
        <w:spacing w:before="240" w:line="360" w:lineRule="auto"/>
        <w:ind w:left="720"/>
        <w:jc w:val="center"/>
        <w:rPr>
          <w:rFonts w:ascii="Times New Roman" w:hAnsi="Times New Roman"/>
          <w:b/>
          <w:bCs/>
          <w:sz w:val="28"/>
          <w:szCs w:val="28"/>
        </w:rPr>
      </w:pPr>
      <w:r w:rsidRPr="00A71DC2">
        <w:rPr>
          <w:rFonts w:ascii="Times New Roman" w:hAnsi="Times New Roman"/>
          <w:b/>
          <w:bCs/>
          <w:sz w:val="28"/>
          <w:szCs w:val="28"/>
        </w:rPr>
        <w:lastRenderedPageBreak/>
        <w:t>CERTIFICATION</w:t>
      </w:r>
    </w:p>
    <w:p w:rsidR="00CE1FF7" w:rsidRDefault="00CE1FF7" w:rsidP="00CE1FF7">
      <w:pPr>
        <w:spacing w:before="240" w:line="480" w:lineRule="auto"/>
        <w:ind w:firstLine="720"/>
        <w:jc w:val="both"/>
        <w:rPr>
          <w:rFonts w:ascii="Times New Roman" w:hAnsi="Times New Roman"/>
          <w:sz w:val="28"/>
          <w:szCs w:val="28"/>
        </w:rPr>
      </w:pPr>
      <w:r w:rsidRPr="00D75032">
        <w:rPr>
          <w:rFonts w:ascii="Times New Roman" w:hAnsi="Times New Roman"/>
          <w:sz w:val="28"/>
          <w:szCs w:val="28"/>
        </w:rPr>
        <w:t>This is to certify that the research has been read and approved as meeting the requirements of Social studies department for the award of Nigeria Certificate in Education (N.C.E).</w:t>
      </w:r>
    </w:p>
    <w:p w:rsidR="00CE1FF7" w:rsidRPr="00D75032" w:rsidRDefault="00CE1FF7" w:rsidP="00CE1FF7">
      <w:pPr>
        <w:spacing w:before="240" w:line="480" w:lineRule="auto"/>
        <w:ind w:firstLine="720"/>
        <w:jc w:val="both"/>
        <w:rPr>
          <w:rFonts w:ascii="Times New Roman" w:hAnsi="Times New Roman"/>
          <w:sz w:val="28"/>
          <w:szCs w:val="28"/>
        </w:rPr>
      </w:pPr>
    </w:p>
    <w:p w:rsidR="00CE1FF7" w:rsidRPr="00D75032" w:rsidRDefault="00CE1FF7" w:rsidP="00CE1FF7">
      <w:pPr>
        <w:spacing w:line="360" w:lineRule="auto"/>
        <w:jc w:val="both"/>
        <w:rPr>
          <w:rFonts w:ascii="Times New Roman" w:hAnsi="Times New Roman"/>
          <w:sz w:val="28"/>
          <w:szCs w:val="28"/>
        </w:rPr>
      </w:pPr>
      <w:r w:rsidRPr="00D75032">
        <w:rPr>
          <w:rFonts w:ascii="Times New Roman" w:hAnsi="Times New Roman"/>
          <w:sz w:val="28"/>
          <w:szCs w:val="28"/>
        </w:rPr>
        <w:t xml:space="preserve">Mrs I.M Obayemi </w:t>
      </w:r>
      <w:r w:rsidRPr="00D75032">
        <w:rPr>
          <w:rFonts w:ascii="Times New Roman" w:hAnsi="Times New Roman"/>
          <w:sz w:val="28"/>
          <w:szCs w:val="28"/>
        </w:rPr>
        <w:tab/>
      </w:r>
      <w:r w:rsidRPr="00D75032">
        <w:rPr>
          <w:rFonts w:ascii="Times New Roman" w:hAnsi="Times New Roman"/>
          <w:sz w:val="28"/>
          <w:szCs w:val="28"/>
        </w:rPr>
        <w:tab/>
      </w:r>
      <w:r>
        <w:rPr>
          <w:rFonts w:ascii="Times New Roman" w:hAnsi="Times New Roman"/>
          <w:sz w:val="28"/>
          <w:szCs w:val="28"/>
        </w:rPr>
        <w:tab/>
      </w:r>
      <w:r w:rsidRPr="00D75032">
        <w:rPr>
          <w:rFonts w:ascii="Times New Roman" w:hAnsi="Times New Roman"/>
          <w:sz w:val="28"/>
          <w:szCs w:val="28"/>
        </w:rPr>
        <w:t>………………...</w:t>
      </w:r>
      <w:r w:rsidRPr="00D75032">
        <w:rPr>
          <w:rFonts w:ascii="Times New Roman" w:hAnsi="Times New Roman"/>
          <w:sz w:val="28"/>
          <w:szCs w:val="28"/>
        </w:rPr>
        <w:tab/>
      </w:r>
      <w:r w:rsidRPr="00D75032">
        <w:rPr>
          <w:rFonts w:ascii="Times New Roman" w:hAnsi="Times New Roman"/>
          <w:sz w:val="28"/>
          <w:szCs w:val="28"/>
        </w:rPr>
        <w:tab/>
        <w:t>……………</w:t>
      </w:r>
    </w:p>
    <w:p w:rsidR="00CE1FF7" w:rsidRPr="00D75032" w:rsidRDefault="00CE1FF7" w:rsidP="00CE1FF7">
      <w:pPr>
        <w:spacing w:line="360" w:lineRule="auto"/>
        <w:jc w:val="both"/>
        <w:rPr>
          <w:rFonts w:ascii="Times New Roman" w:hAnsi="Times New Roman"/>
          <w:sz w:val="28"/>
          <w:szCs w:val="28"/>
        </w:rPr>
      </w:pPr>
      <w:r w:rsidRPr="00D75032">
        <w:rPr>
          <w:rFonts w:ascii="Times New Roman" w:hAnsi="Times New Roman"/>
          <w:sz w:val="28"/>
          <w:szCs w:val="28"/>
        </w:rPr>
        <w:t>Project Supervisor</w:t>
      </w:r>
      <w:r w:rsidRPr="00D75032">
        <w:rPr>
          <w:rFonts w:ascii="Times New Roman" w:hAnsi="Times New Roman"/>
          <w:sz w:val="28"/>
          <w:szCs w:val="28"/>
        </w:rPr>
        <w:tab/>
      </w:r>
      <w:r w:rsidRPr="00D75032">
        <w:rPr>
          <w:rFonts w:ascii="Times New Roman" w:hAnsi="Times New Roman"/>
          <w:sz w:val="28"/>
          <w:szCs w:val="28"/>
        </w:rPr>
        <w:tab/>
      </w:r>
      <w:r>
        <w:rPr>
          <w:rFonts w:ascii="Times New Roman" w:hAnsi="Times New Roman"/>
          <w:sz w:val="28"/>
          <w:szCs w:val="28"/>
        </w:rPr>
        <w:tab/>
      </w:r>
      <w:r w:rsidRPr="00D75032">
        <w:rPr>
          <w:rFonts w:ascii="Times New Roman" w:hAnsi="Times New Roman"/>
          <w:sz w:val="28"/>
          <w:szCs w:val="28"/>
        </w:rPr>
        <w:t>Signature</w:t>
      </w:r>
      <w:r w:rsidRPr="00D75032">
        <w:rPr>
          <w:rFonts w:ascii="Times New Roman" w:hAnsi="Times New Roman"/>
          <w:sz w:val="28"/>
          <w:szCs w:val="28"/>
        </w:rPr>
        <w:tab/>
      </w:r>
      <w:r w:rsidRPr="00D75032">
        <w:rPr>
          <w:rFonts w:ascii="Times New Roman" w:hAnsi="Times New Roman"/>
          <w:sz w:val="28"/>
          <w:szCs w:val="28"/>
        </w:rPr>
        <w:tab/>
      </w:r>
      <w:r w:rsidRPr="00D75032">
        <w:rPr>
          <w:rFonts w:ascii="Times New Roman" w:hAnsi="Times New Roman"/>
          <w:sz w:val="28"/>
          <w:szCs w:val="28"/>
        </w:rPr>
        <w:tab/>
        <w:t>Date</w:t>
      </w:r>
    </w:p>
    <w:p w:rsidR="00CE1FF7" w:rsidRPr="00D75032" w:rsidRDefault="00CE1FF7" w:rsidP="00CE1FF7">
      <w:pPr>
        <w:spacing w:line="360" w:lineRule="auto"/>
        <w:ind w:left="720"/>
        <w:jc w:val="both"/>
        <w:rPr>
          <w:rFonts w:ascii="Times New Roman" w:hAnsi="Times New Roman"/>
          <w:sz w:val="28"/>
          <w:szCs w:val="28"/>
        </w:rPr>
      </w:pPr>
    </w:p>
    <w:p w:rsidR="00CE1FF7" w:rsidRPr="00D75032" w:rsidRDefault="00CE1FF7" w:rsidP="00CE1FF7">
      <w:pPr>
        <w:spacing w:line="360" w:lineRule="auto"/>
        <w:jc w:val="both"/>
        <w:rPr>
          <w:rFonts w:ascii="Times New Roman" w:hAnsi="Times New Roman"/>
          <w:sz w:val="28"/>
          <w:szCs w:val="28"/>
        </w:rPr>
      </w:pPr>
      <w:r w:rsidRPr="00D75032">
        <w:rPr>
          <w:rFonts w:ascii="Times New Roman" w:hAnsi="Times New Roman"/>
          <w:sz w:val="28"/>
          <w:szCs w:val="28"/>
        </w:rPr>
        <w:t xml:space="preserve">Mr Ojo Adesanmi </w:t>
      </w:r>
      <w:r w:rsidRPr="00D75032">
        <w:rPr>
          <w:rFonts w:ascii="Times New Roman" w:hAnsi="Times New Roman"/>
          <w:sz w:val="28"/>
          <w:szCs w:val="28"/>
        </w:rPr>
        <w:tab/>
      </w:r>
      <w:r w:rsidRPr="00D75032">
        <w:rPr>
          <w:rFonts w:ascii="Times New Roman" w:hAnsi="Times New Roman"/>
          <w:sz w:val="28"/>
          <w:szCs w:val="28"/>
        </w:rPr>
        <w:tab/>
      </w:r>
      <w:r>
        <w:rPr>
          <w:rFonts w:ascii="Times New Roman" w:hAnsi="Times New Roman"/>
          <w:sz w:val="28"/>
          <w:szCs w:val="28"/>
        </w:rPr>
        <w:tab/>
      </w:r>
      <w:r w:rsidRPr="00D75032">
        <w:rPr>
          <w:rFonts w:ascii="Times New Roman" w:hAnsi="Times New Roman"/>
          <w:sz w:val="28"/>
          <w:szCs w:val="28"/>
        </w:rPr>
        <w:t>…..……………..</w:t>
      </w:r>
      <w:r w:rsidRPr="00D75032">
        <w:rPr>
          <w:rFonts w:ascii="Times New Roman" w:hAnsi="Times New Roman"/>
          <w:sz w:val="28"/>
          <w:szCs w:val="28"/>
        </w:rPr>
        <w:tab/>
      </w:r>
      <w:r w:rsidRPr="00D75032">
        <w:rPr>
          <w:rFonts w:ascii="Times New Roman" w:hAnsi="Times New Roman"/>
          <w:sz w:val="28"/>
          <w:szCs w:val="28"/>
        </w:rPr>
        <w:tab/>
        <w:t>……………</w:t>
      </w:r>
    </w:p>
    <w:p w:rsidR="00CE1FF7" w:rsidRPr="00D75032" w:rsidRDefault="00CE1FF7" w:rsidP="00CE1FF7">
      <w:pPr>
        <w:spacing w:line="360" w:lineRule="auto"/>
        <w:jc w:val="both"/>
        <w:rPr>
          <w:rFonts w:ascii="Times New Roman" w:hAnsi="Times New Roman"/>
          <w:sz w:val="28"/>
          <w:szCs w:val="28"/>
        </w:rPr>
      </w:pPr>
      <w:r w:rsidRPr="00D75032">
        <w:rPr>
          <w:rFonts w:ascii="Times New Roman" w:hAnsi="Times New Roman"/>
          <w:sz w:val="28"/>
          <w:szCs w:val="28"/>
        </w:rPr>
        <w:t>Head of Department</w:t>
      </w:r>
      <w:r w:rsidRPr="00D75032">
        <w:rPr>
          <w:rFonts w:ascii="Times New Roman" w:hAnsi="Times New Roman"/>
          <w:sz w:val="28"/>
          <w:szCs w:val="28"/>
        </w:rPr>
        <w:tab/>
      </w:r>
      <w:r w:rsidRPr="00D75032">
        <w:rPr>
          <w:rFonts w:ascii="Times New Roman" w:hAnsi="Times New Roman"/>
          <w:sz w:val="28"/>
          <w:szCs w:val="28"/>
        </w:rPr>
        <w:tab/>
        <w:t xml:space="preserve">Signature </w:t>
      </w:r>
      <w:r w:rsidRPr="00D75032">
        <w:rPr>
          <w:rFonts w:ascii="Times New Roman" w:hAnsi="Times New Roman"/>
          <w:sz w:val="28"/>
          <w:szCs w:val="28"/>
        </w:rPr>
        <w:tab/>
      </w:r>
      <w:r w:rsidRPr="00D75032">
        <w:rPr>
          <w:rFonts w:ascii="Times New Roman" w:hAnsi="Times New Roman"/>
          <w:sz w:val="28"/>
          <w:szCs w:val="28"/>
        </w:rPr>
        <w:tab/>
      </w:r>
      <w:r w:rsidRPr="00D75032">
        <w:rPr>
          <w:rFonts w:ascii="Times New Roman" w:hAnsi="Times New Roman"/>
          <w:sz w:val="28"/>
          <w:szCs w:val="28"/>
        </w:rPr>
        <w:tab/>
        <w:t>Date</w:t>
      </w:r>
    </w:p>
    <w:p w:rsidR="00CE1FF7" w:rsidRPr="00D75032" w:rsidRDefault="00CE1FF7" w:rsidP="00CE1FF7">
      <w:pPr>
        <w:spacing w:line="360" w:lineRule="auto"/>
        <w:jc w:val="center"/>
        <w:rPr>
          <w:rFonts w:ascii="Times New Roman" w:hAnsi="Times New Roman"/>
          <w:sz w:val="28"/>
          <w:szCs w:val="28"/>
        </w:rPr>
      </w:pPr>
    </w:p>
    <w:p w:rsidR="00CE1FF7" w:rsidRPr="00D75032" w:rsidRDefault="00CE1FF7" w:rsidP="00CE1FF7">
      <w:pPr>
        <w:spacing w:line="360" w:lineRule="auto"/>
        <w:jc w:val="both"/>
        <w:rPr>
          <w:rFonts w:ascii="Times New Roman" w:hAnsi="Times New Roman"/>
          <w:sz w:val="28"/>
          <w:szCs w:val="28"/>
        </w:rPr>
      </w:pPr>
      <w:r w:rsidRPr="00D75032">
        <w:rPr>
          <w:rFonts w:ascii="Times New Roman" w:hAnsi="Times New Roman"/>
          <w:sz w:val="28"/>
          <w:szCs w:val="28"/>
        </w:rPr>
        <w:t xml:space="preserve">Mrs M.D Giwa    </w:t>
      </w:r>
      <w:r w:rsidRPr="00D75032">
        <w:rPr>
          <w:rFonts w:ascii="Times New Roman" w:hAnsi="Times New Roman"/>
          <w:sz w:val="28"/>
          <w:szCs w:val="28"/>
        </w:rPr>
        <w:tab/>
      </w:r>
      <w:r w:rsidRPr="00D75032">
        <w:rPr>
          <w:rFonts w:ascii="Times New Roman" w:hAnsi="Times New Roman"/>
          <w:sz w:val="28"/>
          <w:szCs w:val="28"/>
        </w:rPr>
        <w:tab/>
      </w:r>
      <w:r w:rsidRPr="00D75032">
        <w:rPr>
          <w:rFonts w:ascii="Times New Roman" w:hAnsi="Times New Roman"/>
          <w:sz w:val="28"/>
          <w:szCs w:val="28"/>
        </w:rPr>
        <w:tab/>
        <w:t>…..……………..</w:t>
      </w:r>
      <w:r w:rsidRPr="00D75032">
        <w:rPr>
          <w:rFonts w:ascii="Times New Roman" w:hAnsi="Times New Roman"/>
          <w:sz w:val="28"/>
          <w:szCs w:val="28"/>
        </w:rPr>
        <w:tab/>
      </w:r>
      <w:r w:rsidRPr="00D75032">
        <w:rPr>
          <w:rFonts w:ascii="Times New Roman" w:hAnsi="Times New Roman"/>
          <w:sz w:val="28"/>
          <w:szCs w:val="28"/>
        </w:rPr>
        <w:tab/>
        <w:t>……………</w:t>
      </w:r>
    </w:p>
    <w:p w:rsidR="00CE1FF7" w:rsidRPr="00D75032" w:rsidRDefault="00CE1FF7" w:rsidP="00CE1FF7">
      <w:pPr>
        <w:spacing w:line="360" w:lineRule="auto"/>
        <w:jc w:val="both"/>
        <w:rPr>
          <w:rFonts w:ascii="Times New Roman" w:hAnsi="Times New Roman"/>
          <w:sz w:val="28"/>
          <w:szCs w:val="28"/>
        </w:rPr>
      </w:pPr>
      <w:r w:rsidRPr="00D75032">
        <w:rPr>
          <w:rFonts w:ascii="Times New Roman" w:hAnsi="Times New Roman"/>
          <w:sz w:val="28"/>
          <w:szCs w:val="28"/>
        </w:rPr>
        <w:t>Project Coordinator</w:t>
      </w:r>
      <w:r w:rsidRPr="00D75032">
        <w:rPr>
          <w:rFonts w:ascii="Times New Roman" w:hAnsi="Times New Roman"/>
          <w:sz w:val="28"/>
          <w:szCs w:val="28"/>
        </w:rPr>
        <w:tab/>
      </w:r>
      <w:r w:rsidRPr="00D75032">
        <w:rPr>
          <w:rFonts w:ascii="Times New Roman" w:hAnsi="Times New Roman"/>
          <w:sz w:val="28"/>
          <w:szCs w:val="28"/>
        </w:rPr>
        <w:tab/>
        <w:t xml:space="preserve">Signature </w:t>
      </w:r>
      <w:r w:rsidRPr="00D75032">
        <w:rPr>
          <w:rFonts w:ascii="Times New Roman" w:hAnsi="Times New Roman"/>
          <w:sz w:val="28"/>
          <w:szCs w:val="28"/>
        </w:rPr>
        <w:tab/>
      </w:r>
      <w:r w:rsidRPr="00D75032">
        <w:rPr>
          <w:rFonts w:ascii="Times New Roman" w:hAnsi="Times New Roman"/>
          <w:sz w:val="28"/>
          <w:szCs w:val="28"/>
        </w:rPr>
        <w:tab/>
      </w:r>
      <w:r w:rsidRPr="00D75032">
        <w:rPr>
          <w:rFonts w:ascii="Times New Roman" w:hAnsi="Times New Roman"/>
          <w:sz w:val="28"/>
          <w:szCs w:val="28"/>
        </w:rPr>
        <w:tab/>
        <w:t>Date</w:t>
      </w:r>
    </w:p>
    <w:p w:rsidR="00CE1FF7" w:rsidRPr="00BB5523" w:rsidRDefault="00CE1FF7" w:rsidP="00CE1FF7">
      <w:pPr>
        <w:spacing w:line="360" w:lineRule="auto"/>
        <w:rPr>
          <w:rFonts w:ascii="Times New Roman" w:hAnsi="Times New Roman"/>
          <w:b/>
          <w:sz w:val="28"/>
          <w:szCs w:val="28"/>
        </w:rPr>
      </w:pPr>
    </w:p>
    <w:p w:rsidR="00CE1FF7" w:rsidRDefault="00CE1FF7" w:rsidP="00CE1FF7">
      <w:pPr>
        <w:spacing w:line="360" w:lineRule="auto"/>
        <w:jc w:val="center"/>
        <w:rPr>
          <w:rFonts w:ascii="Times New Roman" w:hAnsi="Times New Roman"/>
          <w:b/>
          <w:bCs/>
          <w:sz w:val="28"/>
          <w:szCs w:val="28"/>
        </w:rPr>
      </w:pPr>
    </w:p>
    <w:p w:rsidR="00CE1FF7" w:rsidRDefault="00CE1FF7" w:rsidP="00CE1FF7">
      <w:pPr>
        <w:spacing w:line="360" w:lineRule="auto"/>
        <w:jc w:val="center"/>
        <w:rPr>
          <w:rFonts w:ascii="Times New Roman" w:hAnsi="Times New Roman"/>
          <w:b/>
          <w:bCs/>
          <w:sz w:val="28"/>
          <w:szCs w:val="28"/>
        </w:rPr>
      </w:pPr>
    </w:p>
    <w:p w:rsidR="00CE1FF7" w:rsidRPr="00A71DC2" w:rsidRDefault="00CE1FF7" w:rsidP="00CE1FF7">
      <w:pPr>
        <w:spacing w:line="360" w:lineRule="auto"/>
        <w:jc w:val="center"/>
        <w:rPr>
          <w:rFonts w:ascii="Times New Roman" w:hAnsi="Times New Roman"/>
          <w:b/>
          <w:bCs/>
          <w:sz w:val="28"/>
          <w:szCs w:val="28"/>
        </w:rPr>
      </w:pPr>
      <w:r w:rsidRPr="00A71DC2">
        <w:rPr>
          <w:rFonts w:ascii="Times New Roman" w:hAnsi="Times New Roman"/>
          <w:b/>
          <w:bCs/>
          <w:sz w:val="28"/>
          <w:szCs w:val="28"/>
        </w:rPr>
        <w:t>DEDICATION</w:t>
      </w:r>
    </w:p>
    <w:p w:rsidR="00CE1FF7" w:rsidRPr="00A0488B" w:rsidRDefault="00CE1FF7" w:rsidP="00CE1FF7">
      <w:pPr>
        <w:spacing w:after="0" w:line="480" w:lineRule="auto"/>
        <w:ind w:firstLine="720"/>
        <w:jc w:val="both"/>
        <w:rPr>
          <w:rFonts w:ascii="Times New Roman" w:hAnsi="Times New Roman"/>
          <w:b/>
          <w:bCs/>
          <w:sz w:val="28"/>
          <w:szCs w:val="26"/>
        </w:rPr>
      </w:pPr>
      <w:r w:rsidRPr="00A0488B">
        <w:rPr>
          <w:rFonts w:ascii="Times New Roman" w:hAnsi="Times New Roman"/>
          <w:b/>
          <w:bCs/>
          <w:sz w:val="28"/>
          <w:szCs w:val="26"/>
        </w:rPr>
        <w:t xml:space="preserve"> </w:t>
      </w:r>
      <w:r w:rsidRPr="00D75032">
        <w:rPr>
          <w:rFonts w:ascii="Times New Roman" w:hAnsi="Times New Roman"/>
          <w:sz w:val="28"/>
          <w:szCs w:val="26"/>
        </w:rPr>
        <w:t>This project is dedicated to the best of mankind Almighty God, and Prophet Mohammed Rosulullahi (S.A.W) and to my lovely parents for their love, and prayers. Thank you so much</w:t>
      </w:r>
      <w:r w:rsidRPr="00A0488B">
        <w:rPr>
          <w:rFonts w:ascii="Times New Roman" w:hAnsi="Times New Roman"/>
          <w:b/>
          <w:bCs/>
          <w:sz w:val="28"/>
          <w:szCs w:val="26"/>
        </w:rPr>
        <w:t>.</w:t>
      </w: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Pr="00BB5523" w:rsidRDefault="00CE1FF7" w:rsidP="00CE1FF7">
      <w:pPr>
        <w:spacing w:line="480" w:lineRule="auto"/>
        <w:jc w:val="center"/>
        <w:rPr>
          <w:rFonts w:ascii="Times New Roman" w:hAnsi="Times New Roman"/>
          <w:b/>
          <w:sz w:val="28"/>
          <w:szCs w:val="28"/>
        </w:rPr>
      </w:pPr>
    </w:p>
    <w:p w:rsidR="00CE1FF7" w:rsidRPr="00A71DC2" w:rsidRDefault="00CE1FF7" w:rsidP="00CE1FF7">
      <w:pPr>
        <w:jc w:val="center"/>
        <w:rPr>
          <w:rFonts w:ascii="Times New Roman" w:hAnsi="Times New Roman"/>
          <w:b/>
          <w:bCs/>
          <w:sz w:val="28"/>
          <w:szCs w:val="28"/>
        </w:rPr>
      </w:pPr>
      <w:r w:rsidRPr="00A71DC2">
        <w:rPr>
          <w:rFonts w:ascii="Times New Roman" w:hAnsi="Times New Roman"/>
          <w:b/>
          <w:bCs/>
          <w:sz w:val="28"/>
          <w:szCs w:val="28"/>
        </w:rPr>
        <w:t>ACKNOWLEDGMENTS</w:t>
      </w:r>
    </w:p>
    <w:p w:rsidR="00CE1FF7" w:rsidRPr="00077EC0" w:rsidRDefault="00CE1FF7" w:rsidP="00CE1FF7">
      <w:pPr>
        <w:spacing w:after="0" w:line="456" w:lineRule="auto"/>
        <w:ind w:firstLine="720"/>
        <w:jc w:val="both"/>
        <w:rPr>
          <w:rFonts w:ascii="Times New Roman" w:hAnsi="Times New Roman"/>
          <w:b/>
          <w:bCs/>
          <w:sz w:val="28"/>
          <w:szCs w:val="26"/>
        </w:rPr>
      </w:pPr>
      <w:r w:rsidRPr="00077EC0">
        <w:rPr>
          <w:rFonts w:ascii="Times New Roman" w:hAnsi="Times New Roman"/>
          <w:sz w:val="28"/>
          <w:szCs w:val="26"/>
        </w:rPr>
        <w:t>Nothing can be successful as success cannot be achieved without matching aspiration with determination and no matter the obstacle confronting the goals courage determines accomplishment will lead you through.</w:t>
      </w:r>
    </w:p>
    <w:p w:rsidR="00CE1FF7" w:rsidRPr="00077EC0" w:rsidRDefault="00CE1FF7" w:rsidP="00CE1FF7">
      <w:pPr>
        <w:spacing w:after="0" w:line="456" w:lineRule="auto"/>
        <w:ind w:firstLine="720"/>
        <w:jc w:val="both"/>
        <w:rPr>
          <w:rFonts w:ascii="Times New Roman" w:hAnsi="Times New Roman"/>
          <w:b/>
          <w:bCs/>
          <w:sz w:val="28"/>
          <w:szCs w:val="26"/>
        </w:rPr>
      </w:pPr>
      <w:r w:rsidRPr="00077EC0">
        <w:rPr>
          <w:rFonts w:ascii="Times New Roman" w:hAnsi="Times New Roman"/>
          <w:sz w:val="28"/>
          <w:szCs w:val="26"/>
        </w:rPr>
        <w:t>Praise be to the Almighty Allah for His infinite mercies, grace and strength that sustained me throughout the course of this project. Without His divine guidance and blessings, the successful completion of this work would not have been possible. Alhamdullilahi!</w:t>
      </w:r>
    </w:p>
    <w:p w:rsidR="00CE1FF7" w:rsidRPr="00077EC0" w:rsidRDefault="00CE1FF7" w:rsidP="00CE1FF7">
      <w:pPr>
        <w:spacing w:after="0" w:line="456" w:lineRule="auto"/>
        <w:ind w:firstLine="720"/>
        <w:jc w:val="both"/>
        <w:rPr>
          <w:rFonts w:ascii="Times New Roman" w:hAnsi="Times New Roman"/>
          <w:b/>
          <w:bCs/>
          <w:sz w:val="28"/>
          <w:szCs w:val="26"/>
        </w:rPr>
      </w:pPr>
      <w:r w:rsidRPr="00077EC0">
        <w:rPr>
          <w:rFonts w:ascii="Times New Roman" w:hAnsi="Times New Roman"/>
          <w:sz w:val="28"/>
          <w:szCs w:val="26"/>
        </w:rPr>
        <w:t>I sincerely express my profound gratitude to my project supervisor, Mrs. Obayemi M. I. for her invaluable guidance, encouragement and patience throughout the period of this research, her constructive criticisms and professional advice greatly contributed to the success of this work. My gratitude also goes to Mr. Ogundele O. O. for his patience, insightful comments, helpful information, practical advice, encouragement and cooperation, which had made this research work its worth. Thank you for your kindhearted gestures sir and ma. May you find favour wherever you go Inshallah.</w:t>
      </w:r>
    </w:p>
    <w:p w:rsidR="00CE1FF7" w:rsidRPr="00077EC0" w:rsidRDefault="00CE1FF7" w:rsidP="00CE1FF7">
      <w:pPr>
        <w:spacing w:after="0" w:line="456" w:lineRule="auto"/>
        <w:ind w:firstLine="720"/>
        <w:jc w:val="both"/>
        <w:rPr>
          <w:rFonts w:ascii="Times New Roman" w:hAnsi="Times New Roman"/>
          <w:b/>
          <w:bCs/>
          <w:sz w:val="28"/>
          <w:szCs w:val="26"/>
        </w:rPr>
      </w:pPr>
      <w:r w:rsidRPr="00077EC0">
        <w:rPr>
          <w:rFonts w:ascii="Times New Roman" w:hAnsi="Times New Roman"/>
          <w:sz w:val="28"/>
          <w:szCs w:val="26"/>
        </w:rPr>
        <w:t>I sincerely appreciate my Head of Department, Mr. Ojo A. for his leadership guidance and continuous support throughout my academic journey. My heartfelt gratitude also goes to Dr</w:t>
      </w:r>
      <w:r>
        <w:rPr>
          <w:rFonts w:ascii="Times New Roman" w:hAnsi="Times New Roman"/>
          <w:sz w:val="28"/>
          <w:szCs w:val="26"/>
        </w:rPr>
        <w:t xml:space="preserve"> </w:t>
      </w:r>
      <w:r w:rsidRPr="00077EC0">
        <w:rPr>
          <w:rFonts w:ascii="Times New Roman" w:hAnsi="Times New Roman"/>
          <w:sz w:val="28"/>
          <w:szCs w:val="26"/>
        </w:rPr>
        <w:t>Olawepo T. F., Mr. Aiyedun, J. O. and DrOlayiwola S. A. for their encouragement and positive impact on my learning experience. Their dedication, mentorship, and commitment to academic excellence have been a great source of inspiration to me. I remain deeply grateful to all my lecturers. May God be with you.</w:t>
      </w:r>
    </w:p>
    <w:p w:rsidR="00CE1FF7" w:rsidRPr="00077EC0" w:rsidRDefault="00CE1FF7" w:rsidP="00CE1FF7">
      <w:pPr>
        <w:spacing w:after="0" w:line="456" w:lineRule="auto"/>
        <w:ind w:firstLine="720"/>
        <w:jc w:val="both"/>
        <w:rPr>
          <w:rFonts w:ascii="Times New Roman" w:hAnsi="Times New Roman"/>
          <w:b/>
          <w:bCs/>
          <w:sz w:val="28"/>
          <w:szCs w:val="26"/>
        </w:rPr>
      </w:pPr>
      <w:r w:rsidRPr="00077EC0">
        <w:rPr>
          <w:rFonts w:ascii="Times New Roman" w:hAnsi="Times New Roman"/>
          <w:sz w:val="28"/>
          <w:szCs w:val="26"/>
        </w:rPr>
        <w:t xml:space="preserve">My heartfelt appreciation goes to my beloved parent, Mr. </w:t>
      </w:r>
      <w:r>
        <w:rPr>
          <w:rFonts w:ascii="Times New Roman" w:hAnsi="Times New Roman"/>
          <w:sz w:val="28"/>
          <w:szCs w:val="26"/>
        </w:rPr>
        <w:t xml:space="preserve">Adebayo </w:t>
      </w:r>
      <w:r w:rsidRPr="00077EC0">
        <w:rPr>
          <w:rFonts w:ascii="Times New Roman" w:hAnsi="Times New Roman"/>
          <w:sz w:val="28"/>
          <w:szCs w:val="26"/>
        </w:rPr>
        <w:t xml:space="preserve">and Mrs. </w:t>
      </w:r>
      <w:r>
        <w:rPr>
          <w:rFonts w:ascii="Times New Roman" w:hAnsi="Times New Roman"/>
          <w:sz w:val="28"/>
          <w:szCs w:val="26"/>
        </w:rPr>
        <w:t xml:space="preserve">Adebayo </w:t>
      </w:r>
      <w:r w:rsidRPr="00077EC0">
        <w:rPr>
          <w:rFonts w:ascii="Times New Roman" w:hAnsi="Times New Roman"/>
          <w:sz w:val="28"/>
          <w:szCs w:val="26"/>
        </w:rPr>
        <w:t>for their endless love, prayers and sacrifices towards my education. Your constant encouragement and support have been my greatest motivation and strength. May you reap the fruit of your labour</w:t>
      </w:r>
      <w:r>
        <w:rPr>
          <w:rFonts w:ascii="Times New Roman" w:hAnsi="Times New Roman"/>
          <w:sz w:val="28"/>
          <w:szCs w:val="26"/>
        </w:rPr>
        <w:t xml:space="preserve"> </w:t>
      </w:r>
      <w:r w:rsidRPr="00077EC0">
        <w:rPr>
          <w:rFonts w:ascii="Times New Roman" w:hAnsi="Times New Roman"/>
          <w:sz w:val="28"/>
          <w:szCs w:val="26"/>
        </w:rPr>
        <w:t>Inshallah. My sincere gratitude to my family members, I am truly blessed to have such a loving and supportive family behind me. To my project colleagues (</w:t>
      </w:r>
      <w:r>
        <w:rPr>
          <w:rFonts w:ascii="Times New Roman" w:hAnsi="Times New Roman"/>
          <w:sz w:val="28"/>
          <w:szCs w:val="26"/>
        </w:rPr>
        <w:t>Arike</w:t>
      </w:r>
      <w:r w:rsidRPr="00077EC0">
        <w:rPr>
          <w:rFonts w:ascii="Times New Roman" w:hAnsi="Times New Roman"/>
          <w:sz w:val="28"/>
          <w:szCs w:val="26"/>
        </w:rPr>
        <w:t>, Sherrifah, Yusuf, Ayomide, Iyanu, Arike, Lateefah, and Abdullahi), I appreciate your cooperation, teamwork and contribution during the research work. Working together with you guys has been a rewarding and memorable experience. To my best friends (</w:t>
      </w:r>
      <w:r>
        <w:rPr>
          <w:rFonts w:ascii="Times New Roman" w:hAnsi="Times New Roman"/>
          <w:sz w:val="28"/>
          <w:szCs w:val="26"/>
        </w:rPr>
        <w:t>Azeezah, lateefah</w:t>
      </w:r>
      <w:r w:rsidRPr="00194E30">
        <w:rPr>
          <w:rFonts w:ascii="Times New Roman" w:hAnsi="Times New Roman"/>
          <w:sz w:val="28"/>
          <w:szCs w:val="26"/>
        </w:rPr>
        <w:t xml:space="preserve">, </w:t>
      </w:r>
      <w:r>
        <w:rPr>
          <w:rFonts w:ascii="Times New Roman" w:hAnsi="Times New Roman"/>
          <w:sz w:val="28"/>
          <w:szCs w:val="26"/>
        </w:rPr>
        <w:t xml:space="preserve">wasilah, Arike, yusuf, </w:t>
      </w:r>
      <w:r w:rsidRPr="00077EC0">
        <w:rPr>
          <w:rFonts w:ascii="Times New Roman" w:hAnsi="Times New Roman"/>
          <w:sz w:val="28"/>
          <w:szCs w:val="26"/>
        </w:rPr>
        <w:t>) thank you for endless support toward the completion</w:t>
      </w:r>
      <w:r w:rsidRPr="00665255">
        <w:rPr>
          <w:rFonts w:ascii="Times New Roman" w:hAnsi="Times New Roman"/>
          <w:sz w:val="28"/>
          <w:szCs w:val="26"/>
        </w:rPr>
        <w:t xml:space="preserve"> </w:t>
      </w:r>
      <w:r w:rsidRPr="00077EC0">
        <w:rPr>
          <w:rFonts w:ascii="Times New Roman" w:hAnsi="Times New Roman"/>
          <w:sz w:val="28"/>
          <w:szCs w:val="26"/>
        </w:rPr>
        <w:t xml:space="preserve">of this project. Thanks for your love and support. May we all meet in higher place. Finally I appreciate myself for not giving up and passed through it ALHAMDULILLAHI. </w:t>
      </w: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jc w:val="center"/>
        <w:rPr>
          <w:rFonts w:ascii="Times New Roman" w:hAnsi="Times New Roman"/>
          <w:b/>
          <w:sz w:val="28"/>
          <w:szCs w:val="28"/>
        </w:rPr>
      </w:pPr>
    </w:p>
    <w:p w:rsidR="00CE1FF7" w:rsidRPr="00D75032" w:rsidRDefault="00CE1FF7" w:rsidP="00CE1FF7">
      <w:pPr>
        <w:spacing w:after="0" w:line="480" w:lineRule="auto"/>
        <w:jc w:val="center"/>
        <w:rPr>
          <w:rFonts w:ascii="Times New Roman" w:hAnsi="Times New Roman"/>
          <w:b/>
          <w:bCs/>
          <w:sz w:val="28"/>
          <w:szCs w:val="28"/>
        </w:rPr>
      </w:pPr>
      <w:r w:rsidRPr="00D75032">
        <w:rPr>
          <w:rFonts w:ascii="Times New Roman" w:hAnsi="Times New Roman"/>
          <w:b/>
          <w:bCs/>
          <w:sz w:val="28"/>
          <w:szCs w:val="28"/>
        </w:rPr>
        <w:t>ABSTRACT</w:t>
      </w:r>
    </w:p>
    <w:p w:rsidR="00CE1FF7" w:rsidRPr="00D75032" w:rsidRDefault="00CE1FF7" w:rsidP="00CE1FF7">
      <w:pPr>
        <w:spacing w:after="0" w:line="240" w:lineRule="auto"/>
        <w:ind w:firstLine="720"/>
        <w:jc w:val="both"/>
        <w:rPr>
          <w:rFonts w:ascii="Times New Roman" w:hAnsi="Times New Roman"/>
          <w:i/>
          <w:sz w:val="28"/>
          <w:szCs w:val="26"/>
          <w:vertAlign w:val="subscript"/>
        </w:rPr>
      </w:pPr>
      <w:r w:rsidRPr="00D75032">
        <w:rPr>
          <w:rFonts w:ascii="Times New Roman" w:hAnsi="Times New Roman"/>
          <w:i/>
          <w:sz w:val="28"/>
          <w:szCs w:val="26"/>
        </w:rPr>
        <w:t>This study was carried out at the Kwara State College of Education to determine the effect of ocimum gratissimum leaf extract on the hematological parameters of broiler chicks. A total of 105 day old broiler chicks randomly allocated to five treatments and 3 replicates with 7 birds per treatment in a complete randomized design. The treatments consisted of inclusion of supplementation at the 0ml (T</w:t>
      </w:r>
      <w:r w:rsidRPr="00D75032">
        <w:rPr>
          <w:rFonts w:ascii="Times New Roman" w:hAnsi="Times New Roman"/>
          <w:i/>
          <w:sz w:val="28"/>
          <w:szCs w:val="26"/>
          <w:vertAlign w:val="subscript"/>
        </w:rPr>
        <w:t>1</w:t>
      </w:r>
      <w:r w:rsidRPr="00D75032">
        <w:rPr>
          <w:rFonts w:ascii="Times New Roman" w:hAnsi="Times New Roman"/>
          <w:i/>
          <w:sz w:val="28"/>
          <w:szCs w:val="26"/>
        </w:rPr>
        <w:t xml:space="preserve"> = control), 0.657ml (T</w:t>
      </w:r>
      <w:r w:rsidRPr="00D75032">
        <w:rPr>
          <w:rFonts w:ascii="Times New Roman" w:hAnsi="Times New Roman"/>
          <w:i/>
          <w:sz w:val="28"/>
          <w:szCs w:val="26"/>
        </w:rPr>
        <w:softHyphen/>
      </w:r>
      <w:r w:rsidRPr="00D75032">
        <w:rPr>
          <w:rFonts w:ascii="Times New Roman" w:hAnsi="Times New Roman"/>
          <w:i/>
          <w:sz w:val="28"/>
          <w:szCs w:val="26"/>
          <w:vertAlign w:val="subscript"/>
        </w:rPr>
        <w:t>2</w:t>
      </w:r>
      <w:r w:rsidRPr="00D75032">
        <w:rPr>
          <w:rFonts w:ascii="Times New Roman" w:hAnsi="Times New Roman"/>
          <w:i/>
          <w:sz w:val="28"/>
          <w:szCs w:val="26"/>
        </w:rPr>
        <w:t xml:space="preserve"> = oxytetracycline), 5ml (T</w:t>
      </w:r>
      <w:r w:rsidRPr="00D75032">
        <w:rPr>
          <w:rFonts w:ascii="Times New Roman" w:hAnsi="Times New Roman"/>
          <w:i/>
          <w:sz w:val="28"/>
          <w:szCs w:val="26"/>
          <w:vertAlign w:val="subscript"/>
        </w:rPr>
        <w:t>3</w:t>
      </w:r>
      <w:r w:rsidRPr="00D75032">
        <w:rPr>
          <w:rFonts w:ascii="Times New Roman" w:hAnsi="Times New Roman"/>
          <w:i/>
          <w:sz w:val="28"/>
          <w:szCs w:val="26"/>
        </w:rPr>
        <w:t xml:space="preserve"> = 5ml/litre of water), 10ml (T</w:t>
      </w:r>
      <w:r w:rsidRPr="00D75032">
        <w:rPr>
          <w:rFonts w:ascii="Times New Roman" w:hAnsi="Times New Roman"/>
          <w:i/>
          <w:sz w:val="28"/>
          <w:szCs w:val="26"/>
          <w:vertAlign w:val="subscript"/>
        </w:rPr>
        <w:t>4</w:t>
      </w:r>
      <w:r w:rsidRPr="00D75032">
        <w:rPr>
          <w:rFonts w:ascii="Times New Roman" w:hAnsi="Times New Roman"/>
          <w:i/>
          <w:sz w:val="28"/>
          <w:szCs w:val="26"/>
          <w:vertAlign w:val="subscript"/>
        </w:rPr>
        <w:softHyphen/>
      </w:r>
      <w:r w:rsidRPr="00D75032">
        <w:rPr>
          <w:rFonts w:ascii="Times New Roman" w:hAnsi="Times New Roman"/>
          <w:i/>
          <w:sz w:val="28"/>
          <w:szCs w:val="26"/>
        </w:rPr>
        <w:t xml:space="preserve"> = 10ml / litre of water), and 15ml (T</w:t>
      </w:r>
      <w:r w:rsidRPr="00D75032">
        <w:rPr>
          <w:rFonts w:ascii="Times New Roman" w:hAnsi="Times New Roman"/>
          <w:i/>
          <w:sz w:val="28"/>
          <w:szCs w:val="26"/>
          <w:vertAlign w:val="subscript"/>
        </w:rPr>
        <w:t>5</w:t>
      </w:r>
      <w:r w:rsidRPr="00D75032">
        <w:rPr>
          <w:rFonts w:ascii="Times New Roman" w:hAnsi="Times New Roman"/>
          <w:i/>
          <w:sz w:val="28"/>
          <w:szCs w:val="26"/>
        </w:rPr>
        <w:t xml:space="preserve"> = 15ml .litre of water) respectively for six weeks. The parameters assessed were Red Blood Cells (RBCs), Hemoglobin (HgB), Packed Cell Volume (PCV),Mean Corpuscular Volume (MCV), Mean Corpuscular Hemoglobin (MCH), Mean Corpuscular Hemoglobin Concentration (MCHC),mean corpuscul hemoglobin concentration should significant decrease in value of treatment while White Blood Cells (WBCs) higher in all treatment. Result obtained from this study showed that ocimum gratissimum leaf extract show the negative effect on the hematological parameters of the birds.  </w:t>
      </w:r>
    </w:p>
    <w:p w:rsidR="00CE1FF7" w:rsidRDefault="00CE1FF7" w:rsidP="00CE1FF7">
      <w:pPr>
        <w:jc w:val="center"/>
      </w:pPr>
    </w:p>
    <w:p w:rsidR="00CE1FF7" w:rsidRPr="00BB5523" w:rsidRDefault="00CE1FF7" w:rsidP="00CE1FF7">
      <w:pPr>
        <w:spacing w:line="480" w:lineRule="auto"/>
        <w:rPr>
          <w:rFonts w:ascii="Times New Roman" w:hAnsi="Times New Roman"/>
          <w:b/>
          <w:sz w:val="28"/>
          <w:szCs w:val="28"/>
        </w:rPr>
      </w:pPr>
    </w:p>
    <w:p w:rsidR="00CE1FF7" w:rsidRPr="00BB5523" w:rsidRDefault="00CE1FF7" w:rsidP="00CE1FF7">
      <w:pPr>
        <w:spacing w:line="240" w:lineRule="auto"/>
        <w:jc w:val="both"/>
        <w:rPr>
          <w:rFonts w:ascii="Times New Roman" w:hAnsi="Times New Roman"/>
          <w:bCs/>
          <w:i/>
          <w:iCs/>
          <w:sz w:val="28"/>
          <w:szCs w:val="28"/>
        </w:rPr>
      </w:pPr>
      <w:r w:rsidRPr="00BB5523">
        <w:rPr>
          <w:rFonts w:ascii="Times New Roman" w:hAnsi="Times New Roman"/>
          <w:sz w:val="28"/>
          <w:szCs w:val="28"/>
        </w:rPr>
        <w:tab/>
      </w:r>
      <w:r w:rsidRPr="00BB5523">
        <w:rPr>
          <w:rFonts w:ascii="Times New Roman" w:hAnsi="Times New Roman"/>
          <w:i/>
          <w:iCs/>
          <w:sz w:val="28"/>
          <w:szCs w:val="28"/>
        </w:rPr>
        <w:t xml:space="preserve"> </w:t>
      </w:r>
    </w:p>
    <w:p w:rsidR="00CE1FF7" w:rsidRDefault="00CE1FF7" w:rsidP="00CE1FF7">
      <w:pPr>
        <w:spacing w:line="480" w:lineRule="auto"/>
        <w:jc w:val="center"/>
        <w:rPr>
          <w:rFonts w:ascii="Times New Roman" w:hAnsi="Times New Roman"/>
          <w:b/>
          <w:sz w:val="28"/>
          <w:szCs w:val="28"/>
        </w:rPr>
      </w:pPr>
    </w:p>
    <w:p w:rsidR="00CE1FF7" w:rsidRDefault="00CE1FF7" w:rsidP="00CE1FF7">
      <w:pPr>
        <w:spacing w:line="480" w:lineRule="auto"/>
        <w:rPr>
          <w:rFonts w:ascii="Times New Roman" w:hAnsi="Times New Roman"/>
          <w:b/>
          <w:sz w:val="28"/>
          <w:szCs w:val="28"/>
        </w:rPr>
      </w:pPr>
    </w:p>
    <w:p w:rsidR="00CE1FF7" w:rsidRDefault="00CE1FF7" w:rsidP="00CE1FF7">
      <w:pPr>
        <w:spacing w:line="480" w:lineRule="auto"/>
        <w:rPr>
          <w:rFonts w:ascii="Times New Roman" w:hAnsi="Times New Roman"/>
          <w:b/>
          <w:sz w:val="28"/>
          <w:szCs w:val="28"/>
        </w:rPr>
      </w:pPr>
    </w:p>
    <w:p w:rsidR="00CE1FF7" w:rsidRDefault="00CE1FF7" w:rsidP="00CE1FF7">
      <w:pPr>
        <w:spacing w:line="480" w:lineRule="auto"/>
        <w:rPr>
          <w:rFonts w:ascii="Times New Roman" w:hAnsi="Times New Roman"/>
          <w:b/>
          <w:sz w:val="28"/>
          <w:szCs w:val="28"/>
        </w:rPr>
      </w:pPr>
    </w:p>
    <w:p w:rsidR="00CE1FF7" w:rsidRPr="00A0488B" w:rsidRDefault="00CE1FF7" w:rsidP="00CE1FF7">
      <w:pPr>
        <w:spacing w:line="480" w:lineRule="auto"/>
        <w:jc w:val="center"/>
        <w:rPr>
          <w:rFonts w:ascii="Times New Roman" w:hAnsi="Times New Roman"/>
          <w:b/>
          <w:sz w:val="28"/>
          <w:szCs w:val="28"/>
        </w:rPr>
      </w:pPr>
      <w:r w:rsidRPr="00BB5523">
        <w:rPr>
          <w:rFonts w:ascii="Times New Roman" w:hAnsi="Times New Roman"/>
          <w:sz w:val="28"/>
          <w:szCs w:val="28"/>
        </w:rPr>
        <w:t>TABLE OF CONTENTS</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TITLE PAGE</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i</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CERTIFICATION</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Pr>
          <w:rFonts w:ascii="Times New Roman" w:hAnsi="Times New Roman"/>
          <w:bCs/>
          <w:sz w:val="28"/>
          <w:szCs w:val="28"/>
        </w:rPr>
        <w:tab/>
      </w:r>
      <w:r w:rsidRPr="00A0488B">
        <w:rPr>
          <w:rFonts w:ascii="Times New Roman" w:hAnsi="Times New Roman"/>
          <w:bCs/>
          <w:sz w:val="28"/>
          <w:szCs w:val="28"/>
        </w:rPr>
        <w:t>ii</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DEDICATION</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iii</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ACKNOWLEDGEMENTS</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iv</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ABSTRACT</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vi</w:t>
      </w:r>
    </w:p>
    <w:p w:rsidR="00CE1FF7" w:rsidRPr="00D75032" w:rsidRDefault="00CE1FF7" w:rsidP="00CE1FF7">
      <w:pPr>
        <w:spacing w:line="360" w:lineRule="auto"/>
        <w:jc w:val="both"/>
        <w:rPr>
          <w:rFonts w:ascii="Times New Roman" w:hAnsi="Times New Roman"/>
          <w:b/>
          <w:sz w:val="28"/>
          <w:szCs w:val="28"/>
        </w:rPr>
      </w:pPr>
      <w:r w:rsidRPr="00A0488B">
        <w:rPr>
          <w:rFonts w:ascii="Times New Roman" w:hAnsi="Times New Roman"/>
          <w:bCs/>
          <w:sz w:val="28"/>
          <w:szCs w:val="28"/>
        </w:rPr>
        <w:t>TABLE OF CONTENTS</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Pr>
          <w:rFonts w:ascii="Times New Roman" w:hAnsi="Times New Roman"/>
          <w:bCs/>
          <w:sz w:val="28"/>
          <w:szCs w:val="28"/>
        </w:rPr>
        <w:t xml:space="preserve"> </w:t>
      </w:r>
      <w:r>
        <w:rPr>
          <w:rFonts w:ascii="Times New Roman" w:hAnsi="Times New Roman"/>
          <w:bCs/>
          <w:sz w:val="28"/>
          <w:szCs w:val="28"/>
        </w:rPr>
        <w:tab/>
      </w:r>
      <w:r w:rsidRPr="00A0488B">
        <w:rPr>
          <w:rFonts w:ascii="Times New Roman" w:hAnsi="Times New Roman"/>
          <w:bCs/>
          <w:sz w:val="28"/>
          <w:szCs w:val="28"/>
        </w:rPr>
        <w:t>vii</w:t>
      </w:r>
    </w:p>
    <w:p w:rsidR="00CE1FF7" w:rsidRPr="00D75032" w:rsidRDefault="00CE1FF7" w:rsidP="00CE1FF7">
      <w:pPr>
        <w:spacing w:line="360" w:lineRule="auto"/>
        <w:jc w:val="both"/>
        <w:rPr>
          <w:rFonts w:ascii="Times New Roman" w:hAnsi="Times New Roman"/>
          <w:b/>
          <w:sz w:val="28"/>
          <w:szCs w:val="28"/>
        </w:rPr>
      </w:pPr>
      <w:r w:rsidRPr="00D75032">
        <w:rPr>
          <w:rFonts w:ascii="Times New Roman" w:hAnsi="Times New Roman"/>
          <w:b/>
          <w:sz w:val="28"/>
          <w:szCs w:val="28"/>
        </w:rPr>
        <w:t>CHAPTER ONE: INTRODUCTION</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Background to the Study</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Pr>
          <w:rFonts w:ascii="Times New Roman" w:hAnsi="Times New Roman"/>
          <w:b/>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1</w:t>
      </w:r>
    </w:p>
    <w:p w:rsidR="00CE1FF7" w:rsidRPr="00D75032" w:rsidRDefault="00CE1FF7" w:rsidP="00CE1FF7">
      <w:pPr>
        <w:spacing w:line="360" w:lineRule="auto"/>
        <w:jc w:val="both"/>
        <w:rPr>
          <w:rFonts w:ascii="Times New Roman" w:hAnsi="Times New Roman"/>
          <w:b/>
          <w:sz w:val="28"/>
          <w:szCs w:val="28"/>
        </w:rPr>
      </w:pPr>
      <w:r w:rsidRPr="00A0488B">
        <w:rPr>
          <w:rFonts w:ascii="Times New Roman" w:hAnsi="Times New Roman"/>
          <w:bCs/>
          <w:sz w:val="28"/>
          <w:szCs w:val="28"/>
        </w:rPr>
        <w:t>Statement of the Problem</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Pr>
          <w:rFonts w:ascii="Times New Roman" w:hAnsi="Times New Roman"/>
          <w:b/>
          <w:sz w:val="28"/>
          <w:szCs w:val="28"/>
        </w:rPr>
        <w:tab/>
      </w:r>
      <w:r>
        <w:rPr>
          <w:rFonts w:ascii="Times New Roman" w:hAnsi="Times New Roman"/>
          <w:bCs/>
          <w:sz w:val="28"/>
          <w:szCs w:val="28"/>
        </w:rPr>
        <w:tab/>
      </w:r>
      <w:r>
        <w:rPr>
          <w:rFonts w:ascii="Times New Roman" w:hAnsi="Times New Roman"/>
          <w:bCs/>
          <w:sz w:val="28"/>
          <w:szCs w:val="28"/>
        </w:rPr>
        <w:tab/>
        <w:t>3</w:t>
      </w:r>
    </w:p>
    <w:p w:rsidR="00CE1FF7" w:rsidRPr="00D75032" w:rsidRDefault="00CE1FF7" w:rsidP="00CE1FF7">
      <w:pPr>
        <w:spacing w:line="360" w:lineRule="auto"/>
        <w:jc w:val="both"/>
        <w:rPr>
          <w:rFonts w:ascii="Times New Roman" w:hAnsi="Times New Roman"/>
          <w:bCs/>
          <w:sz w:val="28"/>
          <w:szCs w:val="28"/>
        </w:rPr>
      </w:pPr>
      <w:r w:rsidRPr="00D75032">
        <w:rPr>
          <w:rFonts w:ascii="Times New Roman" w:hAnsi="Times New Roman"/>
          <w:bCs/>
          <w:sz w:val="28"/>
          <w:szCs w:val="28"/>
        </w:rPr>
        <w:t xml:space="preserve">Objective of the Study </w:t>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t>4</w:t>
      </w:r>
    </w:p>
    <w:p w:rsidR="00CE1FF7" w:rsidRPr="00D75032" w:rsidRDefault="00CE1FF7" w:rsidP="00CE1FF7">
      <w:pPr>
        <w:spacing w:line="360" w:lineRule="auto"/>
        <w:jc w:val="both"/>
        <w:rPr>
          <w:rFonts w:ascii="Times New Roman" w:hAnsi="Times New Roman"/>
          <w:bCs/>
          <w:sz w:val="28"/>
          <w:szCs w:val="28"/>
        </w:rPr>
      </w:pPr>
      <w:r w:rsidRPr="00D75032">
        <w:rPr>
          <w:rFonts w:ascii="Times New Roman" w:hAnsi="Times New Roman"/>
          <w:bCs/>
          <w:sz w:val="28"/>
          <w:szCs w:val="28"/>
        </w:rPr>
        <w:t>Significance of the Study</w:t>
      </w:r>
      <w:r w:rsidRPr="00D75032">
        <w:rPr>
          <w:rFonts w:ascii="Times New Roman" w:hAnsi="Times New Roman"/>
          <w:bCs/>
          <w:sz w:val="28"/>
          <w:szCs w:val="28"/>
        </w:rPr>
        <w:tab/>
        <w:t xml:space="preserve">                                         </w:t>
      </w:r>
      <w:r w:rsidRPr="00D75032">
        <w:rPr>
          <w:rFonts w:ascii="Times New Roman" w:hAnsi="Times New Roman"/>
          <w:bCs/>
          <w:sz w:val="28"/>
          <w:szCs w:val="28"/>
        </w:rPr>
        <w:tab/>
        <w:t xml:space="preserve">    </w:t>
      </w:r>
      <w:r>
        <w:rPr>
          <w:rFonts w:ascii="Times New Roman" w:hAnsi="Times New Roman"/>
          <w:bCs/>
          <w:sz w:val="28"/>
          <w:szCs w:val="28"/>
        </w:rPr>
        <w:tab/>
      </w:r>
      <w:r w:rsidRPr="00D75032">
        <w:rPr>
          <w:rFonts w:ascii="Times New Roman" w:hAnsi="Times New Roman"/>
          <w:bCs/>
          <w:sz w:val="28"/>
          <w:szCs w:val="28"/>
        </w:rPr>
        <w:t xml:space="preserve"> </w:t>
      </w:r>
      <w:r w:rsidRPr="00D75032">
        <w:rPr>
          <w:rFonts w:ascii="Times New Roman" w:hAnsi="Times New Roman"/>
          <w:bCs/>
          <w:sz w:val="28"/>
          <w:szCs w:val="28"/>
        </w:rPr>
        <w:tab/>
        <w:t>4</w:t>
      </w:r>
    </w:p>
    <w:p w:rsidR="00CE1FF7" w:rsidRPr="00D75032" w:rsidRDefault="00CE1FF7" w:rsidP="00CE1FF7">
      <w:pPr>
        <w:spacing w:line="360" w:lineRule="auto"/>
        <w:jc w:val="both"/>
        <w:rPr>
          <w:rFonts w:ascii="Times New Roman" w:hAnsi="Times New Roman"/>
          <w:bCs/>
          <w:sz w:val="28"/>
          <w:szCs w:val="28"/>
        </w:rPr>
      </w:pPr>
      <w:r w:rsidRPr="00D75032">
        <w:rPr>
          <w:rFonts w:ascii="Times New Roman" w:hAnsi="Times New Roman"/>
          <w:bCs/>
          <w:sz w:val="28"/>
          <w:szCs w:val="28"/>
        </w:rPr>
        <w:t>Research Questions</w:t>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t>4</w:t>
      </w:r>
      <w:r w:rsidRPr="00D75032">
        <w:rPr>
          <w:rFonts w:ascii="Times New Roman" w:hAnsi="Times New Roman"/>
          <w:bCs/>
          <w:sz w:val="28"/>
          <w:szCs w:val="28"/>
        </w:rPr>
        <w:tab/>
      </w:r>
    </w:p>
    <w:p w:rsidR="00CE1FF7" w:rsidRPr="00D75032" w:rsidRDefault="00CE1FF7" w:rsidP="00CE1FF7">
      <w:pPr>
        <w:spacing w:line="360" w:lineRule="auto"/>
        <w:jc w:val="both"/>
        <w:rPr>
          <w:rFonts w:ascii="Times New Roman" w:hAnsi="Times New Roman"/>
          <w:bCs/>
          <w:sz w:val="28"/>
          <w:szCs w:val="28"/>
        </w:rPr>
      </w:pPr>
      <w:r w:rsidRPr="00D75032">
        <w:rPr>
          <w:rFonts w:ascii="Times New Roman" w:hAnsi="Times New Roman"/>
          <w:bCs/>
          <w:sz w:val="28"/>
          <w:szCs w:val="28"/>
        </w:rPr>
        <w:t>Limitation of the Study</w:t>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t>5</w:t>
      </w:r>
    </w:p>
    <w:p w:rsidR="00CE1FF7" w:rsidRPr="00D75032" w:rsidRDefault="00CE1FF7" w:rsidP="00CE1FF7">
      <w:pPr>
        <w:spacing w:line="360" w:lineRule="auto"/>
        <w:jc w:val="both"/>
        <w:rPr>
          <w:rFonts w:ascii="Times New Roman" w:hAnsi="Times New Roman"/>
          <w:bCs/>
          <w:sz w:val="28"/>
          <w:szCs w:val="28"/>
        </w:rPr>
      </w:pPr>
      <w:r w:rsidRPr="00D75032">
        <w:rPr>
          <w:rFonts w:ascii="Times New Roman" w:hAnsi="Times New Roman"/>
          <w:bCs/>
          <w:sz w:val="28"/>
          <w:szCs w:val="28"/>
        </w:rPr>
        <w:t xml:space="preserve">Definition of The key Terms </w:t>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r>
      <w:r w:rsidRPr="00D75032">
        <w:rPr>
          <w:rFonts w:ascii="Times New Roman" w:hAnsi="Times New Roman"/>
          <w:bCs/>
          <w:sz w:val="28"/>
          <w:szCs w:val="28"/>
        </w:rPr>
        <w:tab/>
        <w:t>5</w:t>
      </w:r>
    </w:p>
    <w:p w:rsidR="00CE1FF7" w:rsidRDefault="00CE1FF7" w:rsidP="00CE1FF7">
      <w:pPr>
        <w:pStyle w:val="ListParagraph"/>
        <w:spacing w:after="0" w:line="480" w:lineRule="auto"/>
        <w:ind w:left="0"/>
        <w:rPr>
          <w:rFonts w:ascii="Times New Roman" w:hAnsi="Times New Roman"/>
          <w:b/>
          <w:sz w:val="28"/>
          <w:szCs w:val="28"/>
        </w:rPr>
      </w:pPr>
    </w:p>
    <w:p w:rsidR="00CE1FF7" w:rsidRDefault="00CE1FF7" w:rsidP="00CE1FF7">
      <w:pPr>
        <w:pStyle w:val="ListParagraph"/>
        <w:spacing w:after="0" w:line="480" w:lineRule="auto"/>
        <w:ind w:left="0"/>
        <w:rPr>
          <w:rFonts w:ascii="Times New Roman" w:hAnsi="Times New Roman"/>
          <w:b/>
          <w:sz w:val="28"/>
          <w:szCs w:val="28"/>
        </w:rPr>
      </w:pPr>
    </w:p>
    <w:p w:rsidR="00CE1FF7" w:rsidRPr="00D75032" w:rsidRDefault="00CE1FF7" w:rsidP="00CE1FF7">
      <w:pPr>
        <w:pStyle w:val="ListParagraph"/>
        <w:spacing w:after="0" w:line="480" w:lineRule="auto"/>
        <w:ind w:left="0"/>
        <w:rPr>
          <w:rFonts w:ascii="Times New Roman" w:hAnsi="Times New Roman"/>
          <w:b/>
          <w:sz w:val="28"/>
          <w:szCs w:val="28"/>
        </w:rPr>
      </w:pPr>
      <w:r w:rsidRPr="00D75032">
        <w:rPr>
          <w:rFonts w:ascii="Times New Roman" w:hAnsi="Times New Roman"/>
          <w:b/>
          <w:sz w:val="28"/>
          <w:szCs w:val="28"/>
        </w:rPr>
        <w:t xml:space="preserve">CHAPTER TWO: LITRATURE REVIEW </w:t>
      </w:r>
    </w:p>
    <w:p w:rsidR="00CE1FF7" w:rsidRDefault="00CE1FF7" w:rsidP="00CE1FF7">
      <w:pPr>
        <w:spacing w:line="480" w:lineRule="auto"/>
        <w:jc w:val="both"/>
        <w:rPr>
          <w:rFonts w:asciiTheme="majorBidi" w:eastAsia="Calibri" w:hAnsiTheme="majorBidi" w:cstheme="majorBidi"/>
          <w:bCs/>
          <w:sz w:val="28"/>
          <w:szCs w:val="28"/>
        </w:rPr>
      </w:pPr>
      <w:r w:rsidRPr="00D75032">
        <w:rPr>
          <w:rFonts w:asciiTheme="majorBidi" w:eastAsia="Calibri" w:hAnsiTheme="majorBidi" w:cstheme="majorBidi"/>
          <w:bCs/>
          <w:sz w:val="28"/>
          <w:szCs w:val="28"/>
        </w:rPr>
        <w:t xml:space="preserve">Scent Leaf Extract (SLE) as a Natural Growth Promoter </w:t>
      </w:r>
      <w:r>
        <w:rPr>
          <w:rFonts w:asciiTheme="majorBidi" w:eastAsia="Calibri" w:hAnsiTheme="majorBidi" w:cstheme="majorBidi"/>
          <w:bCs/>
          <w:sz w:val="28"/>
          <w:szCs w:val="28"/>
        </w:rPr>
        <w:tab/>
      </w:r>
      <w:r w:rsidRPr="00D75032">
        <w:rPr>
          <w:rFonts w:asciiTheme="majorBidi" w:eastAsia="Calibri" w:hAnsiTheme="majorBidi" w:cstheme="majorBidi"/>
          <w:bCs/>
          <w:sz w:val="28"/>
          <w:szCs w:val="28"/>
        </w:rPr>
        <w:tab/>
        <w:t>6</w:t>
      </w:r>
    </w:p>
    <w:p w:rsidR="00CE1FF7" w:rsidRDefault="00CE1FF7" w:rsidP="00CE1FF7">
      <w:pPr>
        <w:spacing w:line="480" w:lineRule="auto"/>
        <w:jc w:val="both"/>
        <w:rPr>
          <w:rFonts w:asciiTheme="majorBidi" w:hAnsiTheme="majorBidi" w:cstheme="majorBidi"/>
          <w:bCs/>
          <w:sz w:val="28"/>
          <w:szCs w:val="28"/>
        </w:rPr>
      </w:pPr>
      <w:r w:rsidRPr="00D75032">
        <w:rPr>
          <w:rFonts w:asciiTheme="majorBidi" w:eastAsia="Calibri" w:hAnsiTheme="majorBidi" w:cstheme="majorBidi"/>
          <w:bCs/>
          <w:sz w:val="28"/>
          <w:szCs w:val="28"/>
        </w:rPr>
        <w:t>Information about Broiler</w:t>
      </w:r>
      <w:r w:rsidRPr="00D75032">
        <w:rPr>
          <w:rFonts w:asciiTheme="majorBidi" w:eastAsia="Calibri" w:hAnsiTheme="majorBidi" w:cstheme="majorBidi"/>
          <w:bCs/>
          <w:sz w:val="28"/>
          <w:szCs w:val="28"/>
        </w:rPr>
        <w:tab/>
      </w:r>
      <w:r w:rsidRPr="00D75032">
        <w:rPr>
          <w:rFonts w:asciiTheme="majorBidi" w:eastAsia="Calibri" w:hAnsiTheme="majorBidi" w:cstheme="majorBidi"/>
          <w:bCs/>
          <w:sz w:val="28"/>
          <w:szCs w:val="28"/>
        </w:rPr>
        <w:tab/>
      </w:r>
      <w:r w:rsidRPr="00D75032">
        <w:rPr>
          <w:rFonts w:asciiTheme="majorBidi" w:eastAsia="Calibri" w:hAnsiTheme="majorBidi" w:cstheme="majorBidi"/>
          <w:bCs/>
          <w:sz w:val="28"/>
          <w:szCs w:val="28"/>
        </w:rPr>
        <w:tab/>
      </w:r>
      <w:r w:rsidRPr="00D75032">
        <w:rPr>
          <w:rFonts w:asciiTheme="majorBidi" w:eastAsia="Calibri" w:hAnsiTheme="majorBidi" w:cstheme="majorBidi"/>
          <w:bCs/>
          <w:sz w:val="28"/>
          <w:szCs w:val="28"/>
        </w:rPr>
        <w:tab/>
      </w:r>
      <w:r w:rsidRPr="00D75032">
        <w:rPr>
          <w:rFonts w:asciiTheme="majorBidi" w:eastAsia="Calibri" w:hAnsiTheme="majorBidi" w:cstheme="majorBidi"/>
          <w:bCs/>
          <w:sz w:val="28"/>
          <w:szCs w:val="28"/>
        </w:rPr>
        <w:tab/>
      </w:r>
      <w:r w:rsidRPr="00D75032">
        <w:rPr>
          <w:rFonts w:asciiTheme="majorBidi" w:eastAsia="Calibri" w:hAnsiTheme="majorBidi" w:cstheme="majorBidi"/>
          <w:bCs/>
          <w:sz w:val="28"/>
          <w:szCs w:val="28"/>
        </w:rPr>
        <w:tab/>
        <w:t>7</w:t>
      </w:r>
    </w:p>
    <w:p w:rsidR="00CE1FF7"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bCs/>
          <w:sz w:val="28"/>
          <w:szCs w:val="28"/>
        </w:rPr>
        <w:t>Concept Of Hematological Indices In Broiler Chickens</w:t>
      </w:r>
      <w:r w:rsidRPr="00D75032">
        <w:rPr>
          <w:rFonts w:asciiTheme="majorBidi" w:hAnsiTheme="majorBidi" w:cstheme="majorBidi"/>
          <w:bCs/>
          <w:sz w:val="28"/>
          <w:szCs w:val="28"/>
        </w:rPr>
        <w:tab/>
      </w:r>
      <w:r>
        <w:rPr>
          <w:rFonts w:asciiTheme="majorBidi" w:hAnsiTheme="majorBidi" w:cstheme="majorBidi"/>
          <w:bCs/>
          <w:sz w:val="28"/>
          <w:szCs w:val="28"/>
        </w:rPr>
        <w:tab/>
      </w:r>
      <w:r w:rsidRPr="00D75032">
        <w:rPr>
          <w:rFonts w:asciiTheme="majorBidi" w:hAnsiTheme="majorBidi" w:cstheme="majorBidi"/>
          <w:bCs/>
          <w:sz w:val="28"/>
          <w:szCs w:val="28"/>
        </w:rPr>
        <w:t>9</w:t>
      </w:r>
    </w:p>
    <w:p w:rsidR="00CE1FF7"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bCs/>
          <w:sz w:val="28"/>
          <w:szCs w:val="28"/>
        </w:rPr>
        <w:t>Factors affecting Hematology Indices</w:t>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Pr>
          <w:rFonts w:asciiTheme="majorBidi" w:hAnsiTheme="majorBidi" w:cstheme="majorBidi"/>
          <w:bCs/>
          <w:sz w:val="28"/>
          <w:szCs w:val="28"/>
        </w:rPr>
        <w:tab/>
      </w:r>
      <w:r w:rsidRPr="00D75032">
        <w:rPr>
          <w:rFonts w:asciiTheme="majorBidi" w:hAnsiTheme="majorBidi" w:cstheme="majorBidi"/>
          <w:bCs/>
          <w:sz w:val="28"/>
          <w:szCs w:val="28"/>
        </w:rPr>
        <w:t>10</w:t>
      </w:r>
    </w:p>
    <w:p w:rsidR="00CE1FF7"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bCs/>
          <w:sz w:val="28"/>
          <w:szCs w:val="28"/>
        </w:rPr>
        <w:t>Hematology indices</w:t>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t>10</w:t>
      </w:r>
    </w:p>
    <w:p w:rsidR="00CE1FF7" w:rsidRDefault="00CE1FF7" w:rsidP="00CE1FF7">
      <w:pPr>
        <w:spacing w:line="480" w:lineRule="auto"/>
        <w:jc w:val="both"/>
        <w:rPr>
          <w:rFonts w:ascii="Times New Roman" w:hAnsi="Times New Roman"/>
          <w:b/>
          <w:sz w:val="28"/>
          <w:szCs w:val="28"/>
        </w:rPr>
      </w:pPr>
      <w:r w:rsidRPr="00D75032">
        <w:rPr>
          <w:rFonts w:ascii="Times New Roman" w:hAnsi="Times New Roman"/>
          <w:b/>
          <w:sz w:val="28"/>
          <w:szCs w:val="28"/>
        </w:rPr>
        <w:t>CHAPTER THREE: RESEARCH METHODOLGY</w:t>
      </w:r>
    </w:p>
    <w:p w:rsidR="00CE1FF7" w:rsidRDefault="00CE1FF7" w:rsidP="00CE1FF7">
      <w:pPr>
        <w:spacing w:line="480" w:lineRule="auto"/>
        <w:jc w:val="both"/>
        <w:rPr>
          <w:rFonts w:asciiTheme="majorBidi" w:hAnsiTheme="majorBidi"/>
          <w:bCs/>
          <w:sz w:val="28"/>
          <w:szCs w:val="28"/>
        </w:rPr>
      </w:pPr>
      <w:r w:rsidRPr="00D75032">
        <w:rPr>
          <w:rFonts w:asciiTheme="majorBidi" w:hAnsiTheme="majorBidi"/>
          <w:bCs/>
          <w:sz w:val="28"/>
          <w:szCs w:val="28"/>
        </w:rPr>
        <w:t>Experimental site</w:t>
      </w:r>
      <w:r w:rsidRPr="00D75032">
        <w:rPr>
          <w:rFonts w:asciiTheme="majorBidi" w:hAnsiTheme="majorBidi"/>
          <w:bCs/>
          <w:sz w:val="28"/>
          <w:szCs w:val="28"/>
        </w:rPr>
        <w:tab/>
      </w:r>
      <w:r w:rsidRPr="00D75032">
        <w:rPr>
          <w:rFonts w:asciiTheme="majorBidi" w:hAnsiTheme="majorBidi"/>
          <w:bCs/>
          <w:sz w:val="28"/>
          <w:szCs w:val="28"/>
        </w:rPr>
        <w:tab/>
      </w:r>
      <w:r w:rsidRPr="00D75032">
        <w:rPr>
          <w:rFonts w:asciiTheme="majorBidi" w:hAnsiTheme="majorBidi"/>
          <w:bCs/>
          <w:sz w:val="28"/>
          <w:szCs w:val="28"/>
        </w:rPr>
        <w:tab/>
      </w:r>
      <w:r w:rsidRPr="00D75032">
        <w:rPr>
          <w:rFonts w:asciiTheme="majorBidi" w:hAnsiTheme="majorBidi"/>
          <w:bCs/>
          <w:sz w:val="28"/>
          <w:szCs w:val="28"/>
        </w:rPr>
        <w:tab/>
      </w:r>
      <w:r w:rsidRPr="00D75032">
        <w:rPr>
          <w:rFonts w:asciiTheme="majorBidi" w:hAnsiTheme="majorBidi"/>
          <w:bCs/>
          <w:sz w:val="28"/>
          <w:szCs w:val="28"/>
        </w:rPr>
        <w:tab/>
      </w:r>
      <w:r w:rsidRPr="00D75032">
        <w:rPr>
          <w:rFonts w:asciiTheme="majorBidi" w:hAnsiTheme="majorBidi"/>
          <w:bCs/>
          <w:sz w:val="28"/>
          <w:szCs w:val="28"/>
        </w:rPr>
        <w:tab/>
      </w:r>
      <w:r w:rsidRPr="00D75032">
        <w:rPr>
          <w:rFonts w:asciiTheme="majorBidi" w:hAnsiTheme="majorBidi"/>
          <w:bCs/>
          <w:sz w:val="28"/>
          <w:szCs w:val="28"/>
        </w:rPr>
        <w:tab/>
      </w:r>
      <w:r w:rsidRPr="00D75032">
        <w:rPr>
          <w:rFonts w:asciiTheme="majorBidi" w:hAnsiTheme="majorBidi"/>
          <w:bCs/>
          <w:sz w:val="28"/>
          <w:szCs w:val="28"/>
        </w:rPr>
        <w:tab/>
        <w:t>15</w:t>
      </w:r>
    </w:p>
    <w:p w:rsidR="00CE1FF7"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bCs/>
          <w:sz w:val="28"/>
          <w:szCs w:val="28"/>
        </w:rPr>
        <w:t xml:space="preserve">Housing And Management </w:t>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t xml:space="preserve"> </w:t>
      </w:r>
      <w:r w:rsidRPr="00D75032">
        <w:rPr>
          <w:rFonts w:asciiTheme="majorBidi" w:hAnsiTheme="majorBidi" w:cstheme="majorBidi"/>
          <w:bCs/>
          <w:sz w:val="28"/>
          <w:szCs w:val="28"/>
        </w:rPr>
        <w:tab/>
        <w:t>15</w:t>
      </w:r>
    </w:p>
    <w:p w:rsidR="00CE1FF7"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bCs/>
          <w:sz w:val="28"/>
          <w:szCs w:val="28"/>
        </w:rPr>
        <w:t xml:space="preserve">Experiment Bird </w:t>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t>16</w:t>
      </w:r>
      <w:r w:rsidRPr="00D75032">
        <w:rPr>
          <w:rFonts w:asciiTheme="majorBidi" w:hAnsiTheme="majorBidi" w:cstheme="majorBidi"/>
          <w:bCs/>
          <w:sz w:val="28"/>
          <w:szCs w:val="28"/>
        </w:rPr>
        <w:tab/>
      </w:r>
    </w:p>
    <w:p w:rsidR="00CE1FF7"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bCs/>
          <w:sz w:val="28"/>
          <w:szCs w:val="28"/>
        </w:rPr>
        <w:t>Vaccination and Drug</w:t>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r>
      <w:r w:rsidRPr="00D75032">
        <w:rPr>
          <w:rFonts w:asciiTheme="majorBidi" w:hAnsiTheme="majorBidi" w:cstheme="majorBidi"/>
          <w:bCs/>
          <w:sz w:val="28"/>
          <w:szCs w:val="28"/>
        </w:rPr>
        <w:tab/>
        <w:t>17</w:t>
      </w:r>
    </w:p>
    <w:p w:rsidR="00CE1FF7" w:rsidRDefault="00CE1FF7" w:rsidP="00CE1FF7">
      <w:pPr>
        <w:spacing w:line="480" w:lineRule="auto"/>
        <w:jc w:val="both"/>
        <w:rPr>
          <w:rFonts w:asciiTheme="majorBidi" w:hAnsiTheme="majorBidi" w:cstheme="majorBidi"/>
          <w:bCs/>
          <w:sz w:val="28"/>
          <w:szCs w:val="28"/>
        </w:rPr>
      </w:pPr>
      <w:r>
        <w:rPr>
          <w:rFonts w:asciiTheme="majorBidi" w:hAnsiTheme="majorBidi" w:cstheme="majorBidi"/>
          <w:bCs/>
          <w:sz w:val="28"/>
          <w:szCs w:val="28"/>
        </w:rPr>
        <w:t xml:space="preserve">Experimental Diet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17</w:t>
      </w:r>
    </w:p>
    <w:p w:rsidR="00CE1FF7"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sz w:val="28"/>
          <w:szCs w:val="28"/>
        </w:rPr>
        <w:t xml:space="preserve">Data Analysis &amp; Statistic Analysis </w:t>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t>18</w:t>
      </w:r>
    </w:p>
    <w:p w:rsidR="00CE1FF7" w:rsidRPr="00D75032" w:rsidRDefault="00CE1FF7" w:rsidP="00CE1FF7">
      <w:pPr>
        <w:spacing w:line="480" w:lineRule="auto"/>
        <w:jc w:val="both"/>
        <w:rPr>
          <w:rFonts w:asciiTheme="majorBidi" w:hAnsiTheme="majorBidi" w:cstheme="majorBidi"/>
          <w:bCs/>
          <w:sz w:val="28"/>
          <w:szCs w:val="28"/>
        </w:rPr>
      </w:pPr>
      <w:r w:rsidRPr="00D75032">
        <w:rPr>
          <w:rFonts w:asciiTheme="majorBidi" w:hAnsiTheme="majorBidi" w:cstheme="majorBidi"/>
          <w:sz w:val="28"/>
          <w:szCs w:val="28"/>
        </w:rPr>
        <w:t xml:space="preserve">Parameter Measure </w:t>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r>
      <w:r w:rsidRPr="00D75032">
        <w:rPr>
          <w:rFonts w:asciiTheme="majorBidi" w:hAnsiTheme="majorBidi" w:cstheme="majorBidi"/>
          <w:sz w:val="28"/>
          <w:szCs w:val="28"/>
        </w:rPr>
        <w:tab/>
        <w:t>19</w:t>
      </w:r>
    </w:p>
    <w:p w:rsidR="00CE1FF7" w:rsidRPr="00A0488B" w:rsidRDefault="00CE1FF7" w:rsidP="00CE1FF7">
      <w:pPr>
        <w:spacing w:line="480" w:lineRule="auto"/>
        <w:jc w:val="both"/>
        <w:rPr>
          <w:rFonts w:asciiTheme="majorBidi" w:hAnsiTheme="majorBidi" w:cstheme="majorBidi"/>
          <w:bCs/>
          <w:sz w:val="28"/>
          <w:szCs w:val="28"/>
        </w:rPr>
      </w:pPr>
      <w:r w:rsidRPr="00A0488B">
        <w:rPr>
          <w:rFonts w:asciiTheme="majorBidi" w:hAnsiTheme="majorBidi" w:cstheme="majorBidi"/>
          <w:bCs/>
          <w:sz w:val="28"/>
          <w:szCs w:val="28"/>
        </w:rPr>
        <w:t xml:space="preserve">Ingredient Use </w:t>
      </w:r>
      <w:r w:rsidRPr="00DC718D">
        <w:rPr>
          <w:rFonts w:asciiTheme="majorBidi" w:hAnsiTheme="majorBidi" w:cstheme="majorBidi"/>
          <w:bCs/>
          <w:sz w:val="28"/>
          <w:szCs w:val="28"/>
        </w:rPr>
        <w:t>in</w:t>
      </w:r>
      <w:r w:rsidRPr="00A0488B">
        <w:rPr>
          <w:rFonts w:asciiTheme="majorBidi" w:hAnsiTheme="majorBidi" w:cstheme="majorBidi"/>
          <w:b/>
          <w:sz w:val="28"/>
          <w:szCs w:val="28"/>
        </w:rPr>
        <w:t xml:space="preserve"> </w:t>
      </w:r>
      <w:r>
        <w:rPr>
          <w:rFonts w:asciiTheme="majorBidi" w:hAnsiTheme="majorBidi" w:cstheme="majorBidi"/>
          <w:bCs/>
          <w:sz w:val="28"/>
          <w:szCs w:val="28"/>
        </w:rPr>
        <w:t xml:space="preserve">Gram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20</w:t>
      </w:r>
    </w:p>
    <w:p w:rsidR="00CE1FF7" w:rsidRPr="00D75032" w:rsidRDefault="00CE1FF7" w:rsidP="00CE1FF7">
      <w:pPr>
        <w:spacing w:line="360" w:lineRule="auto"/>
        <w:jc w:val="both"/>
        <w:rPr>
          <w:rFonts w:ascii="Times New Roman" w:hAnsi="Times New Roman"/>
          <w:b/>
          <w:sz w:val="28"/>
          <w:szCs w:val="28"/>
        </w:rPr>
      </w:pPr>
      <w:r w:rsidRPr="00D75032">
        <w:rPr>
          <w:rFonts w:ascii="Times New Roman" w:hAnsi="Times New Roman"/>
          <w:b/>
          <w:sz w:val="28"/>
          <w:szCs w:val="28"/>
        </w:rPr>
        <w:t xml:space="preserve">CHAPTER FOUR: RESULTS AND DISCUSSION </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Results</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29</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 xml:space="preserve">Discussion </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30</w:t>
      </w:r>
    </w:p>
    <w:p w:rsidR="00CE1FF7" w:rsidRPr="00D75032" w:rsidRDefault="00CE1FF7" w:rsidP="00CE1FF7">
      <w:pPr>
        <w:spacing w:line="360" w:lineRule="auto"/>
        <w:jc w:val="both"/>
        <w:rPr>
          <w:rFonts w:ascii="Times New Roman" w:hAnsi="Times New Roman"/>
          <w:b/>
          <w:sz w:val="28"/>
          <w:szCs w:val="28"/>
        </w:rPr>
      </w:pPr>
      <w:r w:rsidRPr="00D75032">
        <w:rPr>
          <w:rFonts w:ascii="Times New Roman" w:hAnsi="Times New Roman"/>
          <w:b/>
          <w:sz w:val="28"/>
          <w:szCs w:val="28"/>
        </w:rPr>
        <w:t>CHAPTER FIVE: SUMMARY, CONCLUSION AND RECOMMENDATIONS</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Summary</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32</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Conclusion</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32</w:t>
      </w:r>
    </w:p>
    <w:p w:rsidR="00CE1FF7" w:rsidRPr="00A0488B" w:rsidRDefault="00CE1FF7" w:rsidP="00CE1FF7">
      <w:pPr>
        <w:spacing w:line="360" w:lineRule="auto"/>
        <w:jc w:val="both"/>
        <w:rPr>
          <w:rFonts w:ascii="Times New Roman" w:hAnsi="Times New Roman"/>
          <w:bCs/>
          <w:sz w:val="28"/>
          <w:szCs w:val="28"/>
        </w:rPr>
      </w:pPr>
      <w:r w:rsidRPr="00A0488B">
        <w:rPr>
          <w:rFonts w:ascii="Times New Roman" w:hAnsi="Times New Roman"/>
          <w:bCs/>
          <w:sz w:val="28"/>
          <w:szCs w:val="28"/>
        </w:rPr>
        <w:t>Recommendations</w:t>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r>
      <w:r w:rsidRPr="00A0488B">
        <w:rPr>
          <w:rFonts w:ascii="Times New Roman" w:hAnsi="Times New Roman"/>
          <w:bCs/>
          <w:sz w:val="28"/>
          <w:szCs w:val="28"/>
        </w:rPr>
        <w:tab/>
        <w:t>33</w:t>
      </w:r>
    </w:p>
    <w:p w:rsidR="00CE1FF7" w:rsidRPr="00DC718D" w:rsidRDefault="00CE1FF7" w:rsidP="00CE1FF7">
      <w:pPr>
        <w:spacing w:line="360" w:lineRule="auto"/>
        <w:jc w:val="both"/>
        <w:rPr>
          <w:rFonts w:ascii="Times New Roman" w:hAnsi="Times New Roman"/>
          <w:b/>
          <w:sz w:val="28"/>
          <w:szCs w:val="28"/>
        </w:rPr>
      </w:pPr>
      <w:r w:rsidRPr="00DC718D">
        <w:rPr>
          <w:rFonts w:ascii="Times New Roman" w:hAnsi="Times New Roman"/>
          <w:b/>
          <w:sz w:val="28"/>
          <w:szCs w:val="28"/>
        </w:rPr>
        <w:t>REFERENCES</w:t>
      </w:r>
      <w:r w:rsidRPr="00DC718D">
        <w:rPr>
          <w:rFonts w:ascii="Times New Roman" w:hAnsi="Times New Roman"/>
          <w:b/>
          <w:sz w:val="28"/>
          <w:szCs w:val="28"/>
        </w:rPr>
        <w:tab/>
      </w:r>
      <w:r w:rsidRPr="00DC718D">
        <w:rPr>
          <w:rFonts w:ascii="Times New Roman" w:hAnsi="Times New Roman"/>
          <w:b/>
          <w:sz w:val="28"/>
          <w:szCs w:val="28"/>
        </w:rPr>
        <w:tab/>
      </w:r>
      <w:r w:rsidRPr="00DC718D">
        <w:rPr>
          <w:rFonts w:ascii="Times New Roman" w:hAnsi="Times New Roman"/>
          <w:b/>
          <w:sz w:val="28"/>
          <w:szCs w:val="28"/>
        </w:rPr>
        <w:tab/>
      </w:r>
      <w:r w:rsidRPr="00DC718D">
        <w:rPr>
          <w:rFonts w:ascii="Times New Roman" w:hAnsi="Times New Roman"/>
          <w:b/>
          <w:sz w:val="28"/>
          <w:szCs w:val="28"/>
        </w:rPr>
        <w:tab/>
      </w:r>
      <w:r w:rsidRPr="00DC718D">
        <w:rPr>
          <w:rFonts w:ascii="Times New Roman" w:hAnsi="Times New Roman"/>
          <w:b/>
          <w:sz w:val="28"/>
          <w:szCs w:val="28"/>
        </w:rPr>
        <w:tab/>
      </w:r>
      <w:r w:rsidRPr="00DC718D">
        <w:rPr>
          <w:rFonts w:ascii="Times New Roman" w:hAnsi="Times New Roman"/>
          <w:b/>
          <w:sz w:val="28"/>
          <w:szCs w:val="28"/>
        </w:rPr>
        <w:tab/>
      </w:r>
      <w:r w:rsidRPr="00DC718D">
        <w:rPr>
          <w:rFonts w:ascii="Times New Roman" w:hAnsi="Times New Roman"/>
          <w:b/>
          <w:sz w:val="28"/>
          <w:szCs w:val="28"/>
        </w:rPr>
        <w:tab/>
      </w:r>
      <w:r w:rsidRPr="00DC718D">
        <w:rPr>
          <w:rFonts w:ascii="Times New Roman" w:hAnsi="Times New Roman"/>
          <w:b/>
          <w:sz w:val="28"/>
          <w:szCs w:val="28"/>
        </w:rPr>
        <w:tab/>
        <w:t>34</w:t>
      </w:r>
    </w:p>
    <w:p w:rsidR="00CE1FF7" w:rsidRPr="00A0488B" w:rsidRDefault="00CE1FF7" w:rsidP="00CE1FF7">
      <w:pPr>
        <w:jc w:val="center"/>
        <w:rPr>
          <w:bCs/>
        </w:rPr>
      </w:pPr>
    </w:p>
    <w:p w:rsidR="00CE1FF7" w:rsidRPr="00A0488B" w:rsidRDefault="00CE1FF7" w:rsidP="00CE1FF7">
      <w:pPr>
        <w:jc w:val="center"/>
        <w:rPr>
          <w:bCs/>
        </w:rPr>
      </w:pPr>
    </w:p>
    <w:p w:rsidR="00CE1FF7" w:rsidRPr="00A0488B" w:rsidRDefault="00CE1FF7" w:rsidP="00CE1FF7">
      <w:pPr>
        <w:jc w:val="center"/>
        <w:rPr>
          <w:bCs/>
        </w:rPr>
      </w:pPr>
    </w:p>
    <w:p w:rsidR="00CE1FF7" w:rsidRPr="00A0488B" w:rsidRDefault="00CE1FF7" w:rsidP="00CE1FF7">
      <w:pPr>
        <w:jc w:val="center"/>
        <w:rPr>
          <w:bCs/>
        </w:rPr>
      </w:pPr>
    </w:p>
    <w:p w:rsidR="00CE1FF7" w:rsidRPr="00A0488B" w:rsidRDefault="00CE1FF7" w:rsidP="00CE1FF7">
      <w:pPr>
        <w:jc w:val="center"/>
        <w:rPr>
          <w:b/>
        </w:rPr>
      </w:pPr>
    </w:p>
    <w:p w:rsidR="00CE1FF7" w:rsidRDefault="00CE1FF7" w:rsidP="00CE1FF7"/>
    <w:p w:rsidR="00CE1FF7" w:rsidRDefault="00CE1FF7" w:rsidP="00CE1FF7"/>
    <w:p w:rsidR="00CE1FF7" w:rsidRDefault="00CE1FF7" w:rsidP="00586047">
      <w:pPr>
        <w:spacing w:after="0" w:line="480" w:lineRule="auto"/>
        <w:jc w:val="center"/>
        <w:rPr>
          <w:rFonts w:ascii="Times New Roman" w:hAnsi="Times New Roman"/>
          <w:b/>
          <w:bCs/>
          <w:sz w:val="28"/>
          <w:szCs w:val="28"/>
        </w:rPr>
      </w:pPr>
    </w:p>
    <w:p w:rsidR="00CE1FF7" w:rsidRDefault="00CE1FF7" w:rsidP="00586047">
      <w:pPr>
        <w:spacing w:after="0" w:line="480" w:lineRule="auto"/>
        <w:jc w:val="center"/>
        <w:rPr>
          <w:rFonts w:ascii="Times New Roman" w:hAnsi="Times New Roman"/>
          <w:b/>
          <w:bCs/>
          <w:sz w:val="28"/>
          <w:szCs w:val="28"/>
        </w:rPr>
      </w:pPr>
    </w:p>
    <w:p w:rsidR="00604B25" w:rsidRPr="00586047" w:rsidRDefault="00586047" w:rsidP="00586047">
      <w:pPr>
        <w:spacing w:after="0" w:line="480" w:lineRule="auto"/>
        <w:jc w:val="center"/>
        <w:rPr>
          <w:rFonts w:ascii="Times New Roman" w:hAnsi="Times New Roman"/>
          <w:b/>
          <w:bCs/>
          <w:sz w:val="28"/>
          <w:szCs w:val="28"/>
        </w:rPr>
      </w:pPr>
      <w:r w:rsidRPr="00586047">
        <w:rPr>
          <w:rFonts w:ascii="Times New Roman" w:hAnsi="Times New Roman"/>
          <w:b/>
          <w:bCs/>
          <w:sz w:val="28"/>
          <w:szCs w:val="28"/>
        </w:rPr>
        <w:t>CHAPTER ONE</w:t>
      </w:r>
    </w:p>
    <w:p w:rsidR="00604B25" w:rsidRPr="00586047" w:rsidRDefault="00586047" w:rsidP="00586047">
      <w:pPr>
        <w:spacing w:after="0" w:line="480" w:lineRule="auto"/>
        <w:jc w:val="center"/>
        <w:rPr>
          <w:rFonts w:ascii="Times New Roman" w:hAnsi="Times New Roman"/>
          <w:b/>
          <w:bCs/>
          <w:sz w:val="28"/>
          <w:szCs w:val="28"/>
        </w:rPr>
      </w:pPr>
      <w:r w:rsidRPr="00586047">
        <w:rPr>
          <w:rFonts w:ascii="Times New Roman" w:hAnsi="Times New Roman"/>
          <w:b/>
          <w:bCs/>
          <w:sz w:val="28"/>
          <w:szCs w:val="28"/>
        </w:rPr>
        <w:t>INTRODUCTION</w:t>
      </w:r>
    </w:p>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sz w:val="28"/>
          <w:szCs w:val="28"/>
        </w:rPr>
        <w:t xml:space="preserve">Background of the study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ab/>
        <w:t>The global poultry industry has undergone rapid expansion over recent decades, with broiler chicken production being a primary source of animal-derived protein worldwide (Smith &amp; Jones, 2018). In broiler production systems, maximizing growth performance often expressed in terms of body weight gain, feed intake, feed conversion ratio (FCR), and carcass yield is essential both for economic viability and for meeting consumer demand for affordable protein (Mashayekhi et al., 2018). Achieving optimal growth performance is influenced by a variety of factors including genetics, nutrition, housing, health status, and the use of feed additives (Obeidat et al., 2024).</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Antibiotic growth promoters (AGPs) were widely used in broiler feed to enhance growth rate, improve feed efficiency, and reduce intestinal pathogens (Fati, Siregar, &amp;Sujatmiko, 2018). However, the extensive use of AGPs has raised significant public-health concerns, particularly the emergence of antimicrobial-resistant bacteria and the potential for antibiotic residues in poultry meat and eggs. These concerns have prompted regulatory restrictions in numerous countries and accelerated the search for safer, natural alternatives to AGPs (Obeidat et al., 2024).</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In this context, </w:t>
      </w:r>
      <w:r w:rsidRPr="00586047">
        <w:rPr>
          <w:rStyle w:val="Strong"/>
          <w:b w:val="0"/>
          <w:bCs w:val="0"/>
          <w:sz w:val="28"/>
          <w:szCs w:val="28"/>
        </w:rPr>
        <w:t>natural growth promoters</w:t>
      </w:r>
      <w:r w:rsidRPr="00586047">
        <w:rPr>
          <w:rStyle w:val="Strong"/>
          <w:sz w:val="28"/>
          <w:szCs w:val="28"/>
        </w:rPr>
        <w:t xml:space="preserve"> (NGPs)</w:t>
      </w:r>
      <w:r w:rsidRPr="00586047">
        <w:rPr>
          <w:sz w:val="28"/>
          <w:szCs w:val="28"/>
        </w:rPr>
        <w:t>, also called phytogenic feed additives (PFAs), have received increasing attention. These additives derive from plants, herbs, spices, or their extracts, and are used to enhance digestion, modulate gut microbiota, stimulate immune responses, support gut health, and thereby positively influence growth performance in poultry (Mashayekhi et al., 2018). Phytogenic compounds such as flavonoids, tannins, essential oils, saponins, and terpenoids are believed to exert antimicrobial, antioxidant, anti-inflammatory and enzyme-modulating effects, all of which may improve nutrient utilisation and growth (Fati et al., 2018).</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One plant species of growing interest is Chromolaenaodorata (commonly known as Siam weed). Chromolaenaodorata is widely distributed in tropical regions and is noted for its rich phytochemical profile, including flavonoids (e.g., quercetin, kaempferol), terpenoids, saponins and phenolic compounds. For example, a study of its leaves found quercetin, chalcone, kaempferol, flavone, naringenin and chromomoric acid among its constituents; the leaves also demonstrated antimicrobial and antioxidant activities. The presence of these bioactive compounds suggests that C. odorata leaf extract may serve as a functional feed additive with growth-promoting potential (Aye &amp; Adegun, 2013).</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Another feeding trial reported that broilers administered varying levels of C. odorata extract in drinking water exhibited variations in FCR and gut/histological indices: birds receiving 500 ppm extract had improved parameters compared to higher levels. Moreover, a trial using aqueous C. odorata extract via drinking water found best FCR at the 5 mL/L level but also noted some adverse histological changes at the highest dose (15 mL/L) in intestinal tissue(yahaya et al., 2024).</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Against this backdrop, the present study proposes to evaluate the growth performance of broiler chickens fed diets supplemented with C. odorata leaf extract as a natural growth promoter.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Statement of the </w:t>
      </w:r>
      <w:r w:rsidR="00586047" w:rsidRPr="00586047">
        <w:rPr>
          <w:rFonts w:ascii="Times New Roman" w:hAnsi="Times New Roman"/>
          <w:b/>
          <w:bCs/>
          <w:sz w:val="28"/>
          <w:szCs w:val="28"/>
        </w:rPr>
        <w:t xml:space="preserve">Problem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The excessive reliance on synthetic growth promoter in poultry production has contributed to serious public health challenges such as antimicrobial resistance and antibiotic residues in poultry meat coupled with high feed cost continue to threaten the profitability of broiler production. Therefore there is a need to identify alternative affordable and natural growth promoter. Locally available and underuti</w:t>
      </w:r>
      <w:r w:rsidR="00586047">
        <w:rPr>
          <w:rFonts w:ascii="Times New Roman" w:hAnsi="Times New Roman"/>
          <w:sz w:val="28"/>
          <w:szCs w:val="28"/>
        </w:rPr>
        <w:t xml:space="preserve">lized Chromolaena Odorata plant </w:t>
      </w:r>
      <w:r w:rsidRPr="00586047">
        <w:rPr>
          <w:rFonts w:ascii="Times New Roman" w:hAnsi="Times New Roman"/>
          <w:sz w:val="28"/>
          <w:szCs w:val="28"/>
        </w:rPr>
        <w:t>present</w:t>
      </w:r>
      <w:r w:rsidR="00586047">
        <w:rPr>
          <w:rFonts w:ascii="Times New Roman" w:hAnsi="Times New Roman"/>
          <w:sz w:val="28"/>
          <w:szCs w:val="28"/>
        </w:rPr>
        <w:t>s</w:t>
      </w:r>
      <w:r w:rsidRPr="00586047">
        <w:rPr>
          <w:rFonts w:ascii="Times New Roman" w:hAnsi="Times New Roman"/>
          <w:sz w:val="28"/>
          <w:szCs w:val="28"/>
        </w:rPr>
        <w:t xml:space="preserve"> a potential solution but scientific evidence on its effect as a growth promoter in broiler is limited.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Objective of the </w:t>
      </w:r>
      <w:r w:rsidR="00586047" w:rsidRPr="00586047">
        <w:rPr>
          <w:rFonts w:ascii="Times New Roman" w:hAnsi="Times New Roman"/>
          <w:b/>
          <w:bCs/>
          <w:sz w:val="28"/>
          <w:szCs w:val="28"/>
        </w:rPr>
        <w:t>Study</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ab/>
        <w:t xml:space="preserve">To evaluate the growth performance of broiler chicks fed supplemented with </w:t>
      </w:r>
      <w:r w:rsidR="00586047" w:rsidRPr="00586047">
        <w:rPr>
          <w:rFonts w:ascii="Times New Roman" w:hAnsi="Times New Roman"/>
          <w:sz w:val="28"/>
          <w:szCs w:val="28"/>
        </w:rPr>
        <w:t xml:space="preserve">Chromolaena Odorata </w:t>
      </w:r>
      <w:r w:rsidRPr="00586047">
        <w:rPr>
          <w:rFonts w:ascii="Times New Roman" w:hAnsi="Times New Roman"/>
          <w:sz w:val="28"/>
          <w:szCs w:val="28"/>
        </w:rPr>
        <w:t xml:space="preserve">leaf extract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 xml:space="preserve"> </w:t>
      </w:r>
      <w:r w:rsidRPr="00586047">
        <w:rPr>
          <w:rFonts w:ascii="Times New Roman" w:hAnsi="Times New Roman"/>
          <w:sz w:val="28"/>
          <w:szCs w:val="28"/>
        </w:rPr>
        <w:tab/>
        <w:t xml:space="preserve">To determine the effect of </w:t>
      </w:r>
      <w:r w:rsidR="00586047" w:rsidRPr="00586047">
        <w:rPr>
          <w:rFonts w:ascii="Times New Roman" w:hAnsi="Times New Roman"/>
          <w:sz w:val="28"/>
          <w:szCs w:val="28"/>
        </w:rPr>
        <w:t xml:space="preserve">Chromolaena Odorata </w:t>
      </w:r>
      <w:r w:rsidRPr="00586047">
        <w:rPr>
          <w:rFonts w:ascii="Times New Roman" w:hAnsi="Times New Roman"/>
          <w:sz w:val="28"/>
          <w:szCs w:val="28"/>
        </w:rPr>
        <w:t xml:space="preserve">on the body weight gaine of broiler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Significant of the </w:t>
      </w:r>
      <w:r w:rsidR="00586047" w:rsidRPr="00586047">
        <w:rPr>
          <w:rFonts w:ascii="Times New Roman" w:hAnsi="Times New Roman"/>
          <w:b/>
          <w:bCs/>
          <w:sz w:val="28"/>
          <w:szCs w:val="28"/>
        </w:rPr>
        <w:t xml:space="preserve">Study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ab/>
      </w:r>
      <w:r w:rsidR="00586047" w:rsidRPr="00586047">
        <w:rPr>
          <w:rFonts w:ascii="Times New Roman" w:hAnsi="Times New Roman"/>
          <w:sz w:val="28"/>
          <w:szCs w:val="28"/>
        </w:rPr>
        <w:t xml:space="preserve">This </w:t>
      </w:r>
      <w:r w:rsidRPr="00586047">
        <w:rPr>
          <w:rFonts w:ascii="Times New Roman" w:hAnsi="Times New Roman"/>
          <w:sz w:val="28"/>
          <w:szCs w:val="28"/>
        </w:rPr>
        <w:t>study is significant because it provide scientific evidences on the potential use of chromolaena odorata leaf extract as natural growth promoter.</w:t>
      </w:r>
    </w:p>
    <w:p w:rsidR="00883651" w:rsidRDefault="00604B25" w:rsidP="00883651">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Research </w:t>
      </w:r>
      <w:r w:rsidR="00546AD5" w:rsidRPr="00586047">
        <w:rPr>
          <w:rFonts w:ascii="Times New Roman" w:hAnsi="Times New Roman"/>
          <w:b/>
          <w:bCs/>
          <w:sz w:val="28"/>
          <w:szCs w:val="28"/>
        </w:rPr>
        <w:t xml:space="preserve">Question  </w:t>
      </w:r>
    </w:p>
    <w:p w:rsidR="00604B25" w:rsidRPr="00586047" w:rsidRDefault="00604B25" w:rsidP="00883651">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Is there any significant different in the growth performance fed chromolaena odorata leaf extract as a natural growth performance.</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Scope of the </w:t>
      </w:r>
      <w:r w:rsidR="00883651" w:rsidRPr="00586047">
        <w:rPr>
          <w:rFonts w:ascii="Times New Roman" w:hAnsi="Times New Roman"/>
          <w:b/>
          <w:bCs/>
          <w:sz w:val="28"/>
          <w:szCs w:val="28"/>
        </w:rPr>
        <w:t xml:space="preserve">Study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The study focus on evaluating the growth performance of broiler fed supplemented with varying level of chromolaena odorata parameter to be measur</w:t>
      </w:r>
      <w:r w:rsidR="00883651">
        <w:rPr>
          <w:rFonts w:ascii="Times New Roman" w:hAnsi="Times New Roman"/>
          <w:sz w:val="28"/>
          <w:szCs w:val="28"/>
        </w:rPr>
        <w:t>e</w:t>
      </w:r>
      <w:r w:rsidRPr="00586047">
        <w:rPr>
          <w:rFonts w:ascii="Times New Roman" w:hAnsi="Times New Roman"/>
          <w:sz w:val="28"/>
          <w:szCs w:val="28"/>
        </w:rPr>
        <w:t>d by body weight gaine</w:t>
      </w:r>
      <w:r w:rsidR="00883651">
        <w:rPr>
          <w:rFonts w:ascii="Times New Roman" w:hAnsi="Times New Roman"/>
          <w:sz w:val="28"/>
          <w:szCs w:val="28"/>
        </w:rPr>
        <w:t>d</w:t>
      </w:r>
      <w:r w:rsidRPr="00586047">
        <w:rPr>
          <w:rFonts w:ascii="Times New Roman" w:hAnsi="Times New Roman"/>
          <w:sz w:val="28"/>
          <w:szCs w:val="28"/>
        </w:rPr>
        <w:t xml:space="preserve"> for six week experimental period.</w:t>
      </w:r>
    </w:p>
    <w:p w:rsidR="00883651" w:rsidRPr="00586047" w:rsidRDefault="006F5B4E" w:rsidP="00730091">
      <w:pPr>
        <w:spacing w:after="0" w:line="480" w:lineRule="auto"/>
        <w:jc w:val="both"/>
        <w:rPr>
          <w:rFonts w:ascii="Times New Roman" w:hAnsi="Times New Roman"/>
          <w:b/>
          <w:bCs/>
          <w:sz w:val="28"/>
          <w:szCs w:val="28"/>
        </w:rPr>
      </w:pPr>
      <w:r>
        <w:rPr>
          <w:rFonts w:ascii="Times New Roman" w:hAnsi="Times New Roman"/>
          <w:b/>
          <w:bCs/>
          <w:sz w:val="28"/>
          <w:szCs w:val="28"/>
        </w:rPr>
        <w:t xml:space="preserve">Definition of </w:t>
      </w:r>
      <w:r w:rsidR="00546AD5">
        <w:rPr>
          <w:rFonts w:ascii="Times New Roman" w:hAnsi="Times New Roman"/>
          <w:b/>
          <w:bCs/>
          <w:sz w:val="28"/>
          <w:szCs w:val="28"/>
        </w:rPr>
        <w:t xml:space="preserve">Term </w:t>
      </w:r>
    </w:p>
    <w:p w:rsidR="00730091" w:rsidRPr="00730091" w:rsidRDefault="00730091" w:rsidP="00730091">
      <w:pPr>
        <w:pStyle w:val="ListParagraph"/>
        <w:numPr>
          <w:ilvl w:val="0"/>
          <w:numId w:val="3"/>
        </w:numPr>
        <w:spacing w:after="0" w:line="480" w:lineRule="auto"/>
        <w:jc w:val="both"/>
        <w:rPr>
          <w:rFonts w:ascii="Times New Roman" w:hAnsi="Times New Roman"/>
          <w:sz w:val="28"/>
          <w:szCs w:val="26"/>
        </w:rPr>
      </w:pPr>
      <w:r w:rsidRPr="00730091">
        <w:rPr>
          <w:rFonts w:ascii="Times New Roman" w:hAnsi="Times New Roman"/>
          <w:b/>
          <w:sz w:val="28"/>
          <w:szCs w:val="26"/>
        </w:rPr>
        <w:t>Broilers:</w:t>
      </w:r>
      <w:r w:rsidR="0095528E">
        <w:rPr>
          <w:rFonts w:ascii="Times New Roman" w:hAnsi="Times New Roman"/>
          <w:b/>
          <w:sz w:val="28"/>
          <w:szCs w:val="26"/>
        </w:rPr>
        <w:t xml:space="preserve"> </w:t>
      </w:r>
      <w:r w:rsidRPr="00730091">
        <w:rPr>
          <w:rFonts w:ascii="Times New Roman" w:hAnsi="Times New Roman"/>
          <w:sz w:val="28"/>
          <w:szCs w:val="26"/>
        </w:rPr>
        <w:t>These are the type of poultry that are reared mainly for meat production.</w:t>
      </w:r>
    </w:p>
    <w:p w:rsidR="00730091" w:rsidRPr="00730091" w:rsidRDefault="00730091" w:rsidP="00730091">
      <w:pPr>
        <w:pStyle w:val="ListParagraph"/>
        <w:numPr>
          <w:ilvl w:val="0"/>
          <w:numId w:val="3"/>
        </w:numPr>
        <w:spacing w:after="0" w:line="480" w:lineRule="auto"/>
        <w:jc w:val="both"/>
        <w:rPr>
          <w:rFonts w:ascii="Times New Roman" w:hAnsi="Times New Roman"/>
          <w:sz w:val="28"/>
          <w:szCs w:val="26"/>
        </w:rPr>
      </w:pPr>
      <w:r w:rsidRPr="00730091">
        <w:rPr>
          <w:rFonts w:ascii="Times New Roman" w:hAnsi="Times New Roman"/>
          <w:b/>
          <w:sz w:val="28"/>
          <w:szCs w:val="26"/>
        </w:rPr>
        <w:t>Chick:</w:t>
      </w:r>
      <w:r w:rsidRPr="00730091">
        <w:rPr>
          <w:rFonts w:ascii="Times New Roman" w:hAnsi="Times New Roman"/>
          <w:sz w:val="28"/>
          <w:szCs w:val="26"/>
        </w:rPr>
        <w:t xml:space="preserve"> A young chicken.</w:t>
      </w:r>
    </w:p>
    <w:p w:rsidR="00730091" w:rsidRDefault="00730091" w:rsidP="00730091">
      <w:pPr>
        <w:pStyle w:val="ListParagraph"/>
        <w:spacing w:after="0" w:line="480" w:lineRule="auto"/>
        <w:jc w:val="both"/>
        <w:rPr>
          <w:rFonts w:ascii="Times New Roman" w:hAnsi="Times New Roman"/>
          <w:sz w:val="28"/>
          <w:szCs w:val="26"/>
        </w:rPr>
      </w:pPr>
      <w:r>
        <w:rPr>
          <w:rFonts w:ascii="Times New Roman" w:hAnsi="Times New Roman"/>
          <w:b/>
          <w:sz w:val="28"/>
          <w:szCs w:val="26"/>
        </w:rPr>
        <w:t>-</w:t>
      </w:r>
      <w:r w:rsidRPr="00730091">
        <w:rPr>
          <w:rFonts w:ascii="Times New Roman" w:hAnsi="Times New Roman"/>
          <w:b/>
          <w:sz w:val="28"/>
          <w:szCs w:val="26"/>
        </w:rPr>
        <w:t>Vaccination:</w:t>
      </w:r>
      <w:r w:rsidRPr="00730091">
        <w:rPr>
          <w:rFonts w:ascii="Times New Roman" w:hAnsi="Times New Roman"/>
          <w:sz w:val="28"/>
          <w:szCs w:val="26"/>
        </w:rPr>
        <w:t xml:space="preserve"> This is the administration of antigenic material (that is, vaccine) to stimulate the immune system to develop immunity.</w:t>
      </w:r>
    </w:p>
    <w:p w:rsidR="0095528E" w:rsidRDefault="00730091" w:rsidP="0095528E">
      <w:pPr>
        <w:pStyle w:val="ListParagraph"/>
        <w:spacing w:after="0" w:line="480" w:lineRule="auto"/>
        <w:jc w:val="both"/>
        <w:rPr>
          <w:rFonts w:ascii="Times New Roman" w:hAnsi="Times New Roman"/>
          <w:sz w:val="28"/>
          <w:szCs w:val="26"/>
        </w:rPr>
      </w:pPr>
      <w:r>
        <w:rPr>
          <w:rFonts w:ascii="Times New Roman" w:hAnsi="Times New Roman"/>
          <w:b/>
          <w:sz w:val="28"/>
          <w:szCs w:val="26"/>
        </w:rPr>
        <w:t>-Brooding:</w:t>
      </w:r>
      <w:r>
        <w:rPr>
          <w:rFonts w:ascii="Times New Roman" w:hAnsi="Times New Roman"/>
          <w:sz w:val="28"/>
          <w:szCs w:val="26"/>
        </w:rPr>
        <w:t xml:space="preserve"> This is the process of producing warmth for the chicks from a day old to 2 weeks of age.</w:t>
      </w:r>
    </w:p>
    <w:p w:rsidR="0095528E" w:rsidRDefault="0095528E" w:rsidP="0095528E">
      <w:pPr>
        <w:pStyle w:val="ListParagraph"/>
        <w:spacing w:after="0" w:line="480" w:lineRule="auto"/>
        <w:jc w:val="both"/>
        <w:rPr>
          <w:rFonts w:ascii="Times New Roman" w:hAnsi="Times New Roman"/>
          <w:sz w:val="28"/>
          <w:szCs w:val="26"/>
        </w:rPr>
      </w:pPr>
      <w:r>
        <w:rPr>
          <w:rFonts w:ascii="Times New Roman" w:hAnsi="Times New Roman"/>
          <w:b/>
          <w:sz w:val="28"/>
          <w:szCs w:val="26"/>
        </w:rPr>
        <w:t>-</w:t>
      </w:r>
      <w:r>
        <w:rPr>
          <w:rFonts w:ascii="Times New Roman" w:hAnsi="Times New Roman"/>
          <w:b/>
          <w:iCs/>
          <w:sz w:val="28"/>
          <w:szCs w:val="26"/>
        </w:rPr>
        <w:t xml:space="preserve"> </w:t>
      </w:r>
      <w:r w:rsidR="00730091" w:rsidRPr="0095528E">
        <w:rPr>
          <w:rFonts w:ascii="Times New Roman" w:hAnsi="Times New Roman"/>
          <w:b/>
          <w:iCs/>
          <w:sz w:val="28"/>
          <w:szCs w:val="26"/>
        </w:rPr>
        <w:t>Chromolaena odorata</w:t>
      </w:r>
      <w:r w:rsidR="00730091">
        <w:rPr>
          <w:rFonts w:ascii="Times New Roman" w:hAnsi="Times New Roman"/>
          <w:b/>
          <w:i/>
          <w:sz w:val="28"/>
          <w:szCs w:val="26"/>
        </w:rPr>
        <w:t xml:space="preserve"> </w:t>
      </w:r>
      <w:r w:rsidR="00730091" w:rsidRPr="00730091">
        <w:rPr>
          <w:rFonts w:ascii="Times New Roman" w:hAnsi="Times New Roman"/>
          <w:b/>
          <w:sz w:val="28"/>
          <w:szCs w:val="26"/>
        </w:rPr>
        <w:t>leaf</w:t>
      </w:r>
      <w:r w:rsidR="00730091">
        <w:rPr>
          <w:rFonts w:ascii="Times New Roman" w:hAnsi="Times New Roman"/>
          <w:b/>
          <w:sz w:val="28"/>
          <w:szCs w:val="26"/>
        </w:rPr>
        <w:t>:</w:t>
      </w:r>
      <w:r w:rsidR="00730091">
        <w:rPr>
          <w:rFonts w:ascii="Times New Roman" w:hAnsi="Times New Roman"/>
          <w:sz w:val="28"/>
          <w:szCs w:val="26"/>
        </w:rPr>
        <w:t xml:space="preserve"> Is a flowering plant species that is more valuable in traditional medicine.</w:t>
      </w:r>
    </w:p>
    <w:p w:rsidR="0095528E" w:rsidRDefault="0095528E" w:rsidP="0095528E">
      <w:pPr>
        <w:pStyle w:val="ListParagraph"/>
        <w:spacing w:after="0" w:line="480" w:lineRule="auto"/>
        <w:jc w:val="both"/>
        <w:rPr>
          <w:rFonts w:ascii="Times New Roman" w:hAnsi="Times New Roman"/>
          <w:sz w:val="28"/>
          <w:szCs w:val="26"/>
        </w:rPr>
      </w:pPr>
      <w:r>
        <w:rPr>
          <w:rFonts w:ascii="Times New Roman" w:hAnsi="Times New Roman"/>
          <w:b/>
          <w:sz w:val="28"/>
          <w:szCs w:val="26"/>
        </w:rPr>
        <w:t xml:space="preserve">- </w:t>
      </w:r>
      <w:r w:rsidR="00730091" w:rsidRPr="0095528E">
        <w:rPr>
          <w:rFonts w:ascii="Times New Roman" w:hAnsi="Times New Roman"/>
          <w:b/>
          <w:sz w:val="28"/>
          <w:szCs w:val="26"/>
        </w:rPr>
        <w:t>Feeding:</w:t>
      </w:r>
      <w:r w:rsidR="00730091" w:rsidRPr="0095528E">
        <w:rPr>
          <w:rFonts w:ascii="Times New Roman" w:hAnsi="Times New Roman"/>
          <w:sz w:val="28"/>
          <w:szCs w:val="26"/>
        </w:rPr>
        <w:t xml:space="preserve"> This is the process of giving feed to the livestock.</w:t>
      </w:r>
    </w:p>
    <w:p w:rsidR="00730091" w:rsidRPr="0095528E" w:rsidRDefault="0095528E" w:rsidP="0095528E">
      <w:pPr>
        <w:pStyle w:val="ListParagraph"/>
        <w:spacing w:after="0" w:line="480" w:lineRule="auto"/>
        <w:jc w:val="both"/>
        <w:rPr>
          <w:rFonts w:ascii="Times New Roman" w:hAnsi="Times New Roman"/>
          <w:sz w:val="28"/>
          <w:szCs w:val="26"/>
        </w:rPr>
      </w:pPr>
      <w:r>
        <w:rPr>
          <w:rFonts w:ascii="Times New Roman" w:hAnsi="Times New Roman"/>
          <w:b/>
          <w:sz w:val="28"/>
          <w:szCs w:val="26"/>
        </w:rPr>
        <w:t xml:space="preserve">- </w:t>
      </w:r>
      <w:r w:rsidR="00730091" w:rsidRPr="0095528E">
        <w:rPr>
          <w:rFonts w:ascii="Times New Roman" w:hAnsi="Times New Roman"/>
          <w:b/>
          <w:sz w:val="28"/>
          <w:szCs w:val="26"/>
        </w:rPr>
        <w:t>Livestock:</w:t>
      </w:r>
      <w:r w:rsidR="00730091" w:rsidRPr="0095528E">
        <w:rPr>
          <w:rFonts w:ascii="Times New Roman" w:hAnsi="Times New Roman"/>
          <w:sz w:val="28"/>
          <w:szCs w:val="26"/>
        </w:rPr>
        <w:t xml:space="preserve"> This is commonly defined as domesticated animals reared in agricultural setting to produce labour and commodities such as meat, egg, etc.</w:t>
      </w:r>
    </w:p>
    <w:p w:rsidR="00730091" w:rsidRPr="00194E30" w:rsidRDefault="00730091" w:rsidP="00730091">
      <w:pPr>
        <w:pStyle w:val="ListParagraph"/>
        <w:spacing w:after="0" w:line="480" w:lineRule="auto"/>
        <w:ind w:left="0"/>
        <w:jc w:val="both"/>
        <w:rPr>
          <w:rFonts w:ascii="Times New Roman" w:hAnsi="Times New Roman"/>
          <w:sz w:val="28"/>
          <w:szCs w:val="26"/>
        </w:rPr>
      </w:pPr>
    </w:p>
    <w:p w:rsidR="00604B25" w:rsidRDefault="00604B25" w:rsidP="00586047">
      <w:pPr>
        <w:spacing w:after="0" w:line="480" w:lineRule="auto"/>
        <w:jc w:val="both"/>
        <w:rPr>
          <w:rFonts w:ascii="Times New Roman" w:hAnsi="Times New Roman"/>
          <w:sz w:val="28"/>
          <w:szCs w:val="28"/>
        </w:rPr>
      </w:pPr>
    </w:p>
    <w:p w:rsidR="00883651" w:rsidRDefault="00883651" w:rsidP="00586047">
      <w:pPr>
        <w:spacing w:after="0" w:line="480" w:lineRule="auto"/>
        <w:jc w:val="both"/>
        <w:rPr>
          <w:rFonts w:ascii="Times New Roman" w:hAnsi="Times New Roman"/>
          <w:sz w:val="28"/>
          <w:szCs w:val="28"/>
        </w:rPr>
      </w:pPr>
    </w:p>
    <w:p w:rsidR="00883651" w:rsidRPr="00586047" w:rsidRDefault="00883651" w:rsidP="00586047">
      <w:pPr>
        <w:spacing w:after="0" w:line="480" w:lineRule="auto"/>
        <w:jc w:val="both"/>
        <w:rPr>
          <w:rFonts w:ascii="Times New Roman" w:hAnsi="Times New Roman"/>
          <w:sz w:val="28"/>
          <w:szCs w:val="28"/>
        </w:rPr>
      </w:pPr>
    </w:p>
    <w:p w:rsidR="0095528E" w:rsidRDefault="0095528E" w:rsidP="00883651">
      <w:pPr>
        <w:spacing w:after="0" w:line="480" w:lineRule="auto"/>
        <w:jc w:val="center"/>
        <w:rPr>
          <w:rFonts w:ascii="Times New Roman" w:hAnsi="Times New Roman"/>
          <w:b/>
          <w:bCs/>
          <w:sz w:val="28"/>
          <w:szCs w:val="28"/>
        </w:rPr>
      </w:pPr>
    </w:p>
    <w:p w:rsidR="0095528E" w:rsidRDefault="0095528E" w:rsidP="00883651">
      <w:pPr>
        <w:spacing w:after="0" w:line="480" w:lineRule="auto"/>
        <w:jc w:val="center"/>
        <w:rPr>
          <w:rFonts w:ascii="Times New Roman" w:hAnsi="Times New Roman"/>
          <w:b/>
          <w:bCs/>
          <w:sz w:val="28"/>
          <w:szCs w:val="28"/>
        </w:rPr>
      </w:pPr>
    </w:p>
    <w:p w:rsidR="0095528E" w:rsidRDefault="0095528E" w:rsidP="00883651">
      <w:pPr>
        <w:spacing w:after="0" w:line="480" w:lineRule="auto"/>
        <w:jc w:val="center"/>
        <w:rPr>
          <w:rFonts w:ascii="Times New Roman" w:hAnsi="Times New Roman"/>
          <w:b/>
          <w:bCs/>
          <w:sz w:val="28"/>
          <w:szCs w:val="28"/>
        </w:rPr>
      </w:pPr>
    </w:p>
    <w:p w:rsidR="00604B25" w:rsidRPr="00883651" w:rsidRDefault="00883651" w:rsidP="00883651">
      <w:pPr>
        <w:spacing w:after="0" w:line="480" w:lineRule="auto"/>
        <w:jc w:val="center"/>
        <w:rPr>
          <w:rFonts w:ascii="Times New Roman" w:hAnsi="Times New Roman"/>
          <w:b/>
          <w:bCs/>
          <w:sz w:val="28"/>
          <w:szCs w:val="28"/>
        </w:rPr>
      </w:pPr>
      <w:r w:rsidRPr="00883651">
        <w:rPr>
          <w:rFonts w:ascii="Times New Roman" w:hAnsi="Times New Roman"/>
          <w:b/>
          <w:bCs/>
          <w:sz w:val="28"/>
          <w:szCs w:val="28"/>
        </w:rPr>
        <w:t>CHAPTER TWO</w:t>
      </w:r>
    </w:p>
    <w:p w:rsidR="00604B25" w:rsidRPr="00883651" w:rsidRDefault="00883651" w:rsidP="00883651">
      <w:pPr>
        <w:spacing w:after="0" w:line="480" w:lineRule="auto"/>
        <w:jc w:val="center"/>
        <w:rPr>
          <w:rFonts w:ascii="Times New Roman" w:hAnsi="Times New Roman"/>
          <w:b/>
          <w:bCs/>
          <w:sz w:val="28"/>
          <w:szCs w:val="28"/>
        </w:rPr>
      </w:pPr>
      <w:r w:rsidRPr="00883651">
        <w:rPr>
          <w:rFonts w:ascii="Times New Roman" w:hAnsi="Times New Roman"/>
          <w:b/>
          <w:bCs/>
          <w:sz w:val="28"/>
          <w:szCs w:val="28"/>
        </w:rPr>
        <w:t>LITERATURE REVIEW</w:t>
      </w:r>
    </w:p>
    <w:p w:rsidR="00604B25" w:rsidRPr="00586047" w:rsidRDefault="00604B25" w:rsidP="00586047">
      <w:pPr>
        <w:pStyle w:val="Heading3"/>
        <w:spacing w:line="480" w:lineRule="auto"/>
        <w:jc w:val="both"/>
        <w:rPr>
          <w:rFonts w:ascii="Times New Roman" w:hAnsi="Times New Roman" w:cs="Times New Roman"/>
          <w:b/>
          <w:bCs/>
          <w:color w:val="auto"/>
          <w:sz w:val="28"/>
          <w:szCs w:val="28"/>
        </w:rPr>
      </w:pPr>
      <w:r w:rsidRPr="00586047">
        <w:rPr>
          <w:rFonts w:ascii="Times New Roman" w:hAnsi="Times New Roman" w:cs="Times New Roman"/>
          <w:b/>
          <w:bCs/>
          <w:color w:val="auto"/>
          <w:sz w:val="28"/>
          <w:szCs w:val="28"/>
        </w:rPr>
        <w:t xml:space="preserve">Concept of Growth Performance in Broilers </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Growth performance in broiler chickens refers to the overall efficiency with which birds convert feed nutrients into body mass over a specific production period. It is a key indicator of productivity and profitability in poultry production, encompassing parameters such as </w:t>
      </w:r>
      <w:r w:rsidRPr="00586047">
        <w:rPr>
          <w:rStyle w:val="Strong"/>
          <w:b w:val="0"/>
          <w:bCs w:val="0"/>
          <w:sz w:val="28"/>
          <w:szCs w:val="28"/>
        </w:rPr>
        <w:t>body weight gain</w:t>
      </w:r>
      <w:r w:rsidRPr="00586047">
        <w:rPr>
          <w:b/>
          <w:bCs/>
          <w:sz w:val="28"/>
          <w:szCs w:val="28"/>
        </w:rPr>
        <w:t xml:space="preserve">, </w:t>
      </w:r>
      <w:r w:rsidRPr="00586047">
        <w:rPr>
          <w:rStyle w:val="Strong"/>
          <w:b w:val="0"/>
          <w:bCs w:val="0"/>
          <w:sz w:val="28"/>
          <w:szCs w:val="28"/>
        </w:rPr>
        <w:t>feed intake</w:t>
      </w:r>
      <w:r w:rsidRPr="00586047">
        <w:rPr>
          <w:b/>
          <w:bCs/>
          <w:sz w:val="28"/>
          <w:szCs w:val="28"/>
        </w:rPr>
        <w:t xml:space="preserve">, </w:t>
      </w:r>
      <w:r w:rsidRPr="00586047">
        <w:rPr>
          <w:sz w:val="28"/>
          <w:szCs w:val="28"/>
        </w:rPr>
        <w:t>and</w:t>
      </w:r>
      <w:r w:rsidRPr="00586047">
        <w:rPr>
          <w:b/>
          <w:bCs/>
          <w:sz w:val="28"/>
          <w:szCs w:val="28"/>
        </w:rPr>
        <w:t xml:space="preserve">  </w:t>
      </w:r>
      <w:r w:rsidRPr="00586047">
        <w:rPr>
          <w:rStyle w:val="Strong"/>
          <w:b w:val="0"/>
          <w:bCs w:val="0"/>
          <w:sz w:val="28"/>
          <w:szCs w:val="28"/>
        </w:rPr>
        <w:t xml:space="preserve">feed conversion ratio </w:t>
      </w:r>
      <w:r w:rsidRPr="00883651">
        <w:rPr>
          <w:rStyle w:val="Strong"/>
          <w:b w:val="0"/>
          <w:bCs w:val="0"/>
          <w:sz w:val="28"/>
          <w:szCs w:val="28"/>
        </w:rPr>
        <w:t>(FCR)</w:t>
      </w:r>
      <w:r w:rsidRPr="00883651">
        <w:rPr>
          <w:b/>
          <w:bCs/>
          <w:sz w:val="28"/>
          <w:szCs w:val="28"/>
        </w:rPr>
        <w:t xml:space="preserve"> </w:t>
      </w:r>
      <w:r w:rsidRPr="00586047">
        <w:rPr>
          <w:b/>
          <w:bCs/>
          <w:sz w:val="28"/>
          <w:szCs w:val="28"/>
        </w:rPr>
        <w:t>(</w:t>
      </w:r>
      <w:r w:rsidRPr="00586047">
        <w:rPr>
          <w:sz w:val="28"/>
          <w:szCs w:val="28"/>
        </w:rPr>
        <w:t>Mashayekhi et al., 2018). Optimal growth performance reflects the bird’s ability to efficiently utilize nutrients for tissue development, maintenance, and energy, which are influenced by genetic potential, diet composition, environmental conditions, and health status (Obeidat et al., 2024).</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According to Fati, Siregar, and Sujatmiko (2018), improving growth performance is essential for reducing production costs and maximizing yield in broiler farming. Traditionally, antibiotic growth promoters (AGPs) were used to enhance feed efficiency and disease resistance, but concerns over antibiotic residues and resistance have prompted the exploration of natural alternatives. Phytogenic feed additives such as plant extracts, essential oils, and herbs have shown potential to improve digestion, stimulate enzyme activity, and promote gut health, thereby enhancing growth performance (Obeidat et al., 2024).</w:t>
      </w:r>
    </w:p>
    <w:p w:rsidR="00604B25" w:rsidRPr="00586047" w:rsidRDefault="00604B25" w:rsidP="00586047">
      <w:pPr>
        <w:pStyle w:val="Heading3"/>
        <w:spacing w:line="480" w:lineRule="auto"/>
        <w:jc w:val="both"/>
        <w:rPr>
          <w:rFonts w:ascii="Times New Roman" w:hAnsi="Times New Roman" w:cs="Times New Roman"/>
          <w:b/>
          <w:bCs/>
          <w:color w:val="auto"/>
          <w:sz w:val="28"/>
          <w:szCs w:val="28"/>
        </w:rPr>
      </w:pPr>
      <w:r w:rsidRPr="00586047">
        <w:rPr>
          <w:rFonts w:ascii="Times New Roman" w:hAnsi="Times New Roman" w:cs="Times New Roman"/>
          <w:b/>
          <w:bCs/>
          <w:color w:val="auto"/>
          <w:sz w:val="28"/>
          <w:szCs w:val="28"/>
        </w:rPr>
        <w:t>Antibiotics as Growth Promoters in Poultry</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Antibiotic growth promoters (AGPs) are antimicrobial substances added to poultry feed at subtherapeutic levels to enhance growth rate, feed efficiency, and overall performance (Mashayekhi et al., 2018). The use of AGPs in poultry production began in the mid-20th century when it was discovered that certain antibiotics could improve growth and reduce mortality in broiler chickens (Fati, Siregar, &amp;Sujatmiko, 2018). Their growth-promoting effects are primarily attributed to the suppression of harmful gut microflora, reduced intestinal inflammation, and improved nutrient absorption (Obeidat et al., 2024).</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However, the continuous and indiscriminate use of antibiotics in animal feeds has raised serious concerns regarding </w:t>
      </w:r>
      <w:r w:rsidRPr="00586047">
        <w:rPr>
          <w:rStyle w:val="Strong"/>
          <w:b w:val="0"/>
          <w:bCs w:val="0"/>
          <w:sz w:val="28"/>
          <w:szCs w:val="28"/>
        </w:rPr>
        <w:t>antimicrobial</w:t>
      </w:r>
      <w:r w:rsidRPr="00586047">
        <w:rPr>
          <w:rStyle w:val="Strong"/>
          <w:sz w:val="28"/>
          <w:szCs w:val="28"/>
        </w:rPr>
        <w:t xml:space="preserve"> </w:t>
      </w:r>
      <w:r w:rsidRPr="00586047">
        <w:rPr>
          <w:rStyle w:val="Strong"/>
          <w:b w:val="0"/>
          <w:bCs w:val="0"/>
          <w:sz w:val="28"/>
          <w:szCs w:val="28"/>
        </w:rPr>
        <w:t>resistance</w:t>
      </w:r>
      <w:r w:rsidRPr="00883651">
        <w:rPr>
          <w:rStyle w:val="Strong"/>
          <w:b w:val="0"/>
          <w:bCs w:val="0"/>
          <w:sz w:val="28"/>
          <w:szCs w:val="28"/>
        </w:rPr>
        <w:t xml:space="preserve"> (AMR)</w:t>
      </w:r>
      <w:r w:rsidRPr="00883651">
        <w:rPr>
          <w:b/>
          <w:bCs/>
          <w:sz w:val="28"/>
          <w:szCs w:val="28"/>
        </w:rPr>
        <w:t xml:space="preserve">, </w:t>
      </w:r>
      <w:r w:rsidRPr="00586047">
        <w:rPr>
          <w:sz w:val="28"/>
          <w:szCs w:val="28"/>
        </w:rPr>
        <w:t xml:space="preserve">the presence of </w:t>
      </w:r>
      <w:r w:rsidRPr="00586047">
        <w:rPr>
          <w:rStyle w:val="Strong"/>
          <w:b w:val="0"/>
          <w:bCs w:val="0"/>
          <w:sz w:val="28"/>
          <w:szCs w:val="28"/>
        </w:rPr>
        <w:t>drug residues</w:t>
      </w:r>
      <w:r w:rsidRPr="00586047">
        <w:rPr>
          <w:sz w:val="28"/>
          <w:szCs w:val="28"/>
        </w:rPr>
        <w:t xml:space="preserve"> in poultry meat, and potential risks to public health (Obeidat et al., 2024). The development of antibiotic-resistant bacteria in poultry can transfer resistance genes to human pathogens through the food chain, thereby compromising the effectiveness of medically important antibiotics (Mashayekhi et al., 2018). As a result, many countries have imposed strict regulations or complete bans on the use of AGPs in livestock production, promoting the search for safer and sustainable alternatives such as probiotics, prebiotics, enzymes, and phytogenic feed additives (Fati et al., 2018).</w:t>
      </w:r>
    </w:p>
    <w:p w:rsidR="00604B25" w:rsidRPr="00586047" w:rsidRDefault="00604B25" w:rsidP="00586047">
      <w:pPr>
        <w:pStyle w:val="Heading3"/>
        <w:spacing w:line="480" w:lineRule="auto"/>
        <w:jc w:val="both"/>
        <w:rPr>
          <w:rFonts w:ascii="Times New Roman" w:hAnsi="Times New Roman" w:cs="Times New Roman"/>
          <w:b/>
          <w:bCs/>
          <w:color w:val="auto"/>
          <w:sz w:val="28"/>
          <w:szCs w:val="28"/>
        </w:rPr>
      </w:pPr>
      <w:r w:rsidRPr="00586047">
        <w:rPr>
          <w:rFonts w:ascii="Times New Roman" w:hAnsi="Times New Roman" w:cs="Times New Roman"/>
          <w:b/>
          <w:bCs/>
          <w:color w:val="auto"/>
          <w:sz w:val="28"/>
          <w:szCs w:val="28"/>
        </w:rPr>
        <w:t>Natural Growth Promoters in Poultry</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Natural growth promoters (NGPs) are feed additives derived from natural sources—such as herbs, plant extracts, essential oils, enzymes, and probiotics—used to enhance growth performance, feed efficiency, and health in poultry without the negative effects associated with antibiotic growth promoters (AGPs) (Wikipedia contributors, 2025a). Unlike antibiotics, NGPs do not leave harmful residues in meat or contribute to antimicrobial resistance, making them safer and more sustainable for modern poultry production (Obeidat et al., 2024).</w:t>
      </w:r>
    </w:p>
    <w:p w:rsidR="00604B25" w:rsidRPr="00586047" w:rsidRDefault="00604B25" w:rsidP="00883651">
      <w:pPr>
        <w:pStyle w:val="NormalWeb"/>
        <w:spacing w:after="0" w:afterAutospacing="0" w:line="480" w:lineRule="auto"/>
        <w:ind w:firstLine="720"/>
        <w:jc w:val="both"/>
        <w:rPr>
          <w:sz w:val="28"/>
          <w:szCs w:val="28"/>
        </w:rPr>
      </w:pPr>
      <w:r w:rsidRPr="00586047">
        <w:rPr>
          <w:sz w:val="28"/>
          <w:szCs w:val="28"/>
        </w:rPr>
        <w:t xml:space="preserve">The mechanisms through which NGPs improve broiler performance include </w:t>
      </w:r>
      <w:r w:rsidRPr="00586047">
        <w:rPr>
          <w:rStyle w:val="Strong"/>
          <w:b w:val="0"/>
          <w:bCs w:val="0"/>
          <w:sz w:val="28"/>
          <w:szCs w:val="28"/>
        </w:rPr>
        <w:t>stimulation of digestive enzyme secretion</w:t>
      </w:r>
      <w:r w:rsidRPr="00586047">
        <w:rPr>
          <w:b/>
          <w:bCs/>
          <w:sz w:val="28"/>
          <w:szCs w:val="28"/>
        </w:rPr>
        <w:t xml:space="preserve">, </w:t>
      </w:r>
      <w:r w:rsidRPr="00586047">
        <w:rPr>
          <w:rStyle w:val="Strong"/>
          <w:b w:val="0"/>
          <w:bCs w:val="0"/>
          <w:sz w:val="28"/>
          <w:szCs w:val="28"/>
        </w:rPr>
        <w:t>enhancement of gut integrity</w:t>
      </w:r>
      <w:r w:rsidRPr="00586047">
        <w:rPr>
          <w:b/>
          <w:bCs/>
          <w:sz w:val="28"/>
          <w:szCs w:val="28"/>
        </w:rPr>
        <w:t xml:space="preserve">, </w:t>
      </w:r>
      <w:r w:rsidRPr="00586047">
        <w:rPr>
          <w:rStyle w:val="Strong"/>
          <w:b w:val="0"/>
          <w:bCs w:val="0"/>
          <w:sz w:val="28"/>
          <w:szCs w:val="28"/>
        </w:rPr>
        <w:t>modulation of intestinal microflora</w:t>
      </w:r>
      <w:r w:rsidRPr="00586047">
        <w:rPr>
          <w:b/>
          <w:bCs/>
          <w:sz w:val="28"/>
          <w:szCs w:val="28"/>
        </w:rPr>
        <w:t xml:space="preserve">, </w:t>
      </w:r>
      <w:r w:rsidRPr="00883651">
        <w:rPr>
          <w:sz w:val="28"/>
          <w:szCs w:val="28"/>
        </w:rPr>
        <w:t>and</w:t>
      </w:r>
      <w:r w:rsidRPr="00586047">
        <w:rPr>
          <w:b/>
          <w:bCs/>
          <w:sz w:val="28"/>
          <w:szCs w:val="28"/>
        </w:rPr>
        <w:t xml:space="preserve"> </w:t>
      </w:r>
      <w:r w:rsidRPr="00586047">
        <w:rPr>
          <w:rStyle w:val="Strong"/>
          <w:b w:val="0"/>
          <w:bCs w:val="0"/>
          <w:sz w:val="28"/>
          <w:szCs w:val="28"/>
        </w:rPr>
        <w:t>improvement of nutrient absorption</w:t>
      </w:r>
      <w:r w:rsidRPr="00586047">
        <w:rPr>
          <w:b/>
          <w:bCs/>
          <w:sz w:val="28"/>
          <w:szCs w:val="28"/>
        </w:rPr>
        <w:t xml:space="preserve"> </w:t>
      </w:r>
      <w:r w:rsidRPr="00586047">
        <w:rPr>
          <w:sz w:val="28"/>
          <w:szCs w:val="28"/>
        </w:rPr>
        <w:t>(Mashayekhi et al., 2018).</w:t>
      </w:r>
      <w:r w:rsidR="00883651">
        <w:rPr>
          <w:sz w:val="28"/>
          <w:szCs w:val="28"/>
        </w:rPr>
        <w:t xml:space="preserve"> Many phytogenic feed additives </w:t>
      </w:r>
      <w:r w:rsidRPr="00586047">
        <w:rPr>
          <w:sz w:val="28"/>
          <w:szCs w:val="28"/>
        </w:rPr>
        <w:t>derived from plants such as garlic, ginger, oregano, turmeric, and Coleus species</w:t>
      </w:r>
      <w:r w:rsidR="00883651">
        <w:rPr>
          <w:sz w:val="28"/>
          <w:szCs w:val="28"/>
        </w:rPr>
        <w:t xml:space="preserve"> </w:t>
      </w:r>
      <w:r w:rsidRPr="00586047">
        <w:rPr>
          <w:sz w:val="28"/>
          <w:szCs w:val="28"/>
        </w:rPr>
        <w:t>contain bioactive compounds like flavonoids, tannins, and essential oils that exhibit antimicrobial, antioxidant, and anti-inflammatory properties (Fati, Siregar, &amp;Sujatmiko, 2018). These compounds promote a healthy gut environment, suppress harmful bacteria, and enhance feed conversion efficiency, thereby improving growth performance and bird health.</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According to Obeidat et al. (2024), the inclusion of herbal extracts in broiler diets has been shown to enhance body-weight gain, meat quality, and immune response. Similarly, Mashayekhi et al. (2018) reported that coated plant extracts and organic acids could successfully replace AGPs in broiler feeding without compromising performance. These findings suggest that NGPs not only serve as effective growth enhancers but also align with global efforts toward antibiotic-free and sustainable poultry production.</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In summary, natural growth promoters represent a viable alternative to synthetic antibiotics in poultry nutrition. Their multifaceted benefits—ranging from improved growth and feed efficiency to enhanced animal welfare and food safety—make them an essential component of modern, eco-friendly poultry management practices.</w:t>
      </w:r>
    </w:p>
    <w:p w:rsidR="00604B25" w:rsidRPr="00586047" w:rsidRDefault="00604B25" w:rsidP="00C67DE9">
      <w:pPr>
        <w:spacing w:after="0" w:line="480" w:lineRule="auto"/>
        <w:jc w:val="both"/>
        <w:outlineLvl w:val="2"/>
        <w:rPr>
          <w:rFonts w:ascii="Times New Roman" w:eastAsia="Times New Roman" w:hAnsi="Times New Roman"/>
          <w:b/>
          <w:bCs/>
          <w:sz w:val="28"/>
          <w:szCs w:val="28"/>
        </w:rPr>
      </w:pPr>
      <w:r w:rsidRPr="00586047">
        <w:rPr>
          <w:rFonts w:ascii="Times New Roman" w:eastAsia="Times New Roman" w:hAnsi="Times New Roman"/>
          <w:b/>
          <w:bCs/>
          <w:sz w:val="28"/>
          <w:szCs w:val="28"/>
        </w:rPr>
        <w:t xml:space="preserve">Brief Description of </w:t>
      </w:r>
      <w:r w:rsidR="00C67DE9" w:rsidRPr="00586047">
        <w:rPr>
          <w:rFonts w:ascii="Times New Roman" w:eastAsia="Times New Roman" w:hAnsi="Times New Roman"/>
          <w:b/>
          <w:bCs/>
          <w:sz w:val="28"/>
          <w:szCs w:val="28"/>
        </w:rPr>
        <w:t>Chromolaena Odorata</w:t>
      </w:r>
    </w:p>
    <w:p w:rsidR="00604B25" w:rsidRPr="00586047" w:rsidRDefault="00604B25" w:rsidP="00C67DE9">
      <w:pPr>
        <w:spacing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i/>
          <w:iCs/>
          <w:sz w:val="28"/>
          <w:szCs w:val="28"/>
        </w:rPr>
        <w:t>Chromolaena odorata</w:t>
      </w:r>
      <w:r w:rsidRPr="00586047">
        <w:rPr>
          <w:rFonts w:ascii="Times New Roman" w:eastAsia="Times New Roman" w:hAnsi="Times New Roman"/>
          <w:sz w:val="28"/>
          <w:szCs w:val="28"/>
        </w:rPr>
        <w:t xml:space="preserve"> (L.) R. M. King and H. Rob., commonly known as Siam weed, is a perennial shrub belonging to the family Asteraceae. It is native to the tropical regions of Central and South America but has become widely naturalized across Africa, Asia, and the Pacific Islands (Ogunniran et al., 2025). The plant grows rapidly in disturbed areas, roadsides, and farmlands, often forming dense thickets that can suppress the growth of other vegetation (Muniappan</w:t>
      </w:r>
      <w:r w:rsidR="00883651">
        <w:rPr>
          <w:rFonts w:ascii="Times New Roman" w:eastAsia="Times New Roman" w:hAnsi="Times New Roman"/>
          <w:sz w:val="28"/>
          <w:szCs w:val="28"/>
        </w:rPr>
        <w:t xml:space="preserve"> </w:t>
      </w:r>
      <w:r w:rsidRPr="00586047">
        <w:rPr>
          <w:rFonts w:ascii="Times New Roman" w:eastAsia="Times New Roman" w:hAnsi="Times New Roman"/>
          <w:sz w:val="28"/>
          <w:szCs w:val="28"/>
        </w:rPr>
        <w:t xml:space="preserve">&amp;Marutani, 2020). Typically,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grows up to 2–3 meters tall, with opposite, ovate leaves that emit a distinct aromatic odor when crushed, and clusters of small white or pale purple flowers that produce wind-dispersed seeds (Ikuenobe</w:t>
      </w:r>
      <w:r w:rsidR="00883651">
        <w:rPr>
          <w:rFonts w:ascii="Times New Roman" w:eastAsia="Times New Roman" w:hAnsi="Times New Roman"/>
          <w:sz w:val="28"/>
          <w:szCs w:val="28"/>
        </w:rPr>
        <w:t xml:space="preserve"> </w:t>
      </w:r>
      <w:r w:rsidRPr="00586047">
        <w:rPr>
          <w:rFonts w:ascii="Times New Roman" w:eastAsia="Times New Roman" w:hAnsi="Times New Roman"/>
          <w:sz w:val="28"/>
          <w:szCs w:val="28"/>
        </w:rPr>
        <w:t>&amp;Anoliefo, 2003).</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Photochemical analyses have shown that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leaves contain numerous bioactive compounds, including flavonoids (quercetin, kaempferol, naringenin), tannins, saponins, terpenoids, and phenolic acids, which contribute to its antimicrobial, antioxidant, anti-inflammatory, and wound-healing properties (Ogunniran et al., 2025; Akinmoladun et al., 2007). These properties have attracted scientific interest in its potential application as a natural growth promoter in livestock, particularly in broiler production, where it may improve gut health, nutrient utilization, and disease resistance without the adverse effects of antibiotics (Safiyu et al., 2024).</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Despite its beneficial photochemical profile,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is also considered an invasive species in many tropical countries, negatively affecting biodiversity and crop yield (Muniappan &amp; Marutani, 2020). However, its abundance and rich phytoconstituents present an opportunity for sustainable utilization in animal feed and traditional medicine rather than treating it solely as a weed.</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i/>
          <w:iCs/>
          <w:sz w:val="28"/>
          <w:szCs w:val="28"/>
        </w:rPr>
        <w:t>Chromolaena odorata</w:t>
      </w:r>
      <w:r w:rsidRPr="00586047">
        <w:rPr>
          <w:rFonts w:ascii="Times New Roman" w:eastAsia="Times New Roman" w:hAnsi="Times New Roman"/>
          <w:sz w:val="28"/>
          <w:szCs w:val="28"/>
        </w:rPr>
        <w:t xml:space="preserve"> (L.) R. M. King and H. Rob., commonly known as Siam weed, has attracted considerable attention in recent years due to its potential application in animal nutrition. The plant’s leaves are rich in crude protein, minerals, and bioactive phytochemicals, including flavonoids, tannins, saponins, terpenoids, and phenolic compounds, which have been linked to antimicrobial, antioxidant, and digestive-enhancing properties (Ogunniran et al., 2025; Safiyu et al., 2024). These characteristics suggest that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can be used as a natural feed additive or growth promoter in livestock production, particularly as an alternative to antibiotic growth promoters (AGPs).</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Studies have shown that incorporating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leaf extract or leaf meal into poultry diets can enhance growth performance, improve feed conversion efficiency, and support gut health. Safiyu et al. (2024) reported that supplementing broiler drinking water with varying concentrations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extract improved feed conversion ratio (FCR), carcass yield, and intestinal health parameters at moderate inclusion levels. Similarly, Yahaya et al. (2024) found that aqueous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leaf extract improved performance and immune responses in broilers, suggesting that its bioactive components might positively influence digestion and metabolism.</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In ruminants, the inclusion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leaf meal has shown potential to enhance rumen fermentation and reduce pathogenic microbial populations, owing to its natural antimicrobial compounds (Aye &amp;Adegun, 2013). However, the presence of certain secondary metabolites such as tannins and saponins, while beneficial at low levels for improving protein utilization and reducing methane production, may become anti-nutritional at high concentrations, impairing palatability and nutrient digestibility (Ikuenobe&amp;Anoliefo, 2003). Thus, dosage and processing methods are critical to maximizing the plant’s nutritional benefits while minimizing adverse effects.</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Beyond growth performance,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has also been shown to improve antioxidant status and immune competence in animals. Ogunniran et al. (2025) demonstrated that extracts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possess significant free radical scavenging activity due to their high phenolic and flavonoid content, suggesting a role in mitigating oxidative stress in livestock. Enhanced antioxidant defense can improve animal health and meat quality, thereby contributing to safer and more sustainable livestock production.</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Despite these promising outcomes, research gaps remain regarding the optimal inclusion levels, standardization of extraction methods, and long-term safety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supplementation in different livestock species. High inclusion rates may lead to reduced feed intake or potential toxicity due to excessive bioactive compounds. Therefore, further studies are needed to determine safe and effective inclusion rates, evaluate effects on nutrient digestibility, and explore synergistic interactions with other natural feed additives.</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i/>
          <w:iCs/>
          <w:sz w:val="28"/>
          <w:szCs w:val="28"/>
        </w:rPr>
        <w:t>Chromolaena odorata</w:t>
      </w:r>
      <w:r w:rsidRPr="00586047">
        <w:rPr>
          <w:rFonts w:ascii="Times New Roman" w:eastAsia="Times New Roman" w:hAnsi="Times New Roman"/>
          <w:sz w:val="28"/>
          <w:szCs w:val="28"/>
        </w:rPr>
        <w:t xml:space="preserve"> holds significant potential in animal nutrition as a natural growth promoter, antimicrobial agent, and antioxidant supplement. Its use could help reduce dependence on synthetic antibiotics, enhance feed efficiency, and promote sustainable livestock production, particularly in tropical regions where the plant is abundant and readily available.</w:t>
      </w:r>
    </w:p>
    <w:p w:rsidR="00604B25" w:rsidRPr="00586047" w:rsidRDefault="00604B25" w:rsidP="00586047">
      <w:pPr>
        <w:pStyle w:val="Heading3"/>
        <w:spacing w:line="480" w:lineRule="auto"/>
        <w:jc w:val="both"/>
        <w:rPr>
          <w:rFonts w:ascii="Times New Roman" w:hAnsi="Times New Roman" w:cs="Times New Roman"/>
          <w:b/>
          <w:bCs/>
          <w:color w:val="auto"/>
          <w:sz w:val="28"/>
          <w:szCs w:val="28"/>
        </w:rPr>
      </w:pPr>
      <w:r w:rsidRPr="00586047">
        <w:rPr>
          <w:rFonts w:ascii="Times New Roman" w:hAnsi="Times New Roman" w:cs="Times New Roman"/>
          <w:b/>
          <w:bCs/>
          <w:color w:val="auto"/>
          <w:sz w:val="28"/>
          <w:szCs w:val="28"/>
        </w:rPr>
        <w:t xml:space="preserve">Effects of </w:t>
      </w:r>
      <w:r w:rsidR="00883651" w:rsidRPr="00586047">
        <w:rPr>
          <w:rFonts w:ascii="Times New Roman" w:hAnsi="Times New Roman" w:cs="Times New Roman"/>
          <w:b/>
          <w:bCs/>
          <w:color w:val="auto"/>
          <w:sz w:val="28"/>
          <w:szCs w:val="28"/>
        </w:rPr>
        <w:t xml:space="preserve">Chromolaena Odorata </w:t>
      </w:r>
      <w:r w:rsidRPr="00586047">
        <w:rPr>
          <w:rFonts w:ascii="Times New Roman" w:hAnsi="Times New Roman" w:cs="Times New Roman"/>
          <w:b/>
          <w:bCs/>
          <w:color w:val="auto"/>
          <w:sz w:val="28"/>
          <w:szCs w:val="28"/>
        </w:rPr>
        <w:t>on Animal Nutrition</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i/>
          <w:iCs/>
          <w:sz w:val="28"/>
          <w:szCs w:val="28"/>
        </w:rPr>
        <w:t>Chromolaena odorata</w:t>
      </w:r>
      <w:r w:rsidRPr="00586047">
        <w:rPr>
          <w:rFonts w:ascii="Times New Roman" w:eastAsia="Times New Roman" w:hAnsi="Times New Roman"/>
          <w:sz w:val="28"/>
          <w:szCs w:val="28"/>
        </w:rPr>
        <w:t xml:space="preserve"> has attracted considerable attention in recent years due to its potential application in animal nutrition. The plant’s leaves are rich in crude protein, minerals, and bioactive phytochemicals, including flavonoids, tannins, saponins, terpenoids, and phenolic compounds, which have been linked to antimicrobial, antioxidant, and digestive-enhancing properties (Ogunniran et al., 2025; Safiyu et al., 2024). These characteristics suggest that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can be used as a natural feed additive or growth promoter in livestock production, particularly as an alternative to antibiotic growth promoters (AGPs).</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Studies have shown that incorporating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leaf extract or leaf meal into poultry diets can enhance growth performance, improve feed conversion efficiency, and support gut health. Safiyu et al. (2024) reported that supplementing broiler drinking water with varying concentrations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extract improved feed conversion ratio (FCR), carcass yield, and intestinal health parameters at moderate inclusion levels. Similarly, Yahaya et al. (2024) found that aqueous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leaf extract improved performance and immune responses in broilers, suggesting that its bioactive components might positively influence digestion and metabolism.</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In ruminants, the inclusion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leaf meal has shown potential to enhance rumen fermentation and reduce pathogenic microbial populations, owing to its natural antimicrobial compounds (Aye &amp;Adegun, 2013). However, the presence of certain secondary metabolites such as tannins and saponins, while beneficial at low levels for improving protein utilization and reducing methane production, may become anti-nutritional at high concentrations, impairing palatability and nutrient digestibility (Ikuenobe&amp;Anoliefo, 2003). Thus, dosage and processing methods are critical to maximizing the plant’s nutritional benefits while minimizing adverse effects.</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Beyond growth performance,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has also been shown to improve antioxidant status and immune competence in animals. Ogunniran et al. (2025) demonstrated that extracts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possess significant free radical scavenging activity due to their high phenolic and flavonoid content, suggesting a role in mitigating oxidative stress in livestock. Enhanced antioxidant defense can improve animal health and meat quality, thereby contributing to safer and more sustainable livestock production.</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Despite these promising outcomes, research gaps remain regarding the optimal inclusion levels, standardization of extraction methods, and long-term safety of </w:t>
      </w:r>
      <w:r w:rsidRPr="00586047">
        <w:rPr>
          <w:rFonts w:ascii="Times New Roman" w:eastAsia="Times New Roman" w:hAnsi="Times New Roman"/>
          <w:i/>
          <w:iCs/>
          <w:sz w:val="28"/>
          <w:szCs w:val="28"/>
        </w:rPr>
        <w:t>C. odorata</w:t>
      </w:r>
      <w:r w:rsidRPr="00586047">
        <w:rPr>
          <w:rFonts w:ascii="Times New Roman" w:eastAsia="Times New Roman" w:hAnsi="Times New Roman"/>
          <w:sz w:val="28"/>
          <w:szCs w:val="28"/>
        </w:rPr>
        <w:t xml:space="preserve"> supplementation in different livestock species. High inclusion rates may lead to reduced feed intake or potential toxicity due to excessive bioactive compounds. Therefore, further studies are needed to determine safe and effective inclusion rates, evaluate effects on nutrient digestibility, and explore synergistic interactions with other natural feed additives.</w:t>
      </w:r>
    </w:p>
    <w:p w:rsidR="00604B25" w:rsidRPr="00586047" w:rsidRDefault="00604B25" w:rsidP="00586047">
      <w:pPr>
        <w:spacing w:before="100" w:beforeAutospacing="1" w:after="0" w:line="480" w:lineRule="auto"/>
        <w:ind w:firstLine="720"/>
        <w:jc w:val="both"/>
        <w:rPr>
          <w:rFonts w:ascii="Times New Roman" w:eastAsia="Times New Roman" w:hAnsi="Times New Roman"/>
          <w:b/>
          <w:bCs/>
          <w:sz w:val="28"/>
          <w:szCs w:val="28"/>
        </w:rPr>
      </w:pPr>
      <w:r w:rsidRPr="00586047">
        <w:rPr>
          <w:rFonts w:ascii="Times New Roman" w:eastAsia="Times New Roman" w:hAnsi="Times New Roman"/>
          <w:sz w:val="28"/>
          <w:szCs w:val="28"/>
        </w:rPr>
        <w:t xml:space="preserve">In summary,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holds significant potential in animal nutrition as a natural growth promoter, antimicrobial agent, and antioxidant supplement. Its use could help reduce dependence on synthetic antibiotics, enhance feed efficiency, and promote sustainable livestock production, particularly in tropical regions where the plant is abundant and readily available.</w:t>
      </w:r>
    </w:p>
    <w:p w:rsidR="00604B25" w:rsidRPr="00586047" w:rsidRDefault="00604B25" w:rsidP="00586047">
      <w:pPr>
        <w:pStyle w:val="Heading3"/>
        <w:spacing w:line="480" w:lineRule="auto"/>
        <w:jc w:val="both"/>
        <w:rPr>
          <w:rFonts w:ascii="Times New Roman" w:hAnsi="Times New Roman" w:cs="Times New Roman"/>
          <w:color w:val="auto"/>
          <w:sz w:val="28"/>
          <w:szCs w:val="28"/>
        </w:rPr>
      </w:pPr>
      <w:r w:rsidRPr="00586047">
        <w:rPr>
          <w:rStyle w:val="Strong"/>
          <w:rFonts w:ascii="Times New Roman" w:hAnsi="Times New Roman" w:cs="Times New Roman"/>
          <w:color w:val="auto"/>
          <w:sz w:val="28"/>
          <w:szCs w:val="28"/>
        </w:rPr>
        <w:t xml:space="preserve">Mechanism of Action of </w:t>
      </w:r>
      <w:r w:rsidR="00C67DE9" w:rsidRPr="00586047">
        <w:rPr>
          <w:rStyle w:val="Strong"/>
          <w:rFonts w:ascii="Times New Roman" w:hAnsi="Times New Roman" w:cs="Times New Roman"/>
          <w:color w:val="auto"/>
          <w:sz w:val="28"/>
          <w:szCs w:val="28"/>
        </w:rPr>
        <w:t xml:space="preserve">Chromolaena Odorata </w:t>
      </w:r>
      <w:r w:rsidRPr="00586047">
        <w:rPr>
          <w:rStyle w:val="Strong"/>
          <w:rFonts w:ascii="Times New Roman" w:hAnsi="Times New Roman" w:cs="Times New Roman"/>
          <w:color w:val="auto"/>
          <w:sz w:val="28"/>
          <w:szCs w:val="28"/>
        </w:rPr>
        <w:t>as a Growth Promoter</w:t>
      </w:r>
    </w:p>
    <w:p w:rsidR="00604B25" w:rsidRPr="00586047" w:rsidRDefault="00604B25" w:rsidP="00586047">
      <w:pPr>
        <w:pStyle w:val="NormalWeb"/>
        <w:spacing w:after="0" w:afterAutospacing="0" w:line="480" w:lineRule="auto"/>
        <w:ind w:firstLine="720"/>
        <w:jc w:val="both"/>
        <w:rPr>
          <w:b/>
          <w:bCs/>
          <w:sz w:val="28"/>
          <w:szCs w:val="28"/>
        </w:rPr>
      </w:pPr>
      <w:r w:rsidRPr="00586047">
        <w:rPr>
          <w:rStyle w:val="Emphasis"/>
          <w:sz w:val="28"/>
          <w:szCs w:val="28"/>
        </w:rPr>
        <w:t>Chromolaena odorata</w:t>
      </w:r>
      <w:r w:rsidRPr="00586047">
        <w:rPr>
          <w:sz w:val="28"/>
          <w:szCs w:val="28"/>
        </w:rPr>
        <w:t xml:space="preserve"> (L.) R.M. King and H. Robinson, commonly known as Siam weed, has been reported to enhance growth performance in livestock and fish due to its rich composition of bioactive phytochemicals such as flavonoids, tannins, saponins, alkaloids, and phenolic compounds (Akinmoladun et al., 2021). The mechanism by which </w:t>
      </w:r>
      <w:r w:rsidRPr="00586047">
        <w:rPr>
          <w:rStyle w:val="Emphasis"/>
          <w:sz w:val="28"/>
          <w:szCs w:val="28"/>
        </w:rPr>
        <w:t>C. odorata</w:t>
      </w:r>
      <w:r w:rsidRPr="00586047">
        <w:rPr>
          <w:sz w:val="28"/>
          <w:szCs w:val="28"/>
        </w:rPr>
        <w:t xml:space="preserve"> acts as a growth promoter is largely attributed to its</w:t>
      </w:r>
      <w:r w:rsidRPr="00586047">
        <w:rPr>
          <w:b/>
          <w:bCs/>
          <w:sz w:val="28"/>
          <w:szCs w:val="28"/>
        </w:rPr>
        <w:t xml:space="preserve"> </w:t>
      </w:r>
      <w:r w:rsidRPr="00586047">
        <w:rPr>
          <w:rStyle w:val="Strong"/>
          <w:b w:val="0"/>
          <w:bCs w:val="0"/>
          <w:sz w:val="28"/>
          <w:szCs w:val="28"/>
        </w:rPr>
        <w:t>antimicrobial</w:t>
      </w:r>
      <w:r w:rsidRPr="00586047">
        <w:rPr>
          <w:b/>
          <w:bCs/>
          <w:sz w:val="28"/>
          <w:szCs w:val="28"/>
        </w:rPr>
        <w:t xml:space="preserve">, </w:t>
      </w:r>
      <w:r w:rsidRPr="00586047">
        <w:rPr>
          <w:rStyle w:val="Strong"/>
          <w:b w:val="0"/>
          <w:bCs w:val="0"/>
          <w:sz w:val="28"/>
          <w:szCs w:val="28"/>
        </w:rPr>
        <w:t>antioxidant</w:t>
      </w:r>
      <w:r w:rsidRPr="00586047">
        <w:rPr>
          <w:b/>
          <w:bCs/>
          <w:sz w:val="28"/>
          <w:szCs w:val="28"/>
        </w:rPr>
        <w:t xml:space="preserve">, </w:t>
      </w:r>
      <w:r w:rsidRPr="00586047">
        <w:rPr>
          <w:sz w:val="28"/>
          <w:szCs w:val="28"/>
        </w:rPr>
        <w:t>and</w:t>
      </w:r>
      <w:r w:rsidRPr="00586047">
        <w:rPr>
          <w:b/>
          <w:bCs/>
          <w:sz w:val="28"/>
          <w:szCs w:val="28"/>
        </w:rPr>
        <w:t xml:space="preserve"> </w:t>
      </w:r>
      <w:r w:rsidRPr="00586047">
        <w:rPr>
          <w:rStyle w:val="Strong"/>
          <w:b w:val="0"/>
          <w:bCs w:val="0"/>
          <w:sz w:val="28"/>
          <w:szCs w:val="28"/>
        </w:rPr>
        <w:t>immunomodulatory</w:t>
      </w:r>
      <w:r w:rsidRPr="00586047">
        <w:rPr>
          <w:b/>
          <w:bCs/>
          <w:sz w:val="28"/>
          <w:szCs w:val="28"/>
        </w:rPr>
        <w:t xml:space="preserve"> </w:t>
      </w:r>
      <w:r w:rsidRPr="00586047">
        <w:rPr>
          <w:sz w:val="28"/>
          <w:szCs w:val="28"/>
        </w:rPr>
        <w:t>properties</w:t>
      </w:r>
      <w:r w:rsidRPr="00586047">
        <w:rPr>
          <w:b/>
          <w:bCs/>
          <w:sz w:val="28"/>
          <w:szCs w:val="28"/>
        </w:rPr>
        <w:t>.</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Firstly, the antimicrobial constituents suppress pathogenic microorganisms in the gastrointestinal tract, thereby improving gut health and nutrient absorption (Adewolu et al., 2020). Secondly, its antioxidant compounds, particularly flavonoids and phenolics, help neutralize free radicals and reduce oxidative stress, which enhances cellular metabolism and promotes growth (Ngugi et al., 2022). Thirdly, the plant’s immunomodulatory activity strengthens the immune system, reducing disease burden and allowing more energy to be directed toward growth rather than immune defense (Ekanem et al., 2023).</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Furthermore, studies have shown that inclusion of </w:t>
      </w:r>
      <w:r w:rsidRPr="00586047">
        <w:rPr>
          <w:rStyle w:val="Emphasis"/>
          <w:sz w:val="28"/>
          <w:szCs w:val="28"/>
        </w:rPr>
        <w:t>C. odorata</w:t>
      </w:r>
      <w:r w:rsidRPr="00586047">
        <w:rPr>
          <w:sz w:val="28"/>
          <w:szCs w:val="28"/>
        </w:rPr>
        <w:t xml:space="preserve"> leaf extract in animal feed improves feed conversion efficiency and overall performance, likely due to improved digestion and gut morphology (Adewolu et al., 2020). Although the precise molecular pathways remain unclear, it is generally accepted that the synergistic effects of its phytochemicals contribute to enhanced metabolic efficiency and better growth outcomes.</w:t>
      </w:r>
    </w:p>
    <w:p w:rsidR="00604B25" w:rsidRPr="00586047" w:rsidRDefault="00604B25" w:rsidP="00586047">
      <w:pPr>
        <w:pStyle w:val="Heading3"/>
        <w:spacing w:line="480" w:lineRule="auto"/>
        <w:jc w:val="both"/>
        <w:rPr>
          <w:rFonts w:ascii="Times New Roman" w:hAnsi="Times New Roman" w:cs="Times New Roman"/>
          <w:color w:val="auto"/>
          <w:sz w:val="28"/>
          <w:szCs w:val="28"/>
        </w:rPr>
      </w:pPr>
      <w:r w:rsidRPr="00586047">
        <w:rPr>
          <w:rStyle w:val="Strong"/>
          <w:rFonts w:ascii="Times New Roman" w:hAnsi="Times New Roman" w:cs="Times New Roman"/>
          <w:color w:val="auto"/>
          <w:sz w:val="28"/>
          <w:szCs w:val="28"/>
        </w:rPr>
        <w:t xml:space="preserve">Research Gap on the Use of </w:t>
      </w:r>
      <w:r w:rsidR="00A20D52" w:rsidRPr="00586047">
        <w:rPr>
          <w:rStyle w:val="Strong"/>
          <w:rFonts w:ascii="Times New Roman" w:hAnsi="Times New Roman" w:cs="Times New Roman"/>
          <w:color w:val="auto"/>
          <w:sz w:val="28"/>
          <w:szCs w:val="28"/>
        </w:rPr>
        <w:t xml:space="preserve">Chromolaena Odorata </w:t>
      </w:r>
      <w:r w:rsidRPr="00586047">
        <w:rPr>
          <w:rStyle w:val="Strong"/>
          <w:rFonts w:ascii="Times New Roman" w:hAnsi="Times New Roman" w:cs="Times New Roman"/>
          <w:color w:val="auto"/>
          <w:sz w:val="28"/>
          <w:szCs w:val="28"/>
        </w:rPr>
        <w:t>as a Growth Promoter</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Although </w:t>
      </w:r>
      <w:r w:rsidRPr="00586047">
        <w:rPr>
          <w:rStyle w:val="Emphasis"/>
          <w:sz w:val="28"/>
          <w:szCs w:val="28"/>
        </w:rPr>
        <w:t>Chromolaenaodorata</w:t>
      </w:r>
      <w:r w:rsidRPr="00586047">
        <w:rPr>
          <w:sz w:val="28"/>
          <w:szCs w:val="28"/>
        </w:rPr>
        <w:t xml:space="preserve"> (Siam weed) has shown promising results as a natural</w:t>
      </w:r>
      <w:r w:rsidR="00C429C3" w:rsidRPr="00586047">
        <w:rPr>
          <w:sz w:val="28"/>
          <w:szCs w:val="28"/>
        </w:rPr>
        <w:t xml:space="preserve"> growth promoter in livestock, A</w:t>
      </w:r>
      <w:r w:rsidRPr="00586047">
        <w:rPr>
          <w:sz w:val="28"/>
          <w:szCs w:val="28"/>
        </w:rPr>
        <w:t xml:space="preserve">quaculture, and plant systems, significant research gaps still exist regarding its mechanisms, safety, and practical application. Most available studies have focused on evaluating its </w:t>
      </w:r>
      <w:r w:rsidRPr="00586047">
        <w:rPr>
          <w:rStyle w:val="Strong"/>
          <w:b w:val="0"/>
          <w:bCs w:val="0"/>
          <w:sz w:val="28"/>
          <w:szCs w:val="28"/>
        </w:rPr>
        <w:t>growth performance</w:t>
      </w:r>
      <w:r w:rsidRPr="00586047">
        <w:rPr>
          <w:rStyle w:val="Strong"/>
          <w:sz w:val="28"/>
          <w:szCs w:val="28"/>
        </w:rPr>
        <w:t xml:space="preserve"> </w:t>
      </w:r>
      <w:r w:rsidRPr="00586047">
        <w:rPr>
          <w:rStyle w:val="Strong"/>
          <w:b w:val="0"/>
          <w:bCs w:val="0"/>
          <w:sz w:val="28"/>
          <w:szCs w:val="28"/>
        </w:rPr>
        <w:t>outcomes</w:t>
      </w:r>
      <w:r w:rsidR="00883651">
        <w:rPr>
          <w:sz w:val="28"/>
          <w:szCs w:val="28"/>
        </w:rPr>
        <w:t xml:space="preserve"> </w:t>
      </w:r>
      <w:r w:rsidRPr="00586047">
        <w:rPr>
          <w:sz w:val="28"/>
          <w:szCs w:val="28"/>
        </w:rPr>
        <w:t>such as weight gain, feed conv</w:t>
      </w:r>
      <w:r w:rsidR="00883651">
        <w:rPr>
          <w:sz w:val="28"/>
          <w:szCs w:val="28"/>
        </w:rPr>
        <w:t xml:space="preserve">ersion ratio, and survival rate </w:t>
      </w:r>
      <w:r w:rsidRPr="00586047">
        <w:rPr>
          <w:sz w:val="28"/>
          <w:szCs w:val="28"/>
        </w:rPr>
        <w:t xml:space="preserve">without providing detailed insights into the </w:t>
      </w:r>
      <w:r w:rsidRPr="00586047">
        <w:rPr>
          <w:rStyle w:val="Strong"/>
          <w:b w:val="0"/>
          <w:bCs w:val="0"/>
          <w:sz w:val="28"/>
          <w:szCs w:val="28"/>
        </w:rPr>
        <w:t>biochemical or</w:t>
      </w:r>
      <w:r w:rsidRPr="00586047">
        <w:rPr>
          <w:rStyle w:val="Strong"/>
          <w:sz w:val="28"/>
          <w:szCs w:val="28"/>
        </w:rPr>
        <w:t xml:space="preserve"> </w:t>
      </w:r>
      <w:r w:rsidRPr="00586047">
        <w:rPr>
          <w:rStyle w:val="Strong"/>
          <w:b w:val="0"/>
          <w:bCs w:val="0"/>
          <w:sz w:val="28"/>
          <w:szCs w:val="28"/>
        </w:rPr>
        <w:t>molecular mechanisms</w:t>
      </w:r>
      <w:r w:rsidRPr="00586047">
        <w:rPr>
          <w:sz w:val="28"/>
          <w:szCs w:val="28"/>
        </w:rPr>
        <w:t xml:space="preserve"> underlying these effects (Adewolu et al., 2020; Akinmoladun et al., 2021).</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There is limited information on the </w:t>
      </w:r>
      <w:r w:rsidRPr="00586047">
        <w:rPr>
          <w:rStyle w:val="Strong"/>
          <w:b w:val="0"/>
          <w:bCs w:val="0"/>
          <w:sz w:val="28"/>
          <w:szCs w:val="28"/>
        </w:rPr>
        <w:t>specific active compounds</w:t>
      </w:r>
      <w:r w:rsidRPr="00586047">
        <w:rPr>
          <w:sz w:val="28"/>
          <w:szCs w:val="28"/>
        </w:rPr>
        <w:t xml:space="preserve"> responsible for the growth-promoting effects and how these compounds interact with metabolic or hormonal pathways. Moreover, </w:t>
      </w:r>
      <w:r w:rsidRPr="00586047">
        <w:rPr>
          <w:rStyle w:val="Strong"/>
          <w:b w:val="0"/>
          <w:bCs w:val="0"/>
          <w:sz w:val="28"/>
          <w:szCs w:val="28"/>
        </w:rPr>
        <w:t>dose–response relationships</w:t>
      </w:r>
      <w:r w:rsidRPr="00586047">
        <w:rPr>
          <w:b/>
          <w:bCs/>
          <w:sz w:val="28"/>
          <w:szCs w:val="28"/>
        </w:rPr>
        <w:t xml:space="preserve"> </w:t>
      </w:r>
      <w:r w:rsidRPr="00586047">
        <w:rPr>
          <w:sz w:val="28"/>
          <w:szCs w:val="28"/>
        </w:rPr>
        <w:t>and</w:t>
      </w:r>
      <w:r w:rsidRPr="00586047">
        <w:rPr>
          <w:b/>
          <w:bCs/>
          <w:sz w:val="28"/>
          <w:szCs w:val="28"/>
        </w:rPr>
        <w:t xml:space="preserve"> </w:t>
      </w:r>
      <w:r w:rsidRPr="00586047">
        <w:rPr>
          <w:rStyle w:val="Strong"/>
          <w:b w:val="0"/>
          <w:bCs w:val="0"/>
          <w:sz w:val="28"/>
          <w:szCs w:val="28"/>
        </w:rPr>
        <w:t>long-term safety assessments</w:t>
      </w:r>
      <w:r w:rsidRPr="00586047">
        <w:rPr>
          <w:sz w:val="28"/>
          <w:szCs w:val="28"/>
        </w:rPr>
        <w:t xml:space="preserve"> remain poorly documented, particularly in higher animals and humans (Ekanem et al., 2023). The potential </w:t>
      </w:r>
      <w:r w:rsidRPr="00586047">
        <w:rPr>
          <w:rStyle w:val="Strong"/>
          <w:b w:val="0"/>
          <w:bCs w:val="0"/>
          <w:sz w:val="28"/>
          <w:szCs w:val="28"/>
        </w:rPr>
        <w:t>toxicity</w:t>
      </w:r>
      <w:r w:rsidRPr="00586047">
        <w:rPr>
          <w:sz w:val="28"/>
          <w:szCs w:val="28"/>
        </w:rPr>
        <w:t xml:space="preserve"> of some phytochemicals, especially pyrrolizidine alkaloids found in </w:t>
      </w:r>
      <w:r w:rsidRPr="00586047">
        <w:rPr>
          <w:rStyle w:val="Emphasis"/>
          <w:sz w:val="28"/>
          <w:szCs w:val="28"/>
        </w:rPr>
        <w:t>C. odorata</w:t>
      </w:r>
      <w:r w:rsidRPr="00586047">
        <w:rPr>
          <w:sz w:val="28"/>
          <w:szCs w:val="28"/>
        </w:rPr>
        <w:t>, also warrants more investigation before large-scale use as a feed additive (Ngugi et al., 2022).</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Additionally, little is known about the plant’s influence on </w:t>
      </w:r>
      <w:r w:rsidRPr="00586047">
        <w:rPr>
          <w:rStyle w:val="Strong"/>
          <w:b w:val="0"/>
          <w:bCs w:val="0"/>
          <w:sz w:val="28"/>
          <w:szCs w:val="28"/>
        </w:rPr>
        <w:t>gut microbiota composition</w:t>
      </w:r>
      <w:r w:rsidRPr="00586047">
        <w:rPr>
          <w:b/>
          <w:bCs/>
          <w:sz w:val="28"/>
          <w:szCs w:val="28"/>
        </w:rPr>
        <w:t xml:space="preserve"> </w:t>
      </w:r>
      <w:r w:rsidRPr="00586047">
        <w:rPr>
          <w:sz w:val="28"/>
          <w:szCs w:val="28"/>
        </w:rPr>
        <w:t>and</w:t>
      </w:r>
      <w:r w:rsidRPr="00586047">
        <w:rPr>
          <w:b/>
          <w:bCs/>
          <w:sz w:val="28"/>
          <w:szCs w:val="28"/>
        </w:rPr>
        <w:t xml:space="preserve"> </w:t>
      </w:r>
      <w:r w:rsidRPr="00586047">
        <w:rPr>
          <w:rStyle w:val="Strong"/>
          <w:b w:val="0"/>
          <w:bCs w:val="0"/>
          <w:sz w:val="28"/>
          <w:szCs w:val="28"/>
        </w:rPr>
        <w:t>digestive enzyme activity</w:t>
      </w:r>
      <w:r w:rsidRPr="00586047">
        <w:rPr>
          <w:b/>
          <w:bCs/>
          <w:sz w:val="28"/>
          <w:szCs w:val="28"/>
        </w:rPr>
        <w:t xml:space="preserve">, </w:t>
      </w:r>
      <w:r w:rsidRPr="00586047">
        <w:rPr>
          <w:sz w:val="28"/>
          <w:szCs w:val="28"/>
        </w:rPr>
        <w:t>both of</w:t>
      </w:r>
      <w:r w:rsidRPr="00586047">
        <w:rPr>
          <w:b/>
          <w:bCs/>
          <w:sz w:val="28"/>
          <w:szCs w:val="28"/>
        </w:rPr>
        <w:t xml:space="preserve"> </w:t>
      </w:r>
      <w:r w:rsidRPr="00586047">
        <w:rPr>
          <w:sz w:val="28"/>
          <w:szCs w:val="28"/>
        </w:rPr>
        <w:t xml:space="preserve">which are critical for nutrient utilization and growth. Modern analytical approaches such as </w:t>
      </w:r>
      <w:r w:rsidRPr="00586047">
        <w:rPr>
          <w:rStyle w:val="Strong"/>
          <w:b w:val="0"/>
          <w:bCs w:val="0"/>
          <w:sz w:val="28"/>
          <w:szCs w:val="28"/>
        </w:rPr>
        <w:t>metagenomics, transcriptomics, and metabolomics</w:t>
      </w:r>
      <w:r w:rsidRPr="00586047">
        <w:rPr>
          <w:sz w:val="28"/>
          <w:szCs w:val="28"/>
        </w:rPr>
        <w:t xml:space="preserve"> have not been extensively applied to elucidate these biological processes. Therefore, further research is required to clarify the </w:t>
      </w:r>
      <w:r w:rsidRPr="00586047">
        <w:rPr>
          <w:rStyle w:val="Strong"/>
          <w:b w:val="0"/>
          <w:bCs w:val="0"/>
          <w:sz w:val="28"/>
          <w:szCs w:val="28"/>
        </w:rPr>
        <w:t>mechanistic pathways</w:t>
      </w:r>
      <w:r w:rsidRPr="00586047">
        <w:rPr>
          <w:b/>
          <w:bCs/>
          <w:sz w:val="28"/>
          <w:szCs w:val="28"/>
        </w:rPr>
        <w:t xml:space="preserve">, </w:t>
      </w:r>
      <w:r w:rsidRPr="00586047">
        <w:rPr>
          <w:rStyle w:val="Strong"/>
          <w:b w:val="0"/>
          <w:bCs w:val="0"/>
          <w:sz w:val="28"/>
          <w:szCs w:val="28"/>
        </w:rPr>
        <w:t>optimal dosage</w:t>
      </w:r>
      <w:r w:rsidRPr="00586047">
        <w:rPr>
          <w:b/>
          <w:bCs/>
          <w:sz w:val="28"/>
          <w:szCs w:val="28"/>
        </w:rPr>
        <w:t xml:space="preserve">, </w:t>
      </w:r>
      <w:r w:rsidRPr="00883651">
        <w:rPr>
          <w:sz w:val="28"/>
          <w:szCs w:val="28"/>
        </w:rPr>
        <w:t>and</w:t>
      </w:r>
      <w:r w:rsidRPr="00586047">
        <w:rPr>
          <w:b/>
          <w:bCs/>
          <w:sz w:val="28"/>
          <w:szCs w:val="28"/>
        </w:rPr>
        <w:t xml:space="preserve"> </w:t>
      </w:r>
      <w:r w:rsidRPr="00586047">
        <w:rPr>
          <w:rStyle w:val="Strong"/>
          <w:b w:val="0"/>
          <w:bCs w:val="0"/>
          <w:sz w:val="28"/>
          <w:szCs w:val="28"/>
        </w:rPr>
        <w:t>species-specific responses</w:t>
      </w:r>
      <w:r w:rsidRPr="00586047">
        <w:rPr>
          <w:b/>
          <w:bCs/>
          <w:sz w:val="28"/>
          <w:szCs w:val="28"/>
        </w:rPr>
        <w:t xml:space="preserve"> </w:t>
      </w:r>
      <w:r w:rsidRPr="00586047">
        <w:rPr>
          <w:sz w:val="28"/>
          <w:szCs w:val="28"/>
        </w:rPr>
        <w:t xml:space="preserve">to </w:t>
      </w:r>
      <w:r w:rsidRPr="00586047">
        <w:rPr>
          <w:rStyle w:val="Emphasis"/>
          <w:sz w:val="28"/>
          <w:szCs w:val="28"/>
        </w:rPr>
        <w:t>C. odorata</w:t>
      </w:r>
      <w:r w:rsidRPr="00586047">
        <w:rPr>
          <w:sz w:val="28"/>
          <w:szCs w:val="28"/>
        </w:rPr>
        <w:t xml:space="preserve"> supplementation in animal feed systems.</w:t>
      </w: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Default="00604B25" w:rsidP="00586047">
      <w:pPr>
        <w:spacing w:after="0" w:line="480" w:lineRule="auto"/>
        <w:ind w:firstLine="720"/>
        <w:jc w:val="both"/>
        <w:rPr>
          <w:rFonts w:ascii="Times New Roman" w:hAnsi="Times New Roman"/>
          <w:b/>
          <w:bCs/>
          <w:sz w:val="28"/>
          <w:szCs w:val="28"/>
        </w:rPr>
      </w:pPr>
    </w:p>
    <w:p w:rsidR="00883651" w:rsidRDefault="00883651" w:rsidP="00586047">
      <w:pPr>
        <w:spacing w:after="0" w:line="480" w:lineRule="auto"/>
        <w:ind w:firstLine="720"/>
        <w:jc w:val="both"/>
        <w:rPr>
          <w:rFonts w:ascii="Times New Roman" w:hAnsi="Times New Roman"/>
          <w:b/>
          <w:bCs/>
          <w:sz w:val="28"/>
          <w:szCs w:val="28"/>
        </w:rPr>
      </w:pPr>
    </w:p>
    <w:p w:rsidR="00883651" w:rsidRDefault="00883651" w:rsidP="00586047">
      <w:pPr>
        <w:spacing w:after="0" w:line="480" w:lineRule="auto"/>
        <w:ind w:firstLine="720"/>
        <w:jc w:val="both"/>
        <w:rPr>
          <w:rFonts w:ascii="Times New Roman" w:hAnsi="Times New Roman"/>
          <w:b/>
          <w:bCs/>
          <w:sz w:val="28"/>
          <w:szCs w:val="28"/>
        </w:rPr>
      </w:pPr>
    </w:p>
    <w:p w:rsidR="00883651" w:rsidRPr="00586047" w:rsidRDefault="00883651" w:rsidP="00586047">
      <w:pPr>
        <w:spacing w:after="0" w:line="480" w:lineRule="auto"/>
        <w:ind w:firstLine="720"/>
        <w:jc w:val="both"/>
        <w:rPr>
          <w:rFonts w:ascii="Times New Roman" w:hAnsi="Times New Roman"/>
          <w:b/>
          <w:bCs/>
          <w:sz w:val="28"/>
          <w:szCs w:val="28"/>
        </w:rPr>
      </w:pPr>
    </w:p>
    <w:p w:rsidR="00883651" w:rsidRDefault="00883651" w:rsidP="00586047">
      <w:pPr>
        <w:spacing w:after="0" w:line="480" w:lineRule="auto"/>
        <w:jc w:val="both"/>
        <w:rPr>
          <w:rFonts w:ascii="Times New Roman" w:hAnsi="Times New Roman"/>
          <w:b/>
          <w:bCs/>
          <w:sz w:val="28"/>
          <w:szCs w:val="28"/>
        </w:rPr>
      </w:pPr>
    </w:p>
    <w:p w:rsidR="00883651" w:rsidRDefault="00883651" w:rsidP="00586047">
      <w:pPr>
        <w:spacing w:after="0" w:line="480" w:lineRule="auto"/>
        <w:jc w:val="both"/>
        <w:rPr>
          <w:rFonts w:ascii="Times New Roman" w:hAnsi="Times New Roman"/>
          <w:b/>
          <w:bCs/>
          <w:sz w:val="28"/>
          <w:szCs w:val="28"/>
        </w:rPr>
      </w:pPr>
    </w:p>
    <w:p w:rsidR="00883651" w:rsidRDefault="00883651" w:rsidP="00586047">
      <w:pPr>
        <w:spacing w:after="0" w:line="480" w:lineRule="auto"/>
        <w:jc w:val="both"/>
        <w:rPr>
          <w:rFonts w:ascii="Times New Roman" w:hAnsi="Times New Roman"/>
          <w:b/>
          <w:bCs/>
          <w:sz w:val="28"/>
          <w:szCs w:val="28"/>
        </w:rPr>
      </w:pPr>
    </w:p>
    <w:p w:rsidR="00604B25" w:rsidRPr="00586047" w:rsidRDefault="00604B25" w:rsidP="00883651">
      <w:pPr>
        <w:spacing w:after="0" w:line="480" w:lineRule="auto"/>
        <w:jc w:val="center"/>
        <w:rPr>
          <w:rFonts w:ascii="Times New Roman" w:hAnsi="Times New Roman"/>
          <w:b/>
          <w:bCs/>
          <w:sz w:val="28"/>
          <w:szCs w:val="28"/>
        </w:rPr>
      </w:pPr>
      <w:r w:rsidRPr="00586047">
        <w:rPr>
          <w:rFonts w:ascii="Times New Roman" w:hAnsi="Times New Roman"/>
          <w:b/>
          <w:bCs/>
          <w:sz w:val="28"/>
          <w:szCs w:val="28"/>
        </w:rPr>
        <w:t>CHAPTER THREE</w:t>
      </w:r>
    </w:p>
    <w:p w:rsidR="00604B25" w:rsidRPr="00586047" w:rsidRDefault="00604B25" w:rsidP="00883651">
      <w:pPr>
        <w:spacing w:after="0" w:line="480" w:lineRule="auto"/>
        <w:jc w:val="center"/>
        <w:rPr>
          <w:rFonts w:ascii="Times New Roman" w:hAnsi="Times New Roman"/>
          <w:b/>
          <w:bCs/>
          <w:sz w:val="28"/>
          <w:szCs w:val="28"/>
        </w:rPr>
      </w:pPr>
      <w:r w:rsidRPr="00586047">
        <w:rPr>
          <w:rFonts w:ascii="Times New Roman" w:hAnsi="Times New Roman"/>
          <w:b/>
          <w:bCs/>
          <w:sz w:val="28"/>
          <w:szCs w:val="28"/>
        </w:rPr>
        <w:t>RESEARCH METHODOLOGY</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Experimental </w:t>
      </w:r>
      <w:r w:rsidR="006F5B4E" w:rsidRPr="00586047">
        <w:rPr>
          <w:rFonts w:ascii="Times New Roman" w:hAnsi="Times New Roman"/>
          <w:b/>
          <w:bCs/>
          <w:sz w:val="28"/>
          <w:szCs w:val="28"/>
        </w:rPr>
        <w:t xml:space="preserve">Site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The experiment was carried out at the poultry unit of Agricultural Science Education Department Kwara State College Of Education.</w:t>
      </w:r>
    </w:p>
    <w:p w:rsidR="00604B25" w:rsidRPr="00586047" w:rsidRDefault="00A20D52" w:rsidP="00586047">
      <w:pPr>
        <w:spacing w:after="0" w:line="480" w:lineRule="auto"/>
        <w:jc w:val="both"/>
        <w:rPr>
          <w:rFonts w:ascii="Times New Roman" w:hAnsi="Times New Roman"/>
          <w:b/>
          <w:bCs/>
          <w:sz w:val="28"/>
          <w:szCs w:val="28"/>
        </w:rPr>
      </w:pPr>
      <w:r>
        <w:rPr>
          <w:rFonts w:ascii="Times New Roman" w:hAnsi="Times New Roman"/>
          <w:b/>
          <w:bCs/>
          <w:sz w:val="28"/>
          <w:szCs w:val="28"/>
        </w:rPr>
        <w:t>Housing a</w:t>
      </w:r>
      <w:r w:rsidR="00604B25" w:rsidRPr="00586047">
        <w:rPr>
          <w:rFonts w:ascii="Times New Roman" w:hAnsi="Times New Roman"/>
          <w:b/>
          <w:bCs/>
          <w:sz w:val="28"/>
          <w:szCs w:val="28"/>
        </w:rPr>
        <w:t xml:space="preserve">nd Management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Before the arrival of the chick the brooding house and cage was thoroughly clean and disinfected with morrigard and hypo, both feeder and drinker were thoroughly washed and disinfected and then sun dried.</w:t>
      </w:r>
    </w:p>
    <w:p w:rsidR="00604B25" w:rsidRPr="00586047" w:rsidRDefault="00604B25" w:rsidP="00586047">
      <w:pPr>
        <w:spacing w:after="0" w:line="480" w:lineRule="auto"/>
        <w:ind w:firstLine="720"/>
        <w:jc w:val="both"/>
        <w:rPr>
          <w:rFonts w:ascii="Times New Roman" w:hAnsi="Times New Roman"/>
          <w:sz w:val="28"/>
          <w:szCs w:val="28"/>
        </w:rPr>
      </w:pPr>
      <w:r w:rsidRPr="00586047">
        <w:rPr>
          <w:rFonts w:ascii="Times New Roman" w:hAnsi="Times New Roman"/>
          <w:sz w:val="28"/>
          <w:szCs w:val="28"/>
        </w:rPr>
        <w:t xml:space="preserve"> There surrounding was also kept clean of all debris and cobwebs</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Experiment Bird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A total number of one hundred and five(105) day old  chicks was used, and where randomly allotted to five treatment in a randomized design (CRD) each treatment was further thrice with seven bird per replicate for five to six week and water contain anti stress agent was provided. Feed and water were administrated ad-libitumre surrounding was also kept clean of all debris and cobwebs. </w:t>
      </w:r>
      <w:r w:rsidR="00C429C3" w:rsidRPr="00586047">
        <w:rPr>
          <w:rFonts w:ascii="Times New Roman" w:hAnsi="Times New Roman"/>
          <w:sz w:val="28"/>
          <w:szCs w:val="28"/>
        </w:rPr>
        <w:t>The only drug used through</w:t>
      </w:r>
      <w:r w:rsidRPr="00586047">
        <w:rPr>
          <w:rFonts w:ascii="Times New Roman" w:hAnsi="Times New Roman"/>
          <w:sz w:val="28"/>
          <w:szCs w:val="28"/>
        </w:rPr>
        <w:t>out the study were oxytetracyline other management practices strictly observed include proper sanitation, pest, and rodent control. Chromolaena odorata leaf extract(cole) was added at 0ml, 5ml, 10ml, and 15ml. (experimental control) of drinking water antibiotics (oxytetracycline) instead of leaf extract.</w:t>
      </w:r>
    </w:p>
    <w:p w:rsidR="00604B25" w:rsidRPr="00586047" w:rsidRDefault="000B722E"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V</w:t>
      </w:r>
      <w:r w:rsidR="00604B25" w:rsidRPr="00586047">
        <w:rPr>
          <w:rFonts w:ascii="Times New Roman" w:hAnsi="Times New Roman"/>
          <w:b/>
          <w:bCs/>
          <w:sz w:val="28"/>
          <w:szCs w:val="28"/>
        </w:rPr>
        <w:t xml:space="preserve">accination </w:t>
      </w:r>
    </w:p>
    <w:p w:rsidR="00604B25" w:rsidRPr="00586047" w:rsidRDefault="000B722E"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The</w:t>
      </w:r>
      <w:r w:rsidR="00604B25" w:rsidRPr="00586047">
        <w:rPr>
          <w:rFonts w:ascii="Times New Roman" w:hAnsi="Times New Roman"/>
          <w:sz w:val="28"/>
          <w:szCs w:val="28"/>
        </w:rPr>
        <w:t xml:space="preserve"> vaccination of the bird was done by following the programme.  of the brides bird on the first week which is first vaccination of gomboro and the second was administrated at the second week which was also the first vaccination of lasotal while the third dose was administrated on the third which is 2</w:t>
      </w:r>
      <w:r w:rsidR="00604B25" w:rsidRPr="00586047">
        <w:rPr>
          <w:rFonts w:ascii="Times New Roman" w:hAnsi="Times New Roman"/>
          <w:sz w:val="28"/>
          <w:szCs w:val="28"/>
          <w:vertAlign w:val="superscript"/>
        </w:rPr>
        <w:t>nd</w:t>
      </w:r>
      <w:r w:rsidR="00604B25" w:rsidRPr="00586047">
        <w:rPr>
          <w:rFonts w:ascii="Times New Roman" w:hAnsi="Times New Roman"/>
          <w:sz w:val="28"/>
          <w:szCs w:val="28"/>
        </w:rPr>
        <w:t xml:space="preserve"> vaccination gomboro of and the last dose which is also 2</w:t>
      </w:r>
      <w:r w:rsidR="00604B25" w:rsidRPr="00586047">
        <w:rPr>
          <w:rFonts w:ascii="Times New Roman" w:hAnsi="Times New Roman"/>
          <w:sz w:val="28"/>
          <w:szCs w:val="28"/>
          <w:vertAlign w:val="superscript"/>
        </w:rPr>
        <w:t>nd</w:t>
      </w:r>
      <w:r w:rsidR="00604B25" w:rsidRPr="00586047">
        <w:rPr>
          <w:rFonts w:ascii="Times New Roman" w:hAnsi="Times New Roman"/>
          <w:sz w:val="28"/>
          <w:szCs w:val="28"/>
        </w:rPr>
        <w:t xml:space="preserve"> vaccination of lasotal.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 xml:space="preserve">And it was prepared by dissolving the vaccine of two hundred does into 2 litter of clean water and solution was divided and shared among the bird (i.e A solution of 64cl each was given to each pen). </w:t>
      </w:r>
    </w:p>
    <w:p w:rsidR="00A20D52" w:rsidRDefault="00A20D52" w:rsidP="00586047">
      <w:pPr>
        <w:spacing w:after="0" w:line="480" w:lineRule="auto"/>
        <w:jc w:val="both"/>
        <w:rPr>
          <w:rFonts w:ascii="Times New Roman" w:hAnsi="Times New Roman"/>
          <w:b/>
          <w:bCs/>
          <w:sz w:val="28"/>
          <w:szCs w:val="28"/>
        </w:rPr>
      </w:pP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Experimental Diet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 xml:space="preserve">Nutrient composition of experimental diet </w:t>
      </w:r>
    </w:p>
    <w:tbl>
      <w:tblPr>
        <w:tblStyle w:val="TableGrid"/>
        <w:tblW w:w="0" w:type="auto"/>
        <w:tblLook w:val="04A0"/>
      </w:tblPr>
      <w:tblGrid>
        <w:gridCol w:w="4041"/>
        <w:gridCol w:w="4095"/>
      </w:tblGrid>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INGREDENT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PERCENTAGE</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Maize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46</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Groundnut cake</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17</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Soya-bean meal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19</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Corn-bran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4 </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Wheat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8</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Fish meal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2.15 </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Lime stone</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1</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Broiler premix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0.25 </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Salt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0.25 </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Lysine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0.1</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Methionine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0.25</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Bone meal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2</w:t>
            </w:r>
          </w:p>
        </w:tc>
      </w:tr>
      <w:tr w:rsidR="00604B25" w:rsidRPr="00586047" w:rsidTr="00C94AF4">
        <w:tc>
          <w:tcPr>
            <w:tcW w:w="4041"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TOTAL </w:t>
            </w:r>
          </w:p>
        </w:tc>
        <w:tc>
          <w:tcPr>
            <w:tcW w:w="4095" w:type="dxa"/>
          </w:tcPr>
          <w:p w:rsidR="00604B25" w:rsidRPr="00586047" w:rsidRDefault="00604B25" w:rsidP="00586047">
            <w:pPr>
              <w:spacing w:line="480" w:lineRule="auto"/>
              <w:jc w:val="both"/>
              <w:rPr>
                <w:rFonts w:ascii="Times New Roman" w:hAnsi="Times New Roman"/>
                <w:b/>
                <w:bCs/>
                <w:sz w:val="28"/>
                <w:szCs w:val="28"/>
              </w:rPr>
            </w:pPr>
            <w:r w:rsidRPr="00586047">
              <w:rPr>
                <w:rFonts w:ascii="Times New Roman" w:hAnsi="Times New Roman"/>
                <w:sz w:val="28"/>
                <w:szCs w:val="28"/>
              </w:rPr>
              <w:t xml:space="preserve">                     100KG</w:t>
            </w:r>
          </w:p>
        </w:tc>
      </w:tr>
    </w:tbl>
    <w:p w:rsidR="00604B25" w:rsidRDefault="00604B25" w:rsidP="00586047">
      <w:pPr>
        <w:spacing w:after="0" w:line="480" w:lineRule="auto"/>
        <w:jc w:val="both"/>
        <w:rPr>
          <w:rFonts w:ascii="Times New Roman" w:hAnsi="Times New Roman"/>
          <w:b/>
          <w:bCs/>
          <w:sz w:val="28"/>
          <w:szCs w:val="28"/>
        </w:rPr>
      </w:pPr>
    </w:p>
    <w:p w:rsidR="00A20D52" w:rsidRPr="00586047" w:rsidRDefault="00A20D52" w:rsidP="00586047">
      <w:pPr>
        <w:spacing w:after="0" w:line="480" w:lineRule="auto"/>
        <w:jc w:val="both"/>
        <w:rPr>
          <w:rFonts w:ascii="Times New Roman" w:hAnsi="Times New Roman"/>
          <w:b/>
          <w:bCs/>
          <w:sz w:val="28"/>
          <w:szCs w:val="28"/>
        </w:rPr>
      </w:pP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Preparation of Ingredient Use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Extract of chromolaena odorata where use after air dr</w:t>
      </w:r>
      <w:r w:rsidR="00A20D52">
        <w:rPr>
          <w:rFonts w:ascii="Times New Roman" w:hAnsi="Times New Roman"/>
          <w:sz w:val="28"/>
          <w:szCs w:val="28"/>
        </w:rPr>
        <w:t>ied  and grinding into final par</w:t>
      </w:r>
      <w:r w:rsidRPr="00586047">
        <w:rPr>
          <w:rFonts w:ascii="Times New Roman" w:hAnsi="Times New Roman"/>
          <w:sz w:val="28"/>
          <w:szCs w:val="28"/>
        </w:rPr>
        <w:t xml:space="preserve">ticle  in the ratio of 2g into 1000ml of ethanol and leave for 12 hours than extract using filter paper for the filtration.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 xml:space="preserve">Ingredient use in gram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The chromolaena odorata leaf extract use in gram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 xml:space="preserve">  . 20g/litter of chromolaena odorata leaf extract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 xml:space="preserve">   .50g/litter of chromolaena odorata leaf extract</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 xml:space="preserve">   .100g/litter of  chromolaena odorata leaf extract </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 xml:space="preserve">    </w:t>
      </w:r>
      <w:r w:rsidR="000B722E" w:rsidRPr="00586047">
        <w:rPr>
          <w:rFonts w:ascii="Times New Roman" w:hAnsi="Times New Roman"/>
          <w:b/>
          <w:bCs/>
          <w:sz w:val="28"/>
          <w:szCs w:val="28"/>
        </w:rPr>
        <w:t>P</w:t>
      </w:r>
      <w:r w:rsidRPr="00586047">
        <w:rPr>
          <w:rFonts w:ascii="Times New Roman" w:hAnsi="Times New Roman"/>
          <w:b/>
          <w:bCs/>
          <w:sz w:val="28"/>
          <w:szCs w:val="28"/>
        </w:rPr>
        <w:t>arameter measure</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sz w:val="28"/>
          <w:szCs w:val="28"/>
        </w:rPr>
        <w:tab/>
        <w:t>Body weight: the body weight of each replicate was measured at the start of the study with an average weight of (33g)and then once in a week by using electronic scale to measured in gram.</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Feed intake: feed taken by bird were recorded on a daily basis. The feed intake was determine by subtracting the initial feed given from left over feed, using electronic scale to measure in gram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Water intake:  record of the water taken by the bird was taken on a daily basis this is done by subtracting the left over from the initial given so as to determine the water intake by using measuring cylinder. </w:t>
      </w:r>
    </w:p>
    <w:p w:rsidR="00604B25" w:rsidRPr="00586047" w:rsidRDefault="00604B25" w:rsidP="00586047">
      <w:pPr>
        <w:spacing w:after="0" w:line="480" w:lineRule="auto"/>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jc w:val="both"/>
        <w:rPr>
          <w:rFonts w:ascii="Times New Roman" w:hAnsi="Times New Roman"/>
          <w:b/>
          <w:bCs/>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p>
    <w:p w:rsidR="00604B25" w:rsidRDefault="00604B25" w:rsidP="00586047">
      <w:pPr>
        <w:spacing w:after="0" w:line="480" w:lineRule="auto"/>
        <w:ind w:firstLine="720"/>
        <w:jc w:val="both"/>
        <w:rPr>
          <w:rFonts w:ascii="Times New Roman" w:hAnsi="Times New Roman"/>
          <w:b/>
          <w:bCs/>
          <w:sz w:val="28"/>
          <w:szCs w:val="28"/>
        </w:rPr>
      </w:pPr>
    </w:p>
    <w:p w:rsidR="00A20D52" w:rsidRDefault="00A20D52" w:rsidP="00586047">
      <w:pPr>
        <w:spacing w:after="0" w:line="480" w:lineRule="auto"/>
        <w:ind w:firstLine="720"/>
        <w:jc w:val="both"/>
        <w:rPr>
          <w:rFonts w:ascii="Times New Roman" w:hAnsi="Times New Roman"/>
          <w:b/>
          <w:bCs/>
          <w:sz w:val="28"/>
          <w:szCs w:val="28"/>
        </w:rPr>
      </w:pPr>
    </w:p>
    <w:p w:rsidR="00A20D52" w:rsidRDefault="00A20D52" w:rsidP="00586047">
      <w:pPr>
        <w:spacing w:after="0" w:line="480" w:lineRule="auto"/>
        <w:ind w:firstLine="720"/>
        <w:jc w:val="both"/>
        <w:rPr>
          <w:rFonts w:ascii="Times New Roman" w:hAnsi="Times New Roman"/>
          <w:b/>
          <w:bCs/>
          <w:sz w:val="28"/>
          <w:szCs w:val="28"/>
        </w:rPr>
      </w:pPr>
    </w:p>
    <w:p w:rsidR="00A20D52" w:rsidRPr="00586047" w:rsidRDefault="00A20D52" w:rsidP="00586047">
      <w:pPr>
        <w:spacing w:after="0" w:line="480" w:lineRule="auto"/>
        <w:ind w:firstLine="720"/>
        <w:jc w:val="both"/>
        <w:rPr>
          <w:rFonts w:ascii="Times New Roman" w:hAnsi="Times New Roman"/>
          <w:b/>
          <w:bCs/>
          <w:sz w:val="28"/>
          <w:szCs w:val="28"/>
        </w:rPr>
      </w:pPr>
    </w:p>
    <w:p w:rsidR="00A20D52" w:rsidRDefault="00A20D52" w:rsidP="00586047">
      <w:pPr>
        <w:spacing w:after="0" w:line="480" w:lineRule="auto"/>
        <w:jc w:val="both"/>
        <w:rPr>
          <w:rFonts w:ascii="Times New Roman" w:hAnsi="Times New Roman"/>
          <w:b/>
          <w:bCs/>
          <w:sz w:val="28"/>
          <w:szCs w:val="28"/>
        </w:rPr>
      </w:pPr>
    </w:p>
    <w:p w:rsidR="00A20D52" w:rsidRDefault="00A20D52" w:rsidP="00586047">
      <w:pPr>
        <w:spacing w:after="0" w:line="480" w:lineRule="auto"/>
        <w:jc w:val="both"/>
        <w:rPr>
          <w:rFonts w:ascii="Times New Roman" w:hAnsi="Times New Roman"/>
          <w:b/>
          <w:bCs/>
          <w:sz w:val="28"/>
          <w:szCs w:val="28"/>
        </w:rPr>
      </w:pPr>
    </w:p>
    <w:p w:rsidR="00A20D52" w:rsidRDefault="00A20D52" w:rsidP="00586047">
      <w:pPr>
        <w:spacing w:after="0" w:line="480" w:lineRule="auto"/>
        <w:jc w:val="both"/>
        <w:rPr>
          <w:rFonts w:ascii="Times New Roman" w:hAnsi="Times New Roman"/>
          <w:b/>
          <w:bCs/>
          <w:sz w:val="28"/>
          <w:szCs w:val="28"/>
        </w:rPr>
      </w:pPr>
    </w:p>
    <w:p w:rsidR="00A20D52" w:rsidRDefault="00A20D52" w:rsidP="00586047">
      <w:pPr>
        <w:spacing w:after="0" w:line="480" w:lineRule="auto"/>
        <w:jc w:val="both"/>
        <w:rPr>
          <w:rFonts w:ascii="Times New Roman" w:hAnsi="Times New Roman"/>
          <w:b/>
          <w:bCs/>
          <w:sz w:val="28"/>
          <w:szCs w:val="28"/>
        </w:rPr>
      </w:pPr>
    </w:p>
    <w:p w:rsidR="00A20D52" w:rsidRDefault="00A20D52" w:rsidP="00586047">
      <w:pPr>
        <w:spacing w:after="0" w:line="480" w:lineRule="auto"/>
        <w:jc w:val="both"/>
        <w:rPr>
          <w:rFonts w:ascii="Times New Roman" w:hAnsi="Times New Roman"/>
          <w:b/>
          <w:bCs/>
          <w:sz w:val="28"/>
          <w:szCs w:val="28"/>
        </w:rPr>
      </w:pPr>
    </w:p>
    <w:p w:rsidR="00604B25" w:rsidRPr="00586047" w:rsidRDefault="00604B25" w:rsidP="00A20D52">
      <w:pPr>
        <w:spacing w:after="0" w:line="480" w:lineRule="auto"/>
        <w:jc w:val="center"/>
        <w:rPr>
          <w:rFonts w:ascii="Times New Roman" w:hAnsi="Times New Roman"/>
          <w:b/>
          <w:bCs/>
          <w:sz w:val="28"/>
          <w:szCs w:val="28"/>
        </w:rPr>
      </w:pPr>
      <w:r w:rsidRPr="00586047">
        <w:rPr>
          <w:rFonts w:ascii="Times New Roman" w:hAnsi="Times New Roman"/>
          <w:b/>
          <w:bCs/>
          <w:sz w:val="28"/>
          <w:szCs w:val="28"/>
        </w:rPr>
        <w:t>CHAPTER FOUR</w:t>
      </w:r>
    </w:p>
    <w:p w:rsidR="00604B25" w:rsidRPr="00586047" w:rsidRDefault="00604B25" w:rsidP="00A20D52">
      <w:pPr>
        <w:spacing w:after="0" w:line="480" w:lineRule="auto"/>
        <w:jc w:val="center"/>
        <w:rPr>
          <w:rFonts w:ascii="Times New Roman" w:hAnsi="Times New Roman"/>
          <w:b/>
          <w:bCs/>
          <w:sz w:val="28"/>
          <w:szCs w:val="28"/>
        </w:rPr>
      </w:pPr>
      <w:r w:rsidRPr="00586047">
        <w:rPr>
          <w:rFonts w:ascii="Times New Roman" w:hAnsi="Times New Roman"/>
          <w:b/>
          <w:bCs/>
          <w:sz w:val="28"/>
          <w:szCs w:val="28"/>
        </w:rPr>
        <w:t>RESULTS</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The table 4.1 below show the body weight  of broiler fed chromolaena odorata as a natural growth promoter that there is not significant difference in the body weight of broiler fed with COLE when compared with the control (T1) that are without COLE in all the weeks of experiment</w:t>
      </w:r>
    </w:p>
    <w:p w:rsidR="00604B25" w:rsidRPr="00A20D52" w:rsidRDefault="00A20D52" w:rsidP="00586047">
      <w:pPr>
        <w:spacing w:after="0" w:line="480" w:lineRule="auto"/>
        <w:jc w:val="both"/>
        <w:rPr>
          <w:rFonts w:ascii="Times New Roman" w:hAnsi="Times New Roman"/>
          <w:b/>
          <w:bCs/>
          <w:sz w:val="28"/>
          <w:szCs w:val="28"/>
        </w:rPr>
      </w:pPr>
      <w:r w:rsidRPr="00A20D52">
        <w:rPr>
          <w:rFonts w:ascii="Times New Roman" w:hAnsi="Times New Roman"/>
          <w:b/>
          <w:bCs/>
          <w:sz w:val="28"/>
          <w:szCs w:val="28"/>
        </w:rPr>
        <w:t>Table 4.1: Body Weight Of Broiler (Gram)</w:t>
      </w:r>
      <w:r w:rsidRPr="00A20D52">
        <w:rPr>
          <w:rFonts w:ascii="Times New Roman" w:hAnsi="Times New Roman"/>
          <w:b/>
          <w:bCs/>
          <w:sz w:val="28"/>
          <w:szCs w:val="28"/>
        </w:rPr>
        <w:tab/>
      </w:r>
    </w:p>
    <w:tbl>
      <w:tblPr>
        <w:tblStyle w:val="TableGrid"/>
        <w:tblW w:w="0" w:type="auto"/>
        <w:tblLook w:val="04A0"/>
      </w:tblPr>
      <w:tblGrid>
        <w:gridCol w:w="1083"/>
        <w:gridCol w:w="1554"/>
        <w:gridCol w:w="1417"/>
        <w:gridCol w:w="1360"/>
        <w:gridCol w:w="1361"/>
        <w:gridCol w:w="1361"/>
      </w:tblGrid>
      <w:tr w:rsidR="00604B25" w:rsidRPr="00586047" w:rsidTr="00C94AF4">
        <w:tc>
          <w:tcPr>
            <w:tcW w:w="12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BW</w:t>
            </w:r>
          </w:p>
        </w:tc>
        <w:tc>
          <w:tcPr>
            <w:tcW w:w="189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T1</w:t>
            </w:r>
          </w:p>
        </w:tc>
        <w:tc>
          <w:tcPr>
            <w:tcW w:w="155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T2</w:t>
            </w:r>
          </w:p>
        </w:tc>
        <w:tc>
          <w:tcPr>
            <w:tcW w:w="154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T3</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T4</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T5</w:t>
            </w:r>
          </w:p>
        </w:tc>
      </w:tr>
      <w:tr w:rsidR="00604B25" w:rsidRPr="00586047" w:rsidTr="00C94AF4">
        <w:tc>
          <w:tcPr>
            <w:tcW w:w="12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1</w:t>
            </w:r>
          </w:p>
        </w:tc>
        <w:tc>
          <w:tcPr>
            <w:tcW w:w="189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18.9050</w:t>
            </w:r>
          </w:p>
        </w:tc>
        <w:tc>
          <w:tcPr>
            <w:tcW w:w="155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18.8800</w:t>
            </w:r>
          </w:p>
        </w:tc>
        <w:tc>
          <w:tcPr>
            <w:tcW w:w="154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19.5800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18.6500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18.8367</w:t>
            </w:r>
          </w:p>
        </w:tc>
      </w:tr>
      <w:tr w:rsidR="00604B25" w:rsidRPr="00586047" w:rsidTr="00C94AF4">
        <w:tc>
          <w:tcPr>
            <w:tcW w:w="12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2</w:t>
            </w:r>
          </w:p>
        </w:tc>
        <w:tc>
          <w:tcPr>
            <w:tcW w:w="189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28.4650</w:t>
            </w:r>
          </w:p>
        </w:tc>
        <w:tc>
          <w:tcPr>
            <w:tcW w:w="155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29.2650</w:t>
            </w:r>
          </w:p>
        </w:tc>
        <w:tc>
          <w:tcPr>
            <w:tcW w:w="154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27.0000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30.5500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18.4500</w:t>
            </w:r>
          </w:p>
        </w:tc>
      </w:tr>
      <w:tr w:rsidR="00604B25" w:rsidRPr="00586047" w:rsidTr="00C94AF4">
        <w:tc>
          <w:tcPr>
            <w:tcW w:w="12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3</w:t>
            </w:r>
          </w:p>
        </w:tc>
        <w:tc>
          <w:tcPr>
            <w:tcW w:w="189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62.9250</w:t>
            </w:r>
          </w:p>
        </w:tc>
        <w:tc>
          <w:tcPr>
            <w:tcW w:w="155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60.41OO</w:t>
            </w:r>
          </w:p>
        </w:tc>
        <w:tc>
          <w:tcPr>
            <w:tcW w:w="154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65.9500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61.1600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63.2600</w:t>
            </w:r>
          </w:p>
        </w:tc>
      </w:tr>
      <w:tr w:rsidR="00604B25" w:rsidRPr="00586047" w:rsidTr="00C94AF4">
        <w:tc>
          <w:tcPr>
            <w:tcW w:w="12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4</w:t>
            </w:r>
          </w:p>
        </w:tc>
        <w:tc>
          <w:tcPr>
            <w:tcW w:w="189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81.9650</w:t>
            </w:r>
          </w:p>
        </w:tc>
        <w:tc>
          <w:tcPr>
            <w:tcW w:w="155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87.1600</w:t>
            </w:r>
          </w:p>
        </w:tc>
        <w:tc>
          <w:tcPr>
            <w:tcW w:w="154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64.4467</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95.0433</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86.1300</w:t>
            </w:r>
          </w:p>
        </w:tc>
      </w:tr>
      <w:tr w:rsidR="00604B25" w:rsidRPr="00586047" w:rsidTr="00C94AF4">
        <w:tc>
          <w:tcPr>
            <w:tcW w:w="12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5</w:t>
            </w:r>
          </w:p>
        </w:tc>
        <w:tc>
          <w:tcPr>
            <w:tcW w:w="189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81.8450</w:t>
            </w:r>
          </w:p>
        </w:tc>
        <w:tc>
          <w:tcPr>
            <w:tcW w:w="155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86.9500</w:t>
            </w:r>
          </w:p>
        </w:tc>
        <w:tc>
          <w:tcPr>
            <w:tcW w:w="154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64.3100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95.8300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85.8967</w:t>
            </w:r>
          </w:p>
        </w:tc>
      </w:tr>
      <w:tr w:rsidR="00604B25" w:rsidRPr="00586047" w:rsidTr="00C94AF4">
        <w:tc>
          <w:tcPr>
            <w:tcW w:w="12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6</w:t>
            </w:r>
          </w:p>
        </w:tc>
        <w:tc>
          <w:tcPr>
            <w:tcW w:w="189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81.5850</w:t>
            </w:r>
          </w:p>
        </w:tc>
        <w:tc>
          <w:tcPr>
            <w:tcW w:w="155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86.6300</w:t>
            </w:r>
          </w:p>
        </w:tc>
        <w:tc>
          <w:tcPr>
            <w:tcW w:w="154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64.0133</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94.5500</w:t>
            </w:r>
          </w:p>
        </w:tc>
        <w:tc>
          <w:tcPr>
            <w:tcW w:w="154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85.6800</w:t>
            </w:r>
          </w:p>
        </w:tc>
      </w:tr>
    </w:tbl>
    <w:p w:rsidR="00604B25" w:rsidRPr="00586047" w:rsidRDefault="00604B25" w:rsidP="00586047">
      <w:pPr>
        <w:spacing w:after="0" w:line="480" w:lineRule="auto"/>
        <w:jc w:val="both"/>
        <w:rPr>
          <w:rFonts w:ascii="Times New Roman" w:hAnsi="Times New Roman"/>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Table 4.2 shows the body weight gain of broiler fed chromolaena odorata as a natural growth promoter, that there is no significant different in body weight gain of birds   from week 1- week t 5 except week six that is significant </w:t>
      </w:r>
      <w:r w:rsidRPr="00586047">
        <w:rPr>
          <w:rFonts w:ascii="Times New Roman" w:hAnsi="Times New Roman"/>
          <w:sz w:val="28"/>
          <w:szCs w:val="28"/>
        </w:rPr>
        <w:tab/>
        <w:t xml:space="preserve">T1 and T3 were decrease in level and T2, T4, and T5 were increase with higher inclusion levels of Chromolaena Odorata leaf extract.  </w:t>
      </w:r>
    </w:p>
    <w:p w:rsidR="00604B25" w:rsidRPr="00586047" w:rsidRDefault="00A20D52" w:rsidP="00586047">
      <w:pPr>
        <w:spacing w:after="0" w:line="480" w:lineRule="auto"/>
        <w:jc w:val="both"/>
        <w:rPr>
          <w:rFonts w:ascii="Times New Roman" w:hAnsi="Times New Roman"/>
          <w:sz w:val="28"/>
          <w:szCs w:val="28"/>
        </w:rPr>
      </w:pPr>
      <w:r w:rsidRPr="00586047">
        <w:rPr>
          <w:rFonts w:ascii="Times New Roman" w:hAnsi="Times New Roman"/>
          <w:sz w:val="28"/>
          <w:szCs w:val="28"/>
        </w:rPr>
        <w:t>Table 4.2: Body Weight Gained (Gram)</w:t>
      </w:r>
    </w:p>
    <w:tbl>
      <w:tblPr>
        <w:tblStyle w:val="TableGrid"/>
        <w:tblW w:w="0" w:type="auto"/>
        <w:tblLook w:val="04A0"/>
      </w:tblPr>
      <w:tblGrid>
        <w:gridCol w:w="1189"/>
        <w:gridCol w:w="1436"/>
        <w:gridCol w:w="1346"/>
        <w:gridCol w:w="1391"/>
        <w:gridCol w:w="1383"/>
        <w:gridCol w:w="1391"/>
      </w:tblGrid>
      <w:tr w:rsidR="00604B25" w:rsidRPr="00586047" w:rsidTr="00C94AF4">
        <w:tc>
          <w:tcPr>
            <w:tcW w:w="199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Body weight gained</w:t>
            </w:r>
          </w:p>
        </w:tc>
        <w:tc>
          <w:tcPr>
            <w:tcW w:w="143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T1</w:t>
            </w:r>
          </w:p>
        </w:tc>
        <w:tc>
          <w:tcPr>
            <w:tcW w:w="134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T2</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T3</w:t>
            </w:r>
          </w:p>
        </w:tc>
        <w:tc>
          <w:tcPr>
            <w:tcW w:w="152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T4</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T5</w:t>
            </w:r>
          </w:p>
        </w:tc>
      </w:tr>
      <w:tr w:rsidR="00604B25" w:rsidRPr="00586047" w:rsidTr="00C94AF4">
        <w:tc>
          <w:tcPr>
            <w:tcW w:w="199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1</w:t>
            </w:r>
          </w:p>
        </w:tc>
        <w:tc>
          <w:tcPr>
            <w:tcW w:w="143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5.9600</w:t>
            </w:r>
          </w:p>
        </w:tc>
        <w:tc>
          <w:tcPr>
            <w:tcW w:w="134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5.6000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5.0000</w:t>
            </w:r>
          </w:p>
        </w:tc>
        <w:tc>
          <w:tcPr>
            <w:tcW w:w="152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3.7300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0.8200</w:t>
            </w:r>
          </w:p>
        </w:tc>
      </w:tr>
      <w:tr w:rsidR="00604B25" w:rsidRPr="00586047" w:rsidTr="00C94AF4">
        <w:tc>
          <w:tcPr>
            <w:tcW w:w="199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2</w:t>
            </w:r>
          </w:p>
        </w:tc>
        <w:tc>
          <w:tcPr>
            <w:tcW w:w="143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104.8500</w:t>
            </w:r>
          </w:p>
        </w:tc>
        <w:tc>
          <w:tcPr>
            <w:tcW w:w="134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105.6550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103.7000</w:t>
            </w:r>
          </w:p>
        </w:tc>
        <w:tc>
          <w:tcPr>
            <w:tcW w:w="152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111.0767</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109.7767</w:t>
            </w:r>
          </w:p>
        </w:tc>
      </w:tr>
      <w:tr w:rsidR="00604B25" w:rsidRPr="00586047" w:rsidTr="00C94AF4">
        <w:tc>
          <w:tcPr>
            <w:tcW w:w="199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3</w:t>
            </w:r>
          </w:p>
        </w:tc>
        <w:tc>
          <w:tcPr>
            <w:tcW w:w="143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18.3950</w:t>
            </w:r>
          </w:p>
        </w:tc>
        <w:tc>
          <w:tcPr>
            <w:tcW w:w="134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103.5900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113.1900</w:t>
            </w:r>
          </w:p>
        </w:tc>
        <w:tc>
          <w:tcPr>
            <w:tcW w:w="152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102.3633</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80.8867</w:t>
            </w:r>
          </w:p>
        </w:tc>
      </w:tr>
      <w:tr w:rsidR="00604B25" w:rsidRPr="00586047" w:rsidTr="00C94AF4">
        <w:tc>
          <w:tcPr>
            <w:tcW w:w="199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4</w:t>
            </w:r>
          </w:p>
        </w:tc>
        <w:tc>
          <w:tcPr>
            <w:tcW w:w="143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229.9200</w:t>
            </w:r>
          </w:p>
        </w:tc>
        <w:tc>
          <w:tcPr>
            <w:tcW w:w="134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240.7400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191.5100</w:t>
            </w:r>
          </w:p>
        </w:tc>
        <w:tc>
          <w:tcPr>
            <w:tcW w:w="152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261.6100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267.6967</w:t>
            </w:r>
          </w:p>
        </w:tc>
      </w:tr>
      <w:tr w:rsidR="00604B25" w:rsidRPr="00586047" w:rsidTr="00C94AF4">
        <w:tc>
          <w:tcPr>
            <w:tcW w:w="199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5</w:t>
            </w:r>
          </w:p>
        </w:tc>
        <w:tc>
          <w:tcPr>
            <w:tcW w:w="143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229.4050</w:t>
            </w:r>
          </w:p>
        </w:tc>
        <w:tc>
          <w:tcPr>
            <w:tcW w:w="134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240.2350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191.0267</w:t>
            </w:r>
          </w:p>
        </w:tc>
        <w:tc>
          <w:tcPr>
            <w:tcW w:w="152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261.1600</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267.1633</w:t>
            </w:r>
          </w:p>
        </w:tc>
      </w:tr>
      <w:tr w:rsidR="00604B25" w:rsidRPr="00586047" w:rsidTr="00C94AF4">
        <w:tc>
          <w:tcPr>
            <w:tcW w:w="199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6</w:t>
            </w:r>
          </w:p>
        </w:tc>
        <w:tc>
          <w:tcPr>
            <w:tcW w:w="143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228.8050</w:t>
            </w:r>
            <w:r w:rsidRPr="00586047">
              <w:rPr>
                <w:rFonts w:ascii="Times New Roman" w:hAnsi="Times New Roman"/>
                <w:sz w:val="28"/>
                <w:szCs w:val="28"/>
                <w:vertAlign w:val="superscript"/>
              </w:rPr>
              <w:t>ab</w:t>
            </w:r>
          </w:p>
        </w:tc>
        <w:tc>
          <w:tcPr>
            <w:tcW w:w="134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239.5200</w:t>
            </w:r>
            <w:r w:rsidRPr="00586047">
              <w:rPr>
                <w:rFonts w:ascii="Times New Roman" w:hAnsi="Times New Roman"/>
                <w:sz w:val="28"/>
                <w:szCs w:val="28"/>
                <w:vertAlign w:val="superscript"/>
              </w:rPr>
              <w:t>a</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157.0033</w:t>
            </w:r>
            <w:r w:rsidRPr="00586047">
              <w:rPr>
                <w:rFonts w:ascii="Times New Roman" w:hAnsi="Times New Roman"/>
                <w:sz w:val="28"/>
                <w:szCs w:val="28"/>
                <w:vertAlign w:val="superscript"/>
              </w:rPr>
              <w:t>b</w:t>
            </w:r>
          </w:p>
        </w:tc>
        <w:tc>
          <w:tcPr>
            <w:tcW w:w="152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260.5133</w:t>
            </w:r>
            <w:r w:rsidRPr="00586047">
              <w:rPr>
                <w:rFonts w:ascii="Times New Roman" w:hAnsi="Times New Roman"/>
                <w:sz w:val="28"/>
                <w:szCs w:val="28"/>
                <w:vertAlign w:val="superscript"/>
              </w:rPr>
              <w:t>a</w:t>
            </w:r>
          </w:p>
        </w:tc>
        <w:tc>
          <w:tcPr>
            <w:tcW w:w="152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266.4333</w:t>
            </w:r>
            <w:r w:rsidRPr="00586047">
              <w:rPr>
                <w:rFonts w:ascii="Times New Roman" w:hAnsi="Times New Roman"/>
                <w:sz w:val="28"/>
                <w:szCs w:val="28"/>
                <w:vertAlign w:val="superscript"/>
              </w:rPr>
              <w:t>b</w:t>
            </w:r>
          </w:p>
        </w:tc>
      </w:tr>
    </w:tbl>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sz w:val="28"/>
          <w:szCs w:val="28"/>
        </w:rPr>
        <w:t xml:space="preserve">NB; mean with different superscript across the row are significant different </w:t>
      </w:r>
    </w:p>
    <w:p w:rsidR="00604B25" w:rsidRPr="00586047" w:rsidRDefault="00604B25" w:rsidP="00586047">
      <w:pPr>
        <w:spacing w:after="0" w:line="480" w:lineRule="auto"/>
        <w:jc w:val="both"/>
        <w:rPr>
          <w:rFonts w:ascii="Times New Roman" w:hAnsi="Times New Roman"/>
          <w:sz w:val="28"/>
          <w:szCs w:val="28"/>
        </w:rPr>
      </w:pP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Table 4.3 show the feed intake of broiler fed chromolaena odorata as a natural growth promoter that there is significant different in feed intake of birds in  week 1 and week 4 while week 2,3, and week 5 were not significant different  </w:t>
      </w:r>
    </w:p>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sz w:val="28"/>
          <w:szCs w:val="28"/>
        </w:rPr>
        <w:t>Table 4.3 feed intake of broiler fed (gram)</w:t>
      </w:r>
    </w:p>
    <w:tbl>
      <w:tblPr>
        <w:tblStyle w:val="TableGrid"/>
        <w:tblW w:w="0" w:type="auto"/>
        <w:tblLook w:val="04A0"/>
      </w:tblPr>
      <w:tblGrid>
        <w:gridCol w:w="1289"/>
        <w:gridCol w:w="1405"/>
        <w:gridCol w:w="1336"/>
        <w:gridCol w:w="1388"/>
        <w:gridCol w:w="1388"/>
        <w:gridCol w:w="1330"/>
      </w:tblGrid>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FEED INTAKE</w:t>
            </w:r>
          </w:p>
        </w:tc>
        <w:tc>
          <w:tcPr>
            <w:tcW w:w="177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T1</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T2</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T3</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T4</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T5</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1</w:t>
            </w:r>
          </w:p>
        </w:tc>
        <w:tc>
          <w:tcPr>
            <w:tcW w:w="1771" w:type="dxa"/>
          </w:tcPr>
          <w:p w:rsidR="00604B25" w:rsidRPr="00586047" w:rsidRDefault="00604B25" w:rsidP="00586047">
            <w:pPr>
              <w:spacing w:line="480" w:lineRule="auto"/>
              <w:jc w:val="both"/>
              <w:rPr>
                <w:rFonts w:ascii="Times New Roman" w:hAnsi="Times New Roman"/>
                <w:sz w:val="28"/>
                <w:szCs w:val="28"/>
                <w:vertAlign w:val="subscript"/>
              </w:rPr>
            </w:pPr>
            <w:r w:rsidRPr="00586047">
              <w:rPr>
                <w:rFonts w:ascii="Times New Roman" w:hAnsi="Times New Roman"/>
                <w:sz w:val="28"/>
                <w:szCs w:val="28"/>
              </w:rPr>
              <w:t>63.3200</w:t>
            </w:r>
            <w:r w:rsidRPr="00586047">
              <w:rPr>
                <w:rFonts w:ascii="Times New Roman" w:hAnsi="Times New Roman"/>
                <w:sz w:val="28"/>
                <w:szCs w:val="28"/>
                <w:vertAlign w:val="superscript"/>
              </w:rPr>
              <w:t>a</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58.8750</w:t>
            </w:r>
            <w:r w:rsidRPr="00586047">
              <w:rPr>
                <w:rFonts w:ascii="Times New Roman" w:hAnsi="Times New Roman"/>
                <w:sz w:val="28"/>
                <w:szCs w:val="28"/>
                <w:vertAlign w:val="superscript"/>
              </w:rPr>
              <w:t>a</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59.5167</w:t>
            </w:r>
            <w:r w:rsidRPr="00586047">
              <w:rPr>
                <w:rFonts w:ascii="Times New Roman" w:hAnsi="Times New Roman"/>
                <w:sz w:val="28"/>
                <w:szCs w:val="28"/>
                <w:vertAlign w:val="superscript"/>
              </w:rPr>
              <w:t>ab</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55.0900</w:t>
            </w:r>
            <w:r w:rsidRPr="00586047">
              <w:rPr>
                <w:rFonts w:ascii="Times New Roman" w:hAnsi="Times New Roman"/>
                <w:sz w:val="28"/>
                <w:szCs w:val="28"/>
                <w:vertAlign w:val="superscript"/>
              </w:rPr>
              <w:t>b</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59.3233</w:t>
            </w:r>
            <w:r w:rsidRPr="00586047">
              <w:rPr>
                <w:rFonts w:ascii="Times New Roman" w:hAnsi="Times New Roman"/>
                <w:sz w:val="28"/>
                <w:szCs w:val="28"/>
                <w:vertAlign w:val="superscript"/>
              </w:rPr>
              <w:t>a</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2</w:t>
            </w:r>
          </w:p>
        </w:tc>
        <w:tc>
          <w:tcPr>
            <w:tcW w:w="177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19.4100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17.7500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20.3733</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18.8100</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16.5533</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3</w:t>
            </w:r>
          </w:p>
        </w:tc>
        <w:tc>
          <w:tcPr>
            <w:tcW w:w="177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37.6250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36.0700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40.6833</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35.4670</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54.4900</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4</w:t>
            </w:r>
          </w:p>
        </w:tc>
        <w:tc>
          <w:tcPr>
            <w:tcW w:w="177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6.8600</w:t>
            </w:r>
            <w:r w:rsidRPr="00586047">
              <w:rPr>
                <w:rFonts w:ascii="Times New Roman" w:hAnsi="Times New Roman"/>
                <w:sz w:val="28"/>
                <w:szCs w:val="28"/>
                <w:vertAlign w:val="superscript"/>
              </w:rPr>
              <w:t>b</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13.2150</w:t>
            </w:r>
            <w:r w:rsidRPr="00586047">
              <w:rPr>
                <w:rFonts w:ascii="Times New Roman" w:hAnsi="Times New Roman"/>
                <w:sz w:val="28"/>
                <w:szCs w:val="28"/>
                <w:vertAlign w:val="superscript"/>
              </w:rPr>
              <w:t>b</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10.4167</w:t>
            </w:r>
            <w:r w:rsidRPr="00586047">
              <w:rPr>
                <w:rFonts w:ascii="Times New Roman" w:hAnsi="Times New Roman"/>
                <w:sz w:val="28"/>
                <w:szCs w:val="28"/>
                <w:vertAlign w:val="superscript"/>
              </w:rPr>
              <w:t>b</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15.6900</w:t>
            </w:r>
            <w:r w:rsidRPr="00586047">
              <w:rPr>
                <w:rFonts w:ascii="Times New Roman" w:hAnsi="Times New Roman"/>
                <w:sz w:val="28"/>
                <w:szCs w:val="28"/>
                <w:vertAlign w:val="superscript"/>
              </w:rPr>
              <w:t>ab</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34.7400</w:t>
            </w:r>
            <w:r w:rsidRPr="00586047">
              <w:rPr>
                <w:rFonts w:ascii="Times New Roman" w:hAnsi="Times New Roman"/>
                <w:sz w:val="28"/>
                <w:szCs w:val="28"/>
                <w:vertAlign w:val="superscript"/>
              </w:rPr>
              <w:t>a</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5</w:t>
            </w:r>
          </w:p>
        </w:tc>
        <w:tc>
          <w:tcPr>
            <w:tcW w:w="177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24.0650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10.0150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15.4100</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28.5867</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12.7033</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6</w:t>
            </w:r>
          </w:p>
        </w:tc>
        <w:tc>
          <w:tcPr>
            <w:tcW w:w="1771"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9.8900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30.5500</w:t>
            </w:r>
          </w:p>
        </w:tc>
        <w:tc>
          <w:tcPr>
            <w:tcW w:w="1558"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29.2167</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21.4700</w:t>
            </w:r>
          </w:p>
        </w:tc>
        <w:tc>
          <w:tcPr>
            <w:tcW w:w="1559"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24.4867</w:t>
            </w:r>
          </w:p>
        </w:tc>
      </w:tr>
    </w:tbl>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sz w:val="28"/>
          <w:szCs w:val="28"/>
        </w:rPr>
        <w:t xml:space="preserve">NB; mean with different superscript across the row are significant different </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The table 4.4 show the water intake of broiler fed chromolaena odorata as a natural growth promoter that there is significant different in week 4 and as for other week there is not significant different. </w:t>
      </w:r>
    </w:p>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sz w:val="28"/>
          <w:szCs w:val="28"/>
        </w:rPr>
        <w:t xml:space="preserve">Table 4.4 </w:t>
      </w:r>
      <w:r w:rsidR="002E5E01" w:rsidRPr="00586047">
        <w:rPr>
          <w:rFonts w:ascii="Times New Roman" w:hAnsi="Times New Roman"/>
          <w:sz w:val="28"/>
          <w:szCs w:val="28"/>
        </w:rPr>
        <w:t xml:space="preserve">Water </w:t>
      </w:r>
      <w:r w:rsidRPr="00586047">
        <w:rPr>
          <w:rFonts w:ascii="Times New Roman" w:hAnsi="Times New Roman"/>
          <w:sz w:val="28"/>
          <w:szCs w:val="28"/>
        </w:rPr>
        <w:t>intake of broiler fed (ml)</w:t>
      </w:r>
    </w:p>
    <w:tbl>
      <w:tblPr>
        <w:tblStyle w:val="TableGrid"/>
        <w:tblW w:w="0" w:type="auto"/>
        <w:tblLook w:val="04A0"/>
      </w:tblPr>
      <w:tblGrid>
        <w:gridCol w:w="1110"/>
        <w:gridCol w:w="1516"/>
        <w:gridCol w:w="1413"/>
        <w:gridCol w:w="1369"/>
        <w:gridCol w:w="1364"/>
        <w:gridCol w:w="1364"/>
      </w:tblGrid>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Water Intake</w:t>
            </w:r>
          </w:p>
        </w:tc>
        <w:tc>
          <w:tcPr>
            <w:tcW w:w="1783"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T1</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T2</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T3</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T4</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T5</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1</w:t>
            </w:r>
          </w:p>
        </w:tc>
        <w:tc>
          <w:tcPr>
            <w:tcW w:w="1783"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27.9750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31.8730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32.9033</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28.3767</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35.4900</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 xml:space="preserve">Week 2 </w:t>
            </w:r>
          </w:p>
        </w:tc>
        <w:tc>
          <w:tcPr>
            <w:tcW w:w="1783"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20.900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11.2300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13.0600</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17.2900</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18.4138</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3</w:t>
            </w:r>
          </w:p>
        </w:tc>
        <w:tc>
          <w:tcPr>
            <w:tcW w:w="1783"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3.7800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13.6950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17.3267</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24.8233</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35.3769</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4</w:t>
            </w:r>
          </w:p>
        </w:tc>
        <w:tc>
          <w:tcPr>
            <w:tcW w:w="1783"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34.0700</w:t>
            </w:r>
            <w:r w:rsidRPr="00586047">
              <w:rPr>
                <w:rFonts w:ascii="Times New Roman" w:hAnsi="Times New Roman"/>
                <w:sz w:val="28"/>
                <w:szCs w:val="28"/>
                <w:vertAlign w:val="superscript"/>
              </w:rPr>
              <w:t>ab</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35.1500</w:t>
            </w:r>
            <w:r w:rsidRPr="00586047">
              <w:rPr>
                <w:rFonts w:ascii="Times New Roman" w:hAnsi="Times New Roman"/>
                <w:sz w:val="28"/>
                <w:szCs w:val="28"/>
                <w:vertAlign w:val="superscript"/>
              </w:rPr>
              <w:t>ab</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16.4500</w:t>
            </w:r>
            <w:r w:rsidRPr="00586047">
              <w:rPr>
                <w:rFonts w:ascii="Times New Roman" w:hAnsi="Times New Roman"/>
                <w:sz w:val="28"/>
                <w:szCs w:val="28"/>
                <w:vertAlign w:val="superscript"/>
              </w:rPr>
              <w:t>b</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67.1567</w:t>
            </w:r>
            <w:r w:rsidRPr="00586047">
              <w:rPr>
                <w:rFonts w:ascii="Times New Roman" w:hAnsi="Times New Roman"/>
                <w:sz w:val="28"/>
                <w:szCs w:val="28"/>
                <w:vertAlign w:val="superscript"/>
              </w:rPr>
              <w:t>a</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70.5733</w:t>
            </w:r>
            <w:r w:rsidRPr="00586047">
              <w:rPr>
                <w:rFonts w:ascii="Times New Roman" w:hAnsi="Times New Roman"/>
                <w:sz w:val="28"/>
                <w:szCs w:val="28"/>
                <w:vertAlign w:val="superscript"/>
              </w:rPr>
              <w:t>a</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5</w:t>
            </w:r>
          </w:p>
        </w:tc>
        <w:tc>
          <w:tcPr>
            <w:tcW w:w="1783"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10.0200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35.1500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34.6733</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37.7600</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37.5333</w:t>
            </w:r>
          </w:p>
        </w:tc>
      </w:tr>
      <w:tr w:rsidR="00604B25" w:rsidRPr="00586047" w:rsidTr="00C94AF4">
        <w:tc>
          <w:tcPr>
            <w:tcW w:w="134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Week  6</w:t>
            </w:r>
          </w:p>
        </w:tc>
        <w:tc>
          <w:tcPr>
            <w:tcW w:w="1783"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45.6900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40.3400</w:t>
            </w:r>
          </w:p>
        </w:tc>
        <w:tc>
          <w:tcPr>
            <w:tcW w:w="1555"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14.8600</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24.5200</w:t>
            </w:r>
          </w:p>
        </w:tc>
        <w:tc>
          <w:tcPr>
            <w:tcW w:w="1556" w:type="dxa"/>
          </w:tcPr>
          <w:p w:rsidR="00604B25" w:rsidRPr="00586047" w:rsidRDefault="00604B25" w:rsidP="00586047">
            <w:pPr>
              <w:spacing w:line="480" w:lineRule="auto"/>
              <w:jc w:val="both"/>
              <w:rPr>
                <w:rFonts w:ascii="Times New Roman" w:hAnsi="Times New Roman"/>
                <w:sz w:val="28"/>
                <w:szCs w:val="28"/>
              </w:rPr>
            </w:pPr>
            <w:r w:rsidRPr="00586047">
              <w:rPr>
                <w:rFonts w:ascii="Times New Roman" w:hAnsi="Times New Roman"/>
                <w:sz w:val="28"/>
                <w:szCs w:val="28"/>
              </w:rPr>
              <w:t>27.5467</w:t>
            </w:r>
          </w:p>
        </w:tc>
      </w:tr>
    </w:tbl>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sz w:val="28"/>
          <w:szCs w:val="28"/>
        </w:rPr>
        <w:t xml:space="preserve">NB; mean with different superscript across the row are significant different </w:t>
      </w:r>
    </w:p>
    <w:p w:rsidR="00604B25" w:rsidRPr="00586047" w:rsidRDefault="00604B25" w:rsidP="00586047">
      <w:pPr>
        <w:spacing w:after="0" w:line="480" w:lineRule="auto"/>
        <w:jc w:val="both"/>
        <w:rPr>
          <w:rFonts w:ascii="Times New Roman" w:hAnsi="Times New Roman"/>
          <w:sz w:val="28"/>
          <w:szCs w:val="28"/>
        </w:rPr>
      </w:pPr>
    </w:p>
    <w:p w:rsidR="00604B25" w:rsidRPr="00586047" w:rsidRDefault="00604B25" w:rsidP="00586047">
      <w:pPr>
        <w:spacing w:before="100" w:beforeAutospacing="1" w:after="0" w:line="480" w:lineRule="auto"/>
        <w:jc w:val="both"/>
        <w:outlineLvl w:val="1"/>
        <w:rPr>
          <w:rFonts w:ascii="Times New Roman" w:eastAsia="Times New Roman" w:hAnsi="Times New Roman"/>
          <w:b/>
          <w:bCs/>
          <w:sz w:val="28"/>
          <w:szCs w:val="28"/>
        </w:rPr>
      </w:pPr>
    </w:p>
    <w:p w:rsidR="00604B25" w:rsidRPr="00586047" w:rsidRDefault="00604B25" w:rsidP="00586047">
      <w:pPr>
        <w:spacing w:before="100" w:beforeAutospacing="1" w:after="0" w:line="480" w:lineRule="auto"/>
        <w:jc w:val="both"/>
        <w:outlineLvl w:val="1"/>
        <w:rPr>
          <w:rFonts w:ascii="Times New Roman" w:eastAsia="Times New Roman" w:hAnsi="Times New Roman"/>
          <w:b/>
          <w:bCs/>
          <w:sz w:val="28"/>
          <w:szCs w:val="28"/>
        </w:rPr>
      </w:pPr>
      <w:r w:rsidRPr="00586047">
        <w:rPr>
          <w:rFonts w:ascii="Times New Roman" w:eastAsia="Times New Roman" w:hAnsi="Times New Roman"/>
          <w:b/>
          <w:bCs/>
          <w:sz w:val="28"/>
          <w:szCs w:val="28"/>
        </w:rPr>
        <w:t>Discussion of Results</w:t>
      </w:r>
    </w:p>
    <w:p w:rsidR="00604B25" w:rsidRPr="00586047" w:rsidRDefault="00604B25" w:rsidP="00586047">
      <w:pPr>
        <w:pStyle w:val="Heading4"/>
        <w:spacing w:line="480" w:lineRule="auto"/>
        <w:jc w:val="both"/>
        <w:rPr>
          <w:rFonts w:ascii="Times New Roman" w:hAnsi="Times New Roman" w:cs="Times New Roman"/>
          <w:color w:val="auto"/>
          <w:sz w:val="28"/>
          <w:szCs w:val="28"/>
        </w:rPr>
      </w:pPr>
      <w:r w:rsidRPr="00586047">
        <w:rPr>
          <w:rStyle w:val="Strong"/>
          <w:rFonts w:ascii="Times New Roman" w:hAnsi="Times New Roman" w:cs="Times New Roman"/>
          <w:color w:val="auto"/>
          <w:sz w:val="28"/>
          <w:szCs w:val="28"/>
        </w:rPr>
        <w:t>Body Weight (Table 4.1)</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The result from Table 4.1 shows that there was no significant difference (p&gt;0.05) in the body weight of broilers fed with different inclusion levels of </w:t>
      </w:r>
      <w:r w:rsidRPr="00586047">
        <w:rPr>
          <w:rStyle w:val="Emphasis"/>
          <w:sz w:val="28"/>
          <w:szCs w:val="28"/>
        </w:rPr>
        <w:t>Chromolaena odorata</w:t>
      </w:r>
      <w:r w:rsidRPr="00586047">
        <w:rPr>
          <w:sz w:val="28"/>
          <w:szCs w:val="28"/>
        </w:rPr>
        <w:t xml:space="preserve"> leaf extract (COLE) compared to the control diet throughout the six-week experimental period. Although numerical variations were observed among the treatments, the differences were not statistically significant, indicating that COLE did not adversely affect growth performance.</w:t>
      </w:r>
    </w:p>
    <w:p w:rsidR="00604B25" w:rsidRPr="00586047" w:rsidRDefault="00604B25" w:rsidP="00586047">
      <w:pPr>
        <w:pStyle w:val="NormalWeb"/>
        <w:spacing w:after="0" w:afterAutospacing="0" w:line="480" w:lineRule="auto"/>
        <w:ind w:firstLine="720"/>
        <w:jc w:val="both"/>
        <w:rPr>
          <w:b/>
          <w:bCs/>
          <w:sz w:val="28"/>
          <w:szCs w:val="28"/>
        </w:rPr>
      </w:pPr>
      <w:r w:rsidRPr="00586047">
        <w:rPr>
          <w:sz w:val="28"/>
          <w:szCs w:val="28"/>
        </w:rPr>
        <w:t xml:space="preserve">This finding agrees with the report of </w:t>
      </w:r>
      <w:r w:rsidRPr="00586047">
        <w:rPr>
          <w:rStyle w:val="Strong"/>
          <w:sz w:val="28"/>
          <w:szCs w:val="28"/>
        </w:rPr>
        <w:t>Ezekiel et al. (2019)</w:t>
      </w:r>
      <w:r w:rsidRPr="00586047">
        <w:rPr>
          <w:sz w:val="28"/>
          <w:szCs w:val="28"/>
        </w:rPr>
        <w:t xml:space="preserve"> and </w:t>
      </w:r>
      <w:r w:rsidRPr="00586047">
        <w:rPr>
          <w:rStyle w:val="Strong"/>
          <w:sz w:val="28"/>
          <w:szCs w:val="28"/>
        </w:rPr>
        <w:t>Oloruntola et al. (2020)</w:t>
      </w:r>
      <w:r w:rsidRPr="00586047">
        <w:rPr>
          <w:sz w:val="28"/>
          <w:szCs w:val="28"/>
        </w:rPr>
        <w:t>, who observed that the inclusion of COLE up to 1.5% did not significantly affect the final body weight of broiler chickens.</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The slight improvement in body weight observed in treatments T4 and T5 could be attributed to the photochemical constituents of </w:t>
      </w:r>
      <w:r w:rsidRPr="00586047">
        <w:rPr>
          <w:rStyle w:val="Emphasis"/>
          <w:sz w:val="28"/>
          <w:szCs w:val="28"/>
        </w:rPr>
        <w:t>C. odorata</w:t>
      </w:r>
      <w:r w:rsidRPr="00586047">
        <w:rPr>
          <w:sz w:val="28"/>
          <w:szCs w:val="28"/>
        </w:rPr>
        <w:t xml:space="preserve"> such as tannins, saponins, flavonoids, and alkaloids, which have been reported to possess antimicrobial, antioxidant, and growth-promoting effects (Akinmoladun et al., 2017). These compounds may help in enhancing gut health by reducing pathogenic bacteria and improving nutrient absorption, resulting in improved performance.</w:t>
      </w:r>
    </w:p>
    <w:p w:rsidR="00604B25" w:rsidRPr="00586047" w:rsidRDefault="00604B25" w:rsidP="00586047">
      <w:pPr>
        <w:pStyle w:val="Heading4"/>
        <w:spacing w:line="480" w:lineRule="auto"/>
        <w:jc w:val="both"/>
        <w:rPr>
          <w:rFonts w:ascii="Times New Roman" w:hAnsi="Times New Roman" w:cs="Times New Roman"/>
          <w:color w:val="auto"/>
          <w:sz w:val="28"/>
          <w:szCs w:val="28"/>
        </w:rPr>
      </w:pPr>
      <w:r w:rsidRPr="00586047">
        <w:rPr>
          <w:rStyle w:val="Strong"/>
          <w:rFonts w:ascii="Times New Roman" w:hAnsi="Times New Roman" w:cs="Times New Roman"/>
          <w:color w:val="auto"/>
          <w:sz w:val="28"/>
          <w:szCs w:val="28"/>
        </w:rPr>
        <w:t>Body Weight Gain (Table 4.2)</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Table 4.2 shows that there was no significant difference (p&gt;0.05) in body weight gain among the treatment groups from Week 1 to Week 5; however, a significant difference (p&lt;0.05) was observed in Week 6. Birds in treatments T2, T4, and T5 recorded higher weight gains compared to the control (T1) and T3.</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The higher weight gains recorded in birds fed with moderate inclusion levels of COLE may be linked to the beneficial effects of its bioactive components. According to </w:t>
      </w:r>
      <w:r w:rsidRPr="00586047">
        <w:rPr>
          <w:rStyle w:val="Strong"/>
          <w:b w:val="0"/>
          <w:bCs w:val="0"/>
          <w:sz w:val="28"/>
          <w:szCs w:val="28"/>
        </w:rPr>
        <w:t>Diarra and Sandaran</w:t>
      </w:r>
      <w:r w:rsidRPr="00586047">
        <w:rPr>
          <w:rStyle w:val="Strong"/>
          <w:sz w:val="28"/>
          <w:szCs w:val="28"/>
        </w:rPr>
        <w:t xml:space="preserve"> (2015)</w:t>
      </w:r>
      <w:r w:rsidRPr="00586047">
        <w:rPr>
          <w:sz w:val="28"/>
          <w:szCs w:val="28"/>
        </w:rPr>
        <w:t xml:space="preserve">, photogenic feed additives such as </w:t>
      </w:r>
      <w:r w:rsidRPr="00586047">
        <w:rPr>
          <w:rStyle w:val="Emphasis"/>
          <w:sz w:val="28"/>
          <w:szCs w:val="28"/>
        </w:rPr>
        <w:t>C. odorata</w:t>
      </w:r>
      <w:r w:rsidRPr="00586047">
        <w:rPr>
          <w:sz w:val="28"/>
          <w:szCs w:val="28"/>
        </w:rPr>
        <w:t xml:space="preserve"> promote feed utilization efficiency by enhancing intestinal morphology, enzyme activity, and nutrient digestibility. In addition, </w:t>
      </w:r>
      <w:r w:rsidRPr="00586047">
        <w:rPr>
          <w:rStyle w:val="Strong"/>
          <w:b w:val="0"/>
          <w:bCs w:val="0"/>
          <w:sz w:val="28"/>
          <w:szCs w:val="28"/>
        </w:rPr>
        <w:t>Onunkwo</w:t>
      </w:r>
      <w:r w:rsidRPr="00586047">
        <w:rPr>
          <w:rStyle w:val="Strong"/>
          <w:sz w:val="28"/>
          <w:szCs w:val="28"/>
        </w:rPr>
        <w:t xml:space="preserve"> </w:t>
      </w:r>
      <w:r w:rsidRPr="00586047">
        <w:rPr>
          <w:rStyle w:val="Strong"/>
          <w:b w:val="0"/>
          <w:bCs w:val="0"/>
          <w:sz w:val="28"/>
          <w:szCs w:val="28"/>
        </w:rPr>
        <w:t>and George</w:t>
      </w:r>
      <w:r w:rsidRPr="00586047">
        <w:rPr>
          <w:rStyle w:val="Strong"/>
          <w:sz w:val="28"/>
          <w:szCs w:val="28"/>
        </w:rPr>
        <w:t xml:space="preserve"> (2015)</w:t>
      </w:r>
      <w:r w:rsidRPr="00586047">
        <w:rPr>
          <w:sz w:val="28"/>
          <w:szCs w:val="28"/>
        </w:rPr>
        <w:t xml:space="preserve"> observed that </w:t>
      </w:r>
      <w:r w:rsidRPr="00586047">
        <w:rPr>
          <w:rStyle w:val="Emphasis"/>
          <w:sz w:val="28"/>
          <w:szCs w:val="28"/>
        </w:rPr>
        <w:t>C. odorata</w:t>
      </w:r>
      <w:r w:rsidRPr="00586047">
        <w:rPr>
          <w:sz w:val="28"/>
          <w:szCs w:val="28"/>
        </w:rPr>
        <w:t xml:space="preserve"> improved body weight gain in broilers due to its natural antioxidant properties, which help protect cells from oxidative damage and support metabolic processes related to growth.</w:t>
      </w:r>
    </w:p>
    <w:p w:rsidR="00604B25" w:rsidRPr="00586047" w:rsidRDefault="00604B25" w:rsidP="00586047">
      <w:pPr>
        <w:pStyle w:val="Heading4"/>
        <w:spacing w:line="480" w:lineRule="auto"/>
        <w:jc w:val="both"/>
        <w:rPr>
          <w:rFonts w:ascii="Times New Roman" w:hAnsi="Times New Roman" w:cs="Times New Roman"/>
          <w:color w:val="auto"/>
          <w:sz w:val="28"/>
          <w:szCs w:val="28"/>
        </w:rPr>
      </w:pPr>
      <w:r w:rsidRPr="00586047">
        <w:rPr>
          <w:rStyle w:val="Strong"/>
          <w:rFonts w:ascii="Times New Roman" w:hAnsi="Times New Roman" w:cs="Times New Roman"/>
          <w:color w:val="auto"/>
          <w:sz w:val="28"/>
          <w:szCs w:val="28"/>
        </w:rPr>
        <w:t>Feed Intake (Table 4.3)</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Results from Table 4.3 indicate that feed intake was significantly different (p&lt;0.05) only in Weeks 1 and 4, while no significant differences were observed in other weeks. Birds fed diets with higher levels of COLE (T4 and T5) showed increased feed intake during Week 4 compared to other groups.</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This finding agrees with </w:t>
      </w:r>
      <w:r w:rsidRPr="00586047">
        <w:rPr>
          <w:rStyle w:val="Strong"/>
          <w:b w:val="0"/>
          <w:bCs w:val="0"/>
          <w:sz w:val="28"/>
          <w:szCs w:val="28"/>
        </w:rPr>
        <w:t>Esonu et al.</w:t>
      </w:r>
      <w:r w:rsidRPr="00586047">
        <w:rPr>
          <w:rStyle w:val="Strong"/>
          <w:sz w:val="28"/>
          <w:szCs w:val="28"/>
        </w:rPr>
        <w:t xml:space="preserve"> (2018)</w:t>
      </w:r>
      <w:r w:rsidRPr="00586047">
        <w:rPr>
          <w:sz w:val="28"/>
          <w:szCs w:val="28"/>
        </w:rPr>
        <w:t>, who reported that herbal extracts can improve feed palatability and stimulate appetite in poultry. The improved feed intake in treatments with moderate COLE inclusion may also be associated with the plant’s aromatic compounds, which enhance flavor and stimulate digestive secretions (Windisch et al., 2008). Conversely, the reduced feed intake observed in some treatments may be due to the bitter taste or astringent nature of tannins at higher inclusion levels (Alagbe, 2020).</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Therefore, while COLE may improve feed utilization and appetite at moderate levels, excessive amounts might reduce palatability and consequently affect feed intake.</w:t>
      </w:r>
    </w:p>
    <w:p w:rsidR="00604B25" w:rsidRPr="00586047" w:rsidRDefault="00604B25" w:rsidP="00586047">
      <w:pPr>
        <w:pStyle w:val="Heading4"/>
        <w:spacing w:line="480" w:lineRule="auto"/>
        <w:jc w:val="both"/>
        <w:rPr>
          <w:rStyle w:val="Strong"/>
          <w:rFonts w:ascii="Times New Roman" w:hAnsi="Times New Roman" w:cs="Times New Roman"/>
          <w:sz w:val="28"/>
          <w:szCs w:val="28"/>
        </w:rPr>
      </w:pPr>
      <w:r w:rsidRPr="00586047">
        <w:rPr>
          <w:rStyle w:val="Strong"/>
          <w:rFonts w:ascii="Times New Roman" w:hAnsi="Times New Roman" w:cs="Times New Roman"/>
          <w:color w:val="auto"/>
          <w:sz w:val="28"/>
          <w:szCs w:val="28"/>
        </w:rPr>
        <w:t>Water Intake (Table 4.4)</w:t>
      </w:r>
    </w:p>
    <w:p w:rsidR="00604B25" w:rsidRPr="00586047" w:rsidRDefault="000B722E" w:rsidP="00586047">
      <w:pPr>
        <w:pStyle w:val="Heading4"/>
        <w:spacing w:line="480" w:lineRule="auto"/>
        <w:ind w:firstLine="720"/>
        <w:jc w:val="both"/>
        <w:rPr>
          <w:rStyle w:val="Strong"/>
          <w:rFonts w:ascii="Times New Roman" w:hAnsi="Times New Roman" w:cs="Times New Roman"/>
          <w:b w:val="0"/>
          <w:bCs w:val="0"/>
          <w:color w:val="auto"/>
          <w:sz w:val="28"/>
          <w:szCs w:val="28"/>
        </w:rPr>
      </w:pPr>
      <w:r w:rsidRPr="00586047">
        <w:rPr>
          <w:rStyle w:val="Strong"/>
          <w:rFonts w:ascii="Times New Roman" w:hAnsi="Times New Roman" w:cs="Times New Roman"/>
          <w:b w:val="0"/>
          <w:bCs w:val="0"/>
          <w:color w:val="auto"/>
          <w:sz w:val="28"/>
          <w:szCs w:val="28"/>
        </w:rPr>
        <w:t>I</w:t>
      </w:r>
      <w:r w:rsidR="00604B25" w:rsidRPr="00586047">
        <w:rPr>
          <w:rStyle w:val="Strong"/>
          <w:rFonts w:ascii="Times New Roman" w:hAnsi="Times New Roman" w:cs="Times New Roman"/>
          <w:b w:val="0"/>
          <w:bCs w:val="0"/>
          <w:color w:val="auto"/>
          <w:sz w:val="28"/>
          <w:szCs w:val="28"/>
        </w:rPr>
        <w:t>ntake followed a similar pattern to feed intake, with significant differences (p&lt;0.05) observed only in Week 4. Birds on T4 and Water T5 diets consumed more water than the control and other treatments. Increased water consumption could be associated with higher feed in</w:t>
      </w:r>
      <w:r w:rsidRPr="00586047">
        <w:rPr>
          <w:rStyle w:val="Strong"/>
          <w:rFonts w:ascii="Times New Roman" w:hAnsi="Times New Roman" w:cs="Times New Roman"/>
          <w:b w:val="0"/>
          <w:bCs w:val="0"/>
          <w:color w:val="auto"/>
          <w:sz w:val="28"/>
          <w:szCs w:val="28"/>
        </w:rPr>
        <w:t>take since feed and water intake</w:t>
      </w:r>
      <w:r w:rsidR="00604B25" w:rsidRPr="00586047">
        <w:rPr>
          <w:rStyle w:val="Strong"/>
          <w:rFonts w:ascii="Times New Roman" w:hAnsi="Times New Roman" w:cs="Times New Roman"/>
          <w:b w:val="0"/>
          <w:bCs w:val="0"/>
          <w:color w:val="auto"/>
          <w:sz w:val="28"/>
          <w:szCs w:val="28"/>
        </w:rPr>
        <w:t xml:space="preserve"> are closely related.</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 xml:space="preserve">Similar trends were observed by </w:t>
      </w:r>
      <w:r w:rsidRPr="00586047">
        <w:rPr>
          <w:rStyle w:val="Strong"/>
          <w:b w:val="0"/>
          <w:bCs w:val="0"/>
          <w:sz w:val="28"/>
          <w:szCs w:val="28"/>
        </w:rPr>
        <w:t>Oloruntola et al</w:t>
      </w:r>
      <w:r w:rsidRPr="00586047">
        <w:rPr>
          <w:rStyle w:val="Strong"/>
          <w:sz w:val="28"/>
          <w:szCs w:val="28"/>
        </w:rPr>
        <w:t>. (</w:t>
      </w:r>
      <w:r w:rsidRPr="00586047">
        <w:rPr>
          <w:rStyle w:val="Strong"/>
          <w:b w:val="0"/>
          <w:bCs w:val="0"/>
          <w:sz w:val="28"/>
          <w:szCs w:val="28"/>
        </w:rPr>
        <w:t>2021</w:t>
      </w:r>
      <w:r w:rsidRPr="00586047">
        <w:rPr>
          <w:rStyle w:val="Strong"/>
          <w:sz w:val="28"/>
          <w:szCs w:val="28"/>
        </w:rPr>
        <w:t>)</w:t>
      </w:r>
      <w:r w:rsidRPr="00586047">
        <w:rPr>
          <w:sz w:val="28"/>
          <w:szCs w:val="28"/>
        </w:rPr>
        <w:t xml:space="preserve">, who found that broilers receiving herbal feed additives consumed more water due to increased metabolic activity and feed intake. The bioactive compounds in </w:t>
      </w:r>
      <w:r w:rsidRPr="00586047">
        <w:rPr>
          <w:rStyle w:val="Emphasis"/>
          <w:sz w:val="28"/>
          <w:szCs w:val="28"/>
        </w:rPr>
        <w:t>C. odorata</w:t>
      </w:r>
      <w:r w:rsidRPr="00586047">
        <w:rPr>
          <w:sz w:val="28"/>
          <w:szCs w:val="28"/>
        </w:rPr>
        <w:t xml:space="preserve"> may also have mild diuretic properties, which can slightly increase water consumption without harmful effects (Adedapo et al., 2017).</w:t>
      </w:r>
    </w:p>
    <w:p w:rsidR="00604B25" w:rsidRPr="00586047" w:rsidRDefault="00604B25" w:rsidP="00586047">
      <w:pPr>
        <w:pStyle w:val="NormalWeb"/>
        <w:spacing w:after="0" w:afterAutospacing="0" w:line="480" w:lineRule="auto"/>
        <w:ind w:firstLine="720"/>
        <w:jc w:val="both"/>
        <w:rPr>
          <w:sz w:val="28"/>
          <w:szCs w:val="28"/>
        </w:rPr>
      </w:pPr>
      <w:r w:rsidRPr="00586047">
        <w:rPr>
          <w:sz w:val="28"/>
          <w:szCs w:val="28"/>
        </w:rPr>
        <w:t>Overall, the water intake pattern suggests that COLE did not negatively influence hydration status or feed-water balance in the birds.</w:t>
      </w:r>
    </w:p>
    <w:p w:rsidR="00604B25" w:rsidRPr="00586047" w:rsidRDefault="00604B25" w:rsidP="00586047">
      <w:pPr>
        <w:spacing w:after="0" w:line="480" w:lineRule="auto"/>
        <w:jc w:val="both"/>
        <w:rPr>
          <w:rFonts w:ascii="Times New Roman" w:hAnsi="Times New Roman"/>
          <w:sz w:val="28"/>
          <w:szCs w:val="28"/>
        </w:rPr>
      </w:pPr>
    </w:p>
    <w:p w:rsidR="00604B25" w:rsidRPr="00586047" w:rsidRDefault="00604B25" w:rsidP="00586047">
      <w:pPr>
        <w:spacing w:after="0" w:line="480" w:lineRule="auto"/>
        <w:jc w:val="both"/>
        <w:rPr>
          <w:rFonts w:ascii="Times New Roman" w:hAnsi="Times New Roman"/>
          <w:sz w:val="28"/>
          <w:szCs w:val="28"/>
        </w:rPr>
      </w:pPr>
    </w:p>
    <w:p w:rsidR="00604B25" w:rsidRPr="00586047" w:rsidRDefault="00604B25" w:rsidP="00760E1E">
      <w:pPr>
        <w:spacing w:after="0" w:line="480" w:lineRule="auto"/>
        <w:jc w:val="center"/>
        <w:rPr>
          <w:rFonts w:ascii="Times New Roman" w:hAnsi="Times New Roman"/>
          <w:b/>
          <w:bCs/>
          <w:sz w:val="28"/>
          <w:szCs w:val="28"/>
        </w:rPr>
      </w:pPr>
      <w:r w:rsidRPr="00586047">
        <w:rPr>
          <w:rFonts w:ascii="Times New Roman" w:hAnsi="Times New Roman"/>
          <w:b/>
          <w:bCs/>
          <w:sz w:val="28"/>
          <w:szCs w:val="28"/>
        </w:rPr>
        <w:t>CHAPTER FIVE</w:t>
      </w:r>
    </w:p>
    <w:p w:rsidR="00604B25" w:rsidRPr="00586047" w:rsidRDefault="00604B25" w:rsidP="00760E1E">
      <w:pPr>
        <w:spacing w:after="0" w:line="480" w:lineRule="auto"/>
        <w:jc w:val="center"/>
        <w:rPr>
          <w:rFonts w:ascii="Times New Roman" w:hAnsi="Times New Roman"/>
          <w:b/>
          <w:bCs/>
          <w:sz w:val="28"/>
          <w:szCs w:val="28"/>
        </w:rPr>
      </w:pPr>
      <w:r w:rsidRPr="00586047">
        <w:rPr>
          <w:rFonts w:ascii="Times New Roman" w:hAnsi="Times New Roman"/>
          <w:b/>
          <w:bCs/>
          <w:sz w:val="28"/>
          <w:szCs w:val="28"/>
        </w:rPr>
        <w:t>SUMMARY</w:t>
      </w:r>
      <w:r w:rsidR="00546AD5">
        <w:rPr>
          <w:rFonts w:ascii="Times New Roman" w:hAnsi="Times New Roman"/>
          <w:b/>
          <w:bCs/>
          <w:sz w:val="28"/>
          <w:szCs w:val="28"/>
        </w:rPr>
        <w:t>, CONCLUSION AND RECOMMENDATION</w:t>
      </w:r>
    </w:p>
    <w:p w:rsidR="00604B25" w:rsidRPr="00586047" w:rsidRDefault="00604B25" w:rsidP="00586047">
      <w:pPr>
        <w:spacing w:after="0" w:line="480" w:lineRule="auto"/>
        <w:jc w:val="both"/>
        <w:rPr>
          <w:rFonts w:ascii="Times New Roman" w:hAnsi="Times New Roman"/>
          <w:b/>
          <w:bCs/>
          <w:sz w:val="28"/>
          <w:szCs w:val="28"/>
        </w:rPr>
      </w:pPr>
      <w:r w:rsidRPr="00586047">
        <w:rPr>
          <w:rFonts w:ascii="Times New Roman" w:hAnsi="Times New Roman"/>
          <w:b/>
          <w:bCs/>
          <w:sz w:val="28"/>
          <w:szCs w:val="28"/>
        </w:rPr>
        <w:t>Summary</w:t>
      </w:r>
    </w:p>
    <w:p w:rsidR="00604B25" w:rsidRDefault="00604B25" w:rsidP="00586047">
      <w:pPr>
        <w:spacing w:after="0" w:line="480" w:lineRule="auto"/>
        <w:ind w:firstLine="720"/>
        <w:jc w:val="both"/>
        <w:rPr>
          <w:rFonts w:ascii="Times New Roman" w:hAnsi="Times New Roman"/>
          <w:sz w:val="28"/>
          <w:szCs w:val="28"/>
        </w:rPr>
      </w:pPr>
      <w:r w:rsidRPr="00586047">
        <w:rPr>
          <w:rFonts w:ascii="Times New Roman" w:hAnsi="Times New Roman"/>
          <w:sz w:val="28"/>
          <w:szCs w:val="28"/>
        </w:rPr>
        <w:t xml:space="preserve">This experiment was carried out in order to investigate the hematological indices of broilers fed </w:t>
      </w:r>
      <w:r w:rsidRPr="00586047">
        <w:rPr>
          <w:rFonts w:ascii="Times New Roman" w:hAnsi="Times New Roman"/>
          <w:i/>
          <w:sz w:val="28"/>
          <w:szCs w:val="28"/>
        </w:rPr>
        <w:t xml:space="preserve">chromolaena odorata </w:t>
      </w:r>
      <w:r w:rsidRPr="00586047">
        <w:rPr>
          <w:rFonts w:ascii="Times New Roman" w:hAnsi="Times New Roman"/>
          <w:sz w:val="28"/>
          <w:szCs w:val="28"/>
        </w:rPr>
        <w:t xml:space="preserve">extract as a natural growth promoter. A total number of one hundred and five birds were used for the experent. Bird were grouped into five treatments with three replicates in a Complete Randomized Design (CRD) of seven birds per treatment. The treatments consisted of inclusion of supplementation at the rate of 0ml, 0.625g of oxytetracyline, 5ml COLE, 10ml COLE, and 15ml COLE per litre of water respectively for six weeks.  The data obtained were subjected to Analysis of Variance (ANOVA) where Duncan’s Multiple Range Test was used to separate means. Results obtained from the study showed that </w:t>
      </w:r>
      <w:r w:rsidRPr="00586047">
        <w:rPr>
          <w:rFonts w:ascii="Times New Roman" w:hAnsi="Times New Roman"/>
          <w:i/>
          <w:sz w:val="28"/>
          <w:szCs w:val="28"/>
        </w:rPr>
        <w:t>chromolaena odorata have</w:t>
      </w:r>
      <w:r w:rsidRPr="00586047">
        <w:rPr>
          <w:rFonts w:ascii="Times New Roman" w:hAnsi="Times New Roman"/>
          <w:sz w:val="28"/>
          <w:szCs w:val="28"/>
        </w:rPr>
        <w:t xml:space="preserve"> effect on the growth performance of broilers fed with COLE. </w:t>
      </w:r>
    </w:p>
    <w:p w:rsidR="00546AD5" w:rsidRDefault="00546AD5" w:rsidP="00586047">
      <w:pPr>
        <w:spacing w:after="0" w:line="480" w:lineRule="auto"/>
        <w:ind w:firstLine="720"/>
        <w:jc w:val="both"/>
        <w:rPr>
          <w:rFonts w:ascii="Times New Roman" w:hAnsi="Times New Roman"/>
          <w:sz w:val="28"/>
          <w:szCs w:val="28"/>
        </w:rPr>
      </w:pPr>
    </w:p>
    <w:p w:rsidR="00546AD5" w:rsidRPr="00586047" w:rsidRDefault="00546AD5" w:rsidP="00586047">
      <w:pPr>
        <w:spacing w:after="0" w:line="480" w:lineRule="auto"/>
        <w:ind w:firstLine="720"/>
        <w:jc w:val="both"/>
        <w:rPr>
          <w:rFonts w:ascii="Times New Roman" w:hAnsi="Times New Roman"/>
          <w:b/>
          <w:bCs/>
          <w:sz w:val="28"/>
          <w:szCs w:val="28"/>
        </w:rPr>
      </w:pPr>
    </w:p>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b/>
          <w:bCs/>
          <w:sz w:val="28"/>
          <w:szCs w:val="28"/>
        </w:rPr>
        <w:t>Conclusion</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From the result obtained, it maybe concluded that</w:t>
      </w:r>
      <w:r w:rsidRPr="00586047">
        <w:rPr>
          <w:rFonts w:ascii="Times New Roman" w:hAnsi="Times New Roman"/>
          <w:i/>
          <w:sz w:val="28"/>
          <w:szCs w:val="28"/>
        </w:rPr>
        <w:t xml:space="preserve"> chromolaena odorata </w:t>
      </w:r>
      <w:r w:rsidRPr="00586047">
        <w:rPr>
          <w:rFonts w:ascii="Times New Roman" w:hAnsi="Times New Roman"/>
          <w:sz w:val="28"/>
          <w:szCs w:val="28"/>
        </w:rPr>
        <w:t>leaf extract have no effect on the growth promoter of broilers fed.</w:t>
      </w:r>
    </w:p>
    <w:p w:rsidR="00604B25" w:rsidRPr="00586047" w:rsidRDefault="00604B25" w:rsidP="00586047">
      <w:pPr>
        <w:spacing w:after="0" w:line="480" w:lineRule="auto"/>
        <w:jc w:val="both"/>
        <w:rPr>
          <w:rFonts w:ascii="Times New Roman" w:hAnsi="Times New Roman"/>
          <w:sz w:val="28"/>
          <w:szCs w:val="28"/>
        </w:rPr>
      </w:pPr>
      <w:r w:rsidRPr="00586047">
        <w:rPr>
          <w:rFonts w:ascii="Times New Roman" w:hAnsi="Times New Roman"/>
          <w:b/>
          <w:bCs/>
          <w:sz w:val="28"/>
          <w:szCs w:val="28"/>
        </w:rPr>
        <w:t>Recommendation</w:t>
      </w:r>
    </w:p>
    <w:p w:rsidR="00604B25" w:rsidRPr="00586047" w:rsidRDefault="00604B25" w:rsidP="00586047">
      <w:pPr>
        <w:spacing w:after="0" w:line="480" w:lineRule="auto"/>
        <w:ind w:firstLine="720"/>
        <w:jc w:val="both"/>
        <w:rPr>
          <w:rFonts w:ascii="Times New Roman" w:hAnsi="Times New Roman"/>
          <w:b/>
          <w:bCs/>
          <w:sz w:val="28"/>
          <w:szCs w:val="28"/>
        </w:rPr>
      </w:pPr>
      <w:r w:rsidRPr="00586047">
        <w:rPr>
          <w:rFonts w:ascii="Times New Roman" w:hAnsi="Times New Roman"/>
          <w:sz w:val="28"/>
          <w:szCs w:val="28"/>
        </w:rPr>
        <w:t xml:space="preserve">It was observed from the research on the growth performance of broilers fed chromolaena odorata extract as natural growth promoter that farmers can make use of C odorata </w:t>
      </w:r>
      <w:r w:rsidRPr="00586047">
        <w:rPr>
          <w:rFonts w:ascii="Times New Roman" w:hAnsi="Times New Roman"/>
          <w:i/>
          <w:sz w:val="28"/>
          <w:szCs w:val="28"/>
        </w:rPr>
        <w:t xml:space="preserve">as a natural alternative to synthetic growth promoter in poultry fed. </w:t>
      </w:r>
    </w:p>
    <w:p w:rsidR="0082515C" w:rsidRPr="00586047" w:rsidRDefault="0082515C" w:rsidP="00586047">
      <w:pPr>
        <w:spacing w:before="100" w:beforeAutospacing="1" w:after="0" w:line="480" w:lineRule="auto"/>
        <w:jc w:val="both"/>
        <w:rPr>
          <w:rFonts w:ascii="Times New Roman" w:eastAsia="Times New Roman" w:hAnsi="Times New Roman"/>
          <w:sz w:val="28"/>
          <w:szCs w:val="28"/>
        </w:rPr>
      </w:pPr>
    </w:p>
    <w:p w:rsidR="00760E1E" w:rsidRDefault="00760E1E" w:rsidP="005B45BE">
      <w:pPr>
        <w:spacing w:before="100" w:beforeAutospacing="1" w:after="0" w:line="480" w:lineRule="auto"/>
        <w:jc w:val="center"/>
        <w:outlineLvl w:val="2"/>
        <w:rPr>
          <w:rFonts w:ascii="Times New Roman" w:eastAsia="Times New Roman" w:hAnsi="Times New Roman"/>
          <w:b/>
          <w:sz w:val="28"/>
          <w:szCs w:val="28"/>
        </w:rPr>
      </w:pPr>
    </w:p>
    <w:p w:rsidR="00760E1E" w:rsidRDefault="00760E1E" w:rsidP="005B45BE">
      <w:pPr>
        <w:spacing w:before="100" w:beforeAutospacing="1" w:after="0" w:line="480" w:lineRule="auto"/>
        <w:jc w:val="center"/>
        <w:outlineLvl w:val="2"/>
        <w:rPr>
          <w:rFonts w:ascii="Times New Roman" w:eastAsia="Times New Roman" w:hAnsi="Times New Roman"/>
          <w:b/>
          <w:sz w:val="28"/>
          <w:szCs w:val="28"/>
        </w:rPr>
      </w:pPr>
    </w:p>
    <w:p w:rsidR="00546AD5" w:rsidRDefault="00546AD5" w:rsidP="005B45BE">
      <w:pPr>
        <w:spacing w:before="100" w:beforeAutospacing="1" w:after="0" w:line="480" w:lineRule="auto"/>
        <w:jc w:val="center"/>
        <w:outlineLvl w:val="2"/>
        <w:rPr>
          <w:rFonts w:ascii="Times New Roman" w:eastAsia="Times New Roman" w:hAnsi="Times New Roman"/>
          <w:b/>
          <w:sz w:val="28"/>
          <w:szCs w:val="28"/>
        </w:rPr>
      </w:pPr>
    </w:p>
    <w:p w:rsidR="00546AD5" w:rsidRDefault="00546AD5" w:rsidP="005B45BE">
      <w:pPr>
        <w:spacing w:before="100" w:beforeAutospacing="1" w:after="0" w:line="480" w:lineRule="auto"/>
        <w:jc w:val="center"/>
        <w:outlineLvl w:val="2"/>
        <w:rPr>
          <w:rFonts w:ascii="Times New Roman" w:eastAsia="Times New Roman" w:hAnsi="Times New Roman"/>
          <w:b/>
          <w:sz w:val="28"/>
          <w:szCs w:val="28"/>
        </w:rPr>
      </w:pPr>
    </w:p>
    <w:p w:rsidR="00546AD5" w:rsidRDefault="00546AD5" w:rsidP="005B45BE">
      <w:pPr>
        <w:spacing w:before="100" w:beforeAutospacing="1" w:after="0" w:line="480" w:lineRule="auto"/>
        <w:jc w:val="center"/>
        <w:outlineLvl w:val="2"/>
        <w:rPr>
          <w:rFonts w:ascii="Times New Roman" w:eastAsia="Times New Roman" w:hAnsi="Times New Roman"/>
          <w:b/>
          <w:sz w:val="28"/>
          <w:szCs w:val="28"/>
        </w:rPr>
      </w:pPr>
    </w:p>
    <w:p w:rsidR="00546AD5" w:rsidRPr="00546AD5" w:rsidRDefault="005B45BE" w:rsidP="00546AD5">
      <w:pPr>
        <w:spacing w:before="100" w:beforeAutospacing="1" w:after="0" w:line="480" w:lineRule="auto"/>
        <w:jc w:val="center"/>
        <w:outlineLvl w:val="2"/>
        <w:rPr>
          <w:rFonts w:ascii="Times New Roman" w:eastAsia="Times New Roman" w:hAnsi="Times New Roman"/>
          <w:bCs/>
          <w:sz w:val="28"/>
          <w:szCs w:val="28"/>
        </w:rPr>
      </w:pPr>
      <w:r w:rsidRPr="005B45BE">
        <w:rPr>
          <w:rFonts w:ascii="Times New Roman" w:eastAsia="Times New Roman" w:hAnsi="Times New Roman"/>
          <w:b/>
          <w:sz w:val="28"/>
          <w:szCs w:val="28"/>
        </w:rPr>
        <w:t>REFERENCES</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Akinmoladun, A. C., Ibukun, E. O., Afor, E., Akinrinlola, B. L., Onibon, T. R., Akinboboye, A. O., Obuotor, E. M., &amp;Farombi, E. O. (2007). Chemical constituents and antioxidant activity of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leaf extract. </w:t>
      </w:r>
      <w:r w:rsidRPr="00586047">
        <w:rPr>
          <w:rFonts w:ascii="Times New Roman" w:eastAsia="Times New Roman" w:hAnsi="Times New Roman"/>
          <w:i/>
          <w:iCs/>
          <w:sz w:val="28"/>
          <w:szCs w:val="28"/>
        </w:rPr>
        <w:t>African Journal of Biotechnology, 6</w:t>
      </w:r>
      <w:r w:rsidRPr="00586047">
        <w:rPr>
          <w:rFonts w:ascii="Times New Roman" w:eastAsia="Times New Roman" w:hAnsi="Times New Roman"/>
          <w:sz w:val="28"/>
          <w:szCs w:val="28"/>
        </w:rPr>
        <w:t>(10), 1230–1233. https://doi.org/10.5897/AJB2007.000-2145</w:t>
      </w:r>
    </w:p>
    <w:p w:rsidR="00546AD5" w:rsidRPr="00586047" w:rsidRDefault="00546AD5" w:rsidP="00546AD5">
      <w:pPr>
        <w:spacing w:before="100" w:beforeAutospacing="1" w:after="0" w:line="360" w:lineRule="auto"/>
        <w:ind w:left="540" w:hanging="540"/>
        <w:jc w:val="both"/>
        <w:outlineLvl w:val="2"/>
        <w:rPr>
          <w:rFonts w:ascii="Times New Roman" w:eastAsia="Times New Roman" w:hAnsi="Times New Roman"/>
          <w:sz w:val="28"/>
          <w:szCs w:val="28"/>
        </w:rPr>
      </w:pPr>
      <w:r w:rsidRPr="00586047">
        <w:rPr>
          <w:rFonts w:ascii="Times New Roman" w:eastAsia="Times New Roman" w:hAnsi="Times New Roman"/>
          <w:sz w:val="28"/>
          <w:szCs w:val="28"/>
        </w:rPr>
        <w:t xml:space="preserve">Aro, S. O., Aletor, V. A., &amp; Tewe, O. O. (2018). Effects of </w:t>
      </w:r>
      <w:r w:rsidRPr="00586047">
        <w:rPr>
          <w:rFonts w:ascii="Times New Roman" w:eastAsia="Times New Roman" w:hAnsi="Times New Roman"/>
          <w:i/>
          <w:iCs/>
          <w:sz w:val="28"/>
          <w:szCs w:val="28"/>
        </w:rPr>
        <w:t>Chromolaena odorata</w:t>
      </w:r>
      <w:r w:rsidRPr="00586047">
        <w:rPr>
          <w:rFonts w:ascii="Times New Roman" w:eastAsia="Times New Roman" w:hAnsi="Times New Roman"/>
          <w:sz w:val="28"/>
          <w:szCs w:val="28"/>
        </w:rPr>
        <w:t xml:space="preserve"> leaf meal on performance, nutrient digestibility, and carcass characteristics of broiler chickens. </w:t>
      </w:r>
      <w:r w:rsidRPr="00586047">
        <w:rPr>
          <w:rFonts w:ascii="Times New Roman" w:eastAsia="Times New Roman" w:hAnsi="Times New Roman"/>
          <w:i/>
          <w:iCs/>
          <w:sz w:val="28"/>
          <w:szCs w:val="28"/>
        </w:rPr>
        <w:t>Journal of Animal Science Research, 6</w:t>
      </w:r>
      <w:r w:rsidRPr="00586047">
        <w:rPr>
          <w:rFonts w:ascii="Times New Roman" w:eastAsia="Times New Roman" w:hAnsi="Times New Roman"/>
          <w:sz w:val="28"/>
          <w:szCs w:val="28"/>
        </w:rPr>
        <w:t>(2), 45–52.</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Aye, P. A., &amp;Adegun, M. K. (2013). Chemical composition and feeding value of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leaf meal for growing rabbits. </w:t>
      </w:r>
      <w:r w:rsidRPr="00586047">
        <w:rPr>
          <w:rFonts w:ascii="Times New Roman" w:eastAsia="Times New Roman" w:hAnsi="Times New Roman"/>
          <w:i/>
          <w:iCs/>
          <w:sz w:val="28"/>
          <w:szCs w:val="28"/>
        </w:rPr>
        <w:t>Proceedings of the 38th Annual Conference of the Nigerian Society for Animal Production</w:t>
      </w:r>
      <w:r w:rsidRPr="00586047">
        <w:rPr>
          <w:rFonts w:ascii="Times New Roman" w:eastAsia="Times New Roman" w:hAnsi="Times New Roman"/>
          <w:sz w:val="28"/>
          <w:szCs w:val="28"/>
        </w:rPr>
        <w:t>, 712–715.</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Ekeocha, C. I., Nworgu, F. C., &amp; Okoro, C. C. (2022). Growth response of broiler chickens to varying levels of </w:t>
      </w:r>
      <w:r w:rsidRPr="00586047">
        <w:rPr>
          <w:rFonts w:ascii="Times New Roman" w:eastAsia="Times New Roman" w:hAnsi="Times New Roman"/>
          <w:i/>
          <w:iCs/>
          <w:sz w:val="28"/>
          <w:szCs w:val="28"/>
        </w:rPr>
        <w:t>Chromolaena odorata</w:t>
      </w:r>
      <w:r w:rsidRPr="00586047">
        <w:rPr>
          <w:rFonts w:ascii="Times New Roman" w:eastAsia="Times New Roman" w:hAnsi="Times New Roman"/>
          <w:sz w:val="28"/>
          <w:szCs w:val="28"/>
        </w:rPr>
        <w:t xml:space="preserve"> leaf extract as feed additive. </w:t>
      </w:r>
      <w:r w:rsidRPr="00586047">
        <w:rPr>
          <w:rFonts w:ascii="Times New Roman" w:eastAsia="Times New Roman" w:hAnsi="Times New Roman"/>
          <w:i/>
          <w:iCs/>
          <w:sz w:val="28"/>
          <w:szCs w:val="28"/>
        </w:rPr>
        <w:t>Nigerian Journal of Animal Production, 49</w:t>
      </w:r>
      <w:r w:rsidRPr="00586047">
        <w:rPr>
          <w:rFonts w:ascii="Times New Roman" w:eastAsia="Times New Roman" w:hAnsi="Times New Roman"/>
          <w:sz w:val="28"/>
          <w:szCs w:val="28"/>
        </w:rPr>
        <w:t>(1), 110–119.</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Esonu, B. O., Nwachukwu, E. N., &amp; Udedibie, A. B. I. (2021). Phytogenic feed additives and broiler performance: A review. </w:t>
      </w:r>
      <w:r w:rsidRPr="00586047">
        <w:rPr>
          <w:rFonts w:ascii="Times New Roman" w:eastAsia="Times New Roman" w:hAnsi="Times New Roman"/>
          <w:i/>
          <w:iCs/>
          <w:sz w:val="28"/>
          <w:szCs w:val="28"/>
        </w:rPr>
        <w:t>African Journal of Biotechnology, 20</w:t>
      </w:r>
      <w:r w:rsidRPr="00586047">
        <w:rPr>
          <w:rFonts w:ascii="Times New Roman" w:eastAsia="Times New Roman" w:hAnsi="Times New Roman"/>
          <w:sz w:val="28"/>
          <w:szCs w:val="28"/>
        </w:rPr>
        <w:t>(5), 171–179.</w:t>
      </w:r>
    </w:p>
    <w:p w:rsidR="00546AD5" w:rsidRPr="00586047" w:rsidRDefault="00546AD5" w:rsidP="00546AD5">
      <w:pPr>
        <w:pStyle w:val="NormalWeb"/>
        <w:spacing w:after="0" w:afterAutospacing="0" w:line="360" w:lineRule="auto"/>
        <w:ind w:left="540" w:hanging="540"/>
        <w:jc w:val="both"/>
        <w:rPr>
          <w:sz w:val="28"/>
          <w:szCs w:val="28"/>
        </w:rPr>
      </w:pPr>
      <w:r w:rsidRPr="00586047">
        <w:rPr>
          <w:sz w:val="28"/>
          <w:szCs w:val="28"/>
        </w:rPr>
        <w:t xml:space="preserve">Fati, N., Siregar, R., &amp;Sujatmiko, S. (2018). </w:t>
      </w:r>
      <w:r w:rsidRPr="00586047">
        <w:rPr>
          <w:rStyle w:val="Emphasis"/>
          <w:sz w:val="28"/>
          <w:szCs w:val="28"/>
        </w:rPr>
        <w:t>Effect of Bangun-bangun Leaves, Coleus amboinicus L., as a feed additive on the broiler performance.</w:t>
      </w:r>
      <w:r w:rsidRPr="00586047">
        <w:rPr>
          <w:sz w:val="28"/>
          <w:szCs w:val="28"/>
        </w:rPr>
        <w:t xml:space="preserve"> Proceedings of the 2nd Workshop on Multidisciplinary and Applications (WMA) 2018, Padang, Indonesia. https://doi.org/10.4108/eai.24-1-2018.2292410</w:t>
      </w:r>
    </w:p>
    <w:p w:rsidR="00546AD5" w:rsidRPr="00586047" w:rsidRDefault="00546AD5" w:rsidP="00546AD5">
      <w:pPr>
        <w:pStyle w:val="NormalWeb"/>
        <w:spacing w:after="0" w:afterAutospacing="0" w:line="360" w:lineRule="auto"/>
        <w:ind w:left="540" w:hanging="540"/>
        <w:jc w:val="both"/>
        <w:rPr>
          <w:sz w:val="28"/>
          <w:szCs w:val="28"/>
        </w:rPr>
      </w:pPr>
      <w:r w:rsidRPr="00586047">
        <w:rPr>
          <w:sz w:val="28"/>
          <w:szCs w:val="28"/>
        </w:rPr>
        <w:t xml:space="preserve">Fati, N., Siregar, R., &amp;Sujatmiko, S. (2018). </w:t>
      </w:r>
      <w:r w:rsidRPr="00586047">
        <w:rPr>
          <w:rStyle w:val="Emphasis"/>
          <w:sz w:val="28"/>
          <w:szCs w:val="28"/>
        </w:rPr>
        <w:t>Effect of Bangun-bangun Leaves, Coleus amboinicus L., as a feed additive on the broiler performance.</w:t>
      </w:r>
      <w:r w:rsidRPr="00586047">
        <w:rPr>
          <w:sz w:val="28"/>
          <w:szCs w:val="28"/>
        </w:rPr>
        <w:t xml:space="preserve"> Proceedings of the 2nd Workshop on Multidisciplinary and Applications (WMA) 2018, Padang, Indonesia. https://doi.org/10.4108/eai.24-1-2018.2292410</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Ikuenobe, C. E., &amp;Anoliefo, G. O. (2003). Ecological impact of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(L.) King &amp; Robinson (Asteraceae) on other vegetation in a humid tropical environment. </w:t>
      </w:r>
      <w:r w:rsidRPr="00586047">
        <w:rPr>
          <w:rFonts w:ascii="Times New Roman" w:eastAsia="Times New Roman" w:hAnsi="Times New Roman"/>
          <w:i/>
          <w:iCs/>
          <w:sz w:val="28"/>
          <w:szCs w:val="28"/>
        </w:rPr>
        <w:t>Plant Ecology, 169</w:t>
      </w:r>
      <w:r w:rsidRPr="00586047">
        <w:rPr>
          <w:rFonts w:ascii="Times New Roman" w:eastAsia="Times New Roman" w:hAnsi="Times New Roman"/>
          <w:sz w:val="28"/>
          <w:szCs w:val="28"/>
        </w:rPr>
        <w:t>(2), 125–132. https://doi.org/10.1023/A:1026229828937</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Ikuenobe, C. E., &amp;Anoliefo, G. O. (2003). Ecological impact of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(L.) King &amp; Robinson (Asteraceae) on other vegetation in a humid tropical environment. </w:t>
      </w:r>
      <w:r w:rsidRPr="00586047">
        <w:rPr>
          <w:rFonts w:ascii="Times New Roman" w:eastAsia="Times New Roman" w:hAnsi="Times New Roman"/>
          <w:i/>
          <w:iCs/>
          <w:sz w:val="28"/>
          <w:szCs w:val="28"/>
        </w:rPr>
        <w:t>Plant Ecology, 169</w:t>
      </w:r>
      <w:r w:rsidRPr="00586047">
        <w:rPr>
          <w:rFonts w:ascii="Times New Roman" w:eastAsia="Times New Roman" w:hAnsi="Times New Roman"/>
          <w:sz w:val="28"/>
          <w:szCs w:val="28"/>
        </w:rPr>
        <w:t>(2), 125–132. https://doi.org/10.1023/A:1026229828937</w:t>
      </w:r>
    </w:p>
    <w:p w:rsidR="00546AD5" w:rsidRPr="00586047" w:rsidRDefault="00546AD5" w:rsidP="00546AD5">
      <w:pPr>
        <w:pStyle w:val="NormalWeb"/>
        <w:spacing w:after="0" w:afterAutospacing="0" w:line="360" w:lineRule="auto"/>
        <w:ind w:left="540" w:hanging="540"/>
        <w:jc w:val="both"/>
        <w:rPr>
          <w:sz w:val="28"/>
          <w:szCs w:val="28"/>
        </w:rPr>
      </w:pPr>
      <w:r w:rsidRPr="00586047">
        <w:rPr>
          <w:sz w:val="28"/>
          <w:szCs w:val="28"/>
        </w:rPr>
        <w:t xml:space="preserve">Mashayekhi, H., et al. (2018). The effect of coated plant extracts and organic acids as alternatives for antimicrobial growth promoters on the performance of broiler chickens. </w:t>
      </w:r>
      <w:r w:rsidRPr="00586047">
        <w:rPr>
          <w:rStyle w:val="Emphasis"/>
          <w:sz w:val="28"/>
          <w:szCs w:val="28"/>
        </w:rPr>
        <w:t>Animal Feed Science and Technology.</w:t>
      </w:r>
      <w:r w:rsidRPr="00586047">
        <w:rPr>
          <w:sz w:val="28"/>
          <w:szCs w:val="28"/>
        </w:rPr>
        <w:t xml:space="preserve"> https://doi.org/10.1016/j.anifeedsci.2017.12.013</w:t>
      </w:r>
    </w:p>
    <w:p w:rsidR="00546AD5" w:rsidRPr="00586047" w:rsidRDefault="00546AD5" w:rsidP="00546AD5">
      <w:pPr>
        <w:pStyle w:val="NormalWeb"/>
        <w:spacing w:after="0" w:afterAutospacing="0" w:line="360" w:lineRule="auto"/>
        <w:ind w:left="540" w:hanging="540"/>
        <w:jc w:val="both"/>
        <w:rPr>
          <w:sz w:val="28"/>
          <w:szCs w:val="28"/>
        </w:rPr>
      </w:pPr>
      <w:r w:rsidRPr="00586047">
        <w:rPr>
          <w:sz w:val="28"/>
          <w:szCs w:val="28"/>
        </w:rPr>
        <w:t xml:space="preserve">Mashayekhi, H., et al. (2018). The effect of coated plant extracts and organic acids as alternatives for antimicrobial growth promoters on the performance of broiler chickens. </w:t>
      </w:r>
      <w:r w:rsidRPr="00586047">
        <w:rPr>
          <w:rStyle w:val="Emphasis"/>
          <w:sz w:val="28"/>
          <w:szCs w:val="28"/>
        </w:rPr>
        <w:t>Animal Feed Science and Technology.</w:t>
      </w:r>
      <w:r w:rsidRPr="00586047">
        <w:rPr>
          <w:sz w:val="28"/>
          <w:szCs w:val="28"/>
        </w:rPr>
        <w:t xml:space="preserve"> https://doi.org/10.1016/j.anifeedsci.2017.12.013</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Muniappan, R., &amp;Marutani, M. (2020). Ecology, distribution and management of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(Siam weed) in the Asia-Pacific region. </w:t>
      </w:r>
      <w:r w:rsidRPr="00586047">
        <w:rPr>
          <w:rFonts w:ascii="Times New Roman" w:eastAsia="Times New Roman" w:hAnsi="Times New Roman"/>
          <w:i/>
          <w:iCs/>
          <w:sz w:val="28"/>
          <w:szCs w:val="28"/>
        </w:rPr>
        <w:t>Weed Biology and Management, 20</w:t>
      </w:r>
      <w:r w:rsidRPr="00586047">
        <w:rPr>
          <w:rFonts w:ascii="Times New Roman" w:eastAsia="Times New Roman" w:hAnsi="Times New Roman"/>
          <w:sz w:val="28"/>
          <w:szCs w:val="28"/>
        </w:rPr>
        <w:t>(3), 97–108. https://doi.org/10.1111/wbm.12221</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Nworgu, F. C., Ogbuewu, I. P., &amp; Ekenyem, B. U. (2019). Utilization of herbal plants as alternatives to antibiotic growth promoters in poultry. </w:t>
      </w:r>
      <w:r w:rsidRPr="00586047">
        <w:rPr>
          <w:rFonts w:ascii="Times New Roman" w:eastAsia="Times New Roman" w:hAnsi="Times New Roman"/>
          <w:i/>
          <w:iCs/>
          <w:sz w:val="28"/>
          <w:szCs w:val="28"/>
        </w:rPr>
        <w:t>World’s Poultry Science Journal, 75</w:t>
      </w:r>
      <w:r w:rsidRPr="00586047">
        <w:rPr>
          <w:rFonts w:ascii="Times New Roman" w:eastAsia="Times New Roman" w:hAnsi="Times New Roman"/>
          <w:sz w:val="28"/>
          <w:szCs w:val="28"/>
        </w:rPr>
        <w:t>(4), 643–656.</w:t>
      </w:r>
    </w:p>
    <w:p w:rsidR="00546AD5" w:rsidRPr="00586047" w:rsidRDefault="00546AD5" w:rsidP="00546AD5">
      <w:pPr>
        <w:pStyle w:val="NormalWeb"/>
        <w:spacing w:after="0" w:afterAutospacing="0" w:line="360" w:lineRule="auto"/>
        <w:ind w:left="540" w:hanging="540"/>
        <w:jc w:val="both"/>
        <w:rPr>
          <w:sz w:val="28"/>
          <w:szCs w:val="28"/>
        </w:rPr>
      </w:pPr>
      <w:r w:rsidRPr="00586047">
        <w:rPr>
          <w:sz w:val="28"/>
          <w:szCs w:val="28"/>
        </w:rPr>
        <w:t xml:space="preserve">Obeidat, M. D., Alkhateeb, M. E. M., Jawasreh, K. I., Riley, D. G., &amp; Al Sukhni, I. A. (2024). Herbal extract dietary supplementation effect on growth performance and meat quality in broiler raised under two stocking densities. </w:t>
      </w:r>
      <w:r w:rsidRPr="00586047">
        <w:rPr>
          <w:rStyle w:val="Emphasis"/>
          <w:sz w:val="28"/>
          <w:szCs w:val="28"/>
        </w:rPr>
        <w:t>Scientific Reports, 14</w:t>
      </w:r>
      <w:r w:rsidRPr="00586047">
        <w:rPr>
          <w:sz w:val="28"/>
          <w:szCs w:val="28"/>
        </w:rPr>
        <w:t>, 18633. https://doi.org/10.1038/s41598-024-68138-8</w:t>
      </w:r>
    </w:p>
    <w:p w:rsidR="00546AD5" w:rsidRPr="00586047" w:rsidRDefault="00546AD5" w:rsidP="00546AD5">
      <w:pPr>
        <w:pStyle w:val="NormalWeb"/>
        <w:spacing w:after="0" w:afterAutospacing="0" w:line="360" w:lineRule="auto"/>
        <w:ind w:left="540" w:hanging="540"/>
        <w:jc w:val="both"/>
        <w:rPr>
          <w:sz w:val="28"/>
          <w:szCs w:val="28"/>
        </w:rPr>
      </w:pPr>
      <w:r w:rsidRPr="00586047">
        <w:rPr>
          <w:sz w:val="28"/>
          <w:szCs w:val="28"/>
        </w:rPr>
        <w:t xml:space="preserve">Obeidat, M. D., Alkhateeb, M. E. M., Jawasreh, K. I., Riley, D. G., &amp; Al Sukhni, I. A. (2024). Herbal extract dietary supplementation effect on growth performance and meat quality in broiler raised under two stocking densities. </w:t>
      </w:r>
      <w:r w:rsidRPr="00586047">
        <w:rPr>
          <w:rStyle w:val="Emphasis"/>
          <w:sz w:val="28"/>
          <w:szCs w:val="28"/>
        </w:rPr>
        <w:t>Scientific Reports, 14</w:t>
      </w:r>
      <w:r w:rsidRPr="00586047">
        <w:rPr>
          <w:sz w:val="28"/>
          <w:szCs w:val="28"/>
        </w:rPr>
        <w:t>, 18633. https://doi.org/10.1038/s41598-024-68138-8</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Ogbuewu, I. P., Okoli, I. C., &amp; Iloeje, M. U. (2019). Phytobiotics and performance of broiler chickens. </w:t>
      </w:r>
      <w:r w:rsidRPr="00586047">
        <w:rPr>
          <w:rFonts w:ascii="Times New Roman" w:eastAsia="Times New Roman" w:hAnsi="Times New Roman"/>
          <w:i/>
          <w:iCs/>
          <w:sz w:val="28"/>
          <w:szCs w:val="28"/>
        </w:rPr>
        <w:t>International Journal of Poultry Science, 18</w:t>
      </w:r>
      <w:r w:rsidRPr="00586047">
        <w:rPr>
          <w:rFonts w:ascii="Times New Roman" w:eastAsia="Times New Roman" w:hAnsi="Times New Roman"/>
          <w:sz w:val="28"/>
          <w:szCs w:val="28"/>
        </w:rPr>
        <w:t>(3), 97–104.</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Ogunniran, A. O., Dauda, O. S., Adeleke, O. V., Omowaye, M. M., Okon, B. I., &amp;Daramola, F. A. (2025). Assessment of the nutritional, antioxidant and antimicrobial properties of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leaves. </w:t>
      </w:r>
      <w:r w:rsidRPr="00586047">
        <w:rPr>
          <w:rFonts w:ascii="Times New Roman" w:eastAsia="Times New Roman" w:hAnsi="Times New Roman"/>
          <w:i/>
          <w:iCs/>
          <w:sz w:val="28"/>
          <w:szCs w:val="28"/>
        </w:rPr>
        <w:t>Biotechnology Journal International, 29</w:t>
      </w:r>
      <w:r w:rsidRPr="00586047">
        <w:rPr>
          <w:rFonts w:ascii="Times New Roman" w:eastAsia="Times New Roman" w:hAnsi="Times New Roman"/>
          <w:sz w:val="28"/>
          <w:szCs w:val="28"/>
        </w:rPr>
        <w:t>(3), 1–14. https://doi.org/10.9734/bji/2025/v29i3774</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Ogunniran, A. O., Dauda, O. S., Adeleke, O. V., Omowaye, M. M., Okon, B. I., &amp;Daramola, F. A. (2025). Assessment of the nutritional, antioxidant and antimicrobial properties of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leaves. </w:t>
      </w:r>
      <w:r w:rsidRPr="00586047">
        <w:rPr>
          <w:rFonts w:ascii="Times New Roman" w:eastAsia="Times New Roman" w:hAnsi="Times New Roman"/>
          <w:i/>
          <w:iCs/>
          <w:sz w:val="28"/>
          <w:szCs w:val="28"/>
        </w:rPr>
        <w:t>Biotechnology Journal International, 29</w:t>
      </w:r>
      <w:r w:rsidRPr="00586047">
        <w:rPr>
          <w:rFonts w:ascii="Times New Roman" w:eastAsia="Times New Roman" w:hAnsi="Times New Roman"/>
          <w:sz w:val="28"/>
          <w:szCs w:val="28"/>
        </w:rPr>
        <w:t>(3), 1–14. https://doi.org/10.9734/bji/2025/v29i3774</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Olabinjo, O. O., Oso, A. O., &amp; Oduguwa, O. O. (2020). Evaluation of phytochemical and antioxidant properties of </w:t>
      </w:r>
      <w:r w:rsidRPr="00586047">
        <w:rPr>
          <w:rFonts w:ascii="Times New Roman" w:eastAsia="Times New Roman" w:hAnsi="Times New Roman"/>
          <w:i/>
          <w:iCs/>
          <w:sz w:val="28"/>
          <w:szCs w:val="28"/>
        </w:rPr>
        <w:t>Chromolaena odorata</w:t>
      </w:r>
      <w:r w:rsidRPr="00586047">
        <w:rPr>
          <w:rFonts w:ascii="Times New Roman" w:eastAsia="Times New Roman" w:hAnsi="Times New Roman"/>
          <w:sz w:val="28"/>
          <w:szCs w:val="28"/>
        </w:rPr>
        <w:t xml:space="preserve"> and its potential in poultry feeding. </w:t>
      </w:r>
      <w:r w:rsidRPr="00586047">
        <w:rPr>
          <w:rFonts w:ascii="Times New Roman" w:eastAsia="Times New Roman" w:hAnsi="Times New Roman"/>
          <w:i/>
          <w:iCs/>
          <w:sz w:val="28"/>
          <w:szCs w:val="28"/>
        </w:rPr>
        <w:t>Tropical Animal Health and Production, 52</w:t>
      </w:r>
      <w:r w:rsidRPr="00586047">
        <w:rPr>
          <w:rFonts w:ascii="Times New Roman" w:eastAsia="Times New Roman" w:hAnsi="Times New Roman"/>
          <w:sz w:val="28"/>
          <w:szCs w:val="28"/>
        </w:rPr>
        <w:t>(7), 3885–3893.</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Oladunjoye, I. O., Ojebiyi, O. O., &amp; Adejinmi, O. O. (2018). Influence of phytogenic feed additives on performance of broiler chickens. </w:t>
      </w:r>
      <w:r w:rsidRPr="00586047">
        <w:rPr>
          <w:rFonts w:ascii="Times New Roman" w:eastAsia="Times New Roman" w:hAnsi="Times New Roman"/>
          <w:i/>
          <w:iCs/>
          <w:sz w:val="28"/>
          <w:szCs w:val="28"/>
        </w:rPr>
        <w:t>Animal Nutrition Research, 4</w:t>
      </w:r>
      <w:r w:rsidRPr="00586047">
        <w:rPr>
          <w:rFonts w:ascii="Times New Roman" w:eastAsia="Times New Roman" w:hAnsi="Times New Roman"/>
          <w:sz w:val="28"/>
          <w:szCs w:val="28"/>
        </w:rPr>
        <w:t>(2), 112–120.</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Olorunsanya, A. O., &amp; Fagbohun, O. A. (2020). Effect of herbal extracts on growth performance and blood profile of broiler chickens. </w:t>
      </w:r>
      <w:r w:rsidRPr="00586047">
        <w:rPr>
          <w:rFonts w:ascii="Times New Roman" w:eastAsia="Times New Roman" w:hAnsi="Times New Roman"/>
          <w:i/>
          <w:iCs/>
          <w:sz w:val="28"/>
          <w:szCs w:val="28"/>
        </w:rPr>
        <w:t>Nigerian Journal of Animal Science, 22</w:t>
      </w:r>
      <w:r w:rsidRPr="00586047">
        <w:rPr>
          <w:rFonts w:ascii="Times New Roman" w:eastAsia="Times New Roman" w:hAnsi="Times New Roman"/>
          <w:sz w:val="28"/>
          <w:szCs w:val="28"/>
        </w:rPr>
        <w:t>(1), 74–83.</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Safiyu, K. K., Onabanjo, R. S., Adedokun, O. O., Akinsola, K. L., Nnamdi, N. P., &amp;Shaibu, O. D. (2024). Growth performance, carcass yield, gastrointestinal indicators and meat quality of broiler chickens supplemented varying levels of Siam weed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extract in drinking water. </w:t>
      </w:r>
      <w:r w:rsidRPr="00586047">
        <w:rPr>
          <w:rFonts w:ascii="Times New Roman" w:eastAsia="Times New Roman" w:hAnsi="Times New Roman"/>
          <w:i/>
          <w:iCs/>
          <w:sz w:val="28"/>
          <w:szCs w:val="28"/>
        </w:rPr>
        <w:t>Slovak Journal of Animal Science, 57</w:t>
      </w:r>
      <w:r w:rsidRPr="00586047">
        <w:rPr>
          <w:rFonts w:ascii="Times New Roman" w:eastAsia="Times New Roman" w:hAnsi="Times New Roman"/>
          <w:sz w:val="28"/>
          <w:szCs w:val="28"/>
        </w:rPr>
        <w:t>(3), 42–52. https://doi.org/10.36547/sjas.895</w:t>
      </w:r>
    </w:p>
    <w:p w:rsidR="00546AD5" w:rsidRPr="00586047" w:rsidRDefault="00546AD5" w:rsidP="00546AD5">
      <w:pPr>
        <w:spacing w:before="100" w:beforeAutospacing="1" w:after="0" w:line="360" w:lineRule="auto"/>
        <w:ind w:left="540" w:hanging="540"/>
        <w:jc w:val="both"/>
        <w:outlineLvl w:val="2"/>
        <w:rPr>
          <w:rFonts w:ascii="Times New Roman" w:eastAsia="Times New Roman" w:hAnsi="Times New Roman"/>
          <w:b/>
          <w:bCs/>
          <w:sz w:val="28"/>
          <w:szCs w:val="28"/>
        </w:rPr>
      </w:pPr>
      <w:r w:rsidRPr="00586047">
        <w:rPr>
          <w:rFonts w:ascii="Times New Roman" w:eastAsia="Times New Roman" w:hAnsi="Times New Roman"/>
          <w:sz w:val="28"/>
          <w:szCs w:val="28"/>
        </w:rPr>
        <w:t>Safiyu, K. K., Onabanjo, R. S., Adedokun, O. O., Akinsola, K. L., Nnamdi, N. P., &amp;Shaibu, O. D. (2024). Growth performance, carcass yield, gastrointestinal indicators and meat quality of broiler chickens supplemented varying levels of Siam weed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extract in drinking water. </w:t>
      </w:r>
      <w:r w:rsidRPr="00586047">
        <w:rPr>
          <w:rFonts w:ascii="Times New Roman" w:eastAsia="Times New Roman" w:hAnsi="Times New Roman"/>
          <w:i/>
          <w:iCs/>
          <w:sz w:val="28"/>
          <w:szCs w:val="28"/>
        </w:rPr>
        <w:t>Slovak Journal of Animal Science, 57</w:t>
      </w:r>
      <w:r w:rsidRPr="00586047">
        <w:rPr>
          <w:rFonts w:ascii="Times New Roman" w:eastAsia="Times New Roman" w:hAnsi="Times New Roman"/>
          <w:sz w:val="28"/>
          <w:szCs w:val="28"/>
        </w:rPr>
        <w:t>(3), 42–52. https://doi.org/10.36547/sjas.895</w:t>
      </w:r>
      <w:r w:rsidRPr="00586047">
        <w:rPr>
          <w:rFonts w:ascii="Times New Roman" w:eastAsia="Times New Roman" w:hAnsi="Times New Roman"/>
          <w:b/>
          <w:bCs/>
          <w:sz w:val="28"/>
          <w:szCs w:val="28"/>
        </w:rPr>
        <w:t xml:space="preserve"> </w:t>
      </w:r>
    </w:p>
    <w:p w:rsidR="00546AD5" w:rsidRPr="00586047" w:rsidRDefault="00546AD5" w:rsidP="00546AD5">
      <w:pPr>
        <w:spacing w:before="100" w:beforeAutospacing="1" w:after="0" w:line="360" w:lineRule="auto"/>
        <w:ind w:left="540" w:hanging="540"/>
        <w:jc w:val="both"/>
        <w:rPr>
          <w:rFonts w:ascii="Times New Roman" w:eastAsia="Times New Roman" w:hAnsi="Times New Roman"/>
          <w:sz w:val="28"/>
          <w:szCs w:val="28"/>
        </w:rPr>
      </w:pPr>
      <w:r w:rsidRPr="00586047">
        <w:rPr>
          <w:rFonts w:ascii="Times New Roman" w:eastAsia="Times New Roman" w:hAnsi="Times New Roman"/>
          <w:sz w:val="28"/>
          <w:szCs w:val="28"/>
        </w:rPr>
        <w:t xml:space="preserve">Yahaya, M. O., Awodola-Peters, O. O., Bolarinwa, M. O., Saka, A. A., Lamidi, B. K., &amp;Adajah, A. G. (2024). Influence of aqueous </w:t>
      </w:r>
      <w:r w:rsidRPr="00586047">
        <w:rPr>
          <w:rFonts w:ascii="Times New Roman" w:eastAsia="Times New Roman" w:hAnsi="Times New Roman"/>
          <w:i/>
          <w:iCs/>
          <w:sz w:val="28"/>
          <w:szCs w:val="28"/>
        </w:rPr>
        <w:t>Chromolaenaodorata</w:t>
      </w:r>
      <w:r w:rsidRPr="00586047">
        <w:rPr>
          <w:rFonts w:ascii="Times New Roman" w:eastAsia="Times New Roman" w:hAnsi="Times New Roman"/>
          <w:sz w:val="28"/>
          <w:szCs w:val="28"/>
        </w:rPr>
        <w:t xml:space="preserve"> (Siam weed) leaf extract on the performance, immunological and histological indices of broiler chicken. </w:t>
      </w:r>
      <w:r w:rsidRPr="00586047">
        <w:rPr>
          <w:rFonts w:ascii="Times New Roman" w:eastAsia="Times New Roman" w:hAnsi="Times New Roman"/>
          <w:i/>
          <w:iCs/>
          <w:sz w:val="28"/>
          <w:szCs w:val="28"/>
        </w:rPr>
        <w:t>Nigerian Journal of Animal Production</w:t>
      </w:r>
      <w:r w:rsidRPr="00586047">
        <w:rPr>
          <w:rFonts w:ascii="Times New Roman" w:eastAsia="Times New Roman" w:hAnsi="Times New Roman"/>
          <w:sz w:val="28"/>
          <w:szCs w:val="28"/>
        </w:rPr>
        <w:t>, 675–678. https://doi.org/10.51791/njap.vi.5409</w:t>
      </w:r>
    </w:p>
    <w:sectPr w:rsidR="00546AD5" w:rsidRPr="00586047" w:rsidSect="00AC23F5">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C7" w:rsidRDefault="006B78C7" w:rsidP="00771A69">
      <w:pPr>
        <w:spacing w:after="0" w:line="240" w:lineRule="auto"/>
      </w:pPr>
      <w:r>
        <w:separator/>
      </w:r>
    </w:p>
  </w:endnote>
  <w:endnote w:type="continuationSeparator" w:id="1">
    <w:p w:rsidR="006B78C7" w:rsidRDefault="006B78C7" w:rsidP="00771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781"/>
      <w:docPartObj>
        <w:docPartGallery w:val="Page Numbers (Bottom of Page)"/>
        <w:docPartUnique/>
      </w:docPartObj>
    </w:sdtPr>
    <w:sdtContent>
      <w:p w:rsidR="008403BF" w:rsidRDefault="001C13AB">
        <w:pPr>
          <w:pStyle w:val="Footer"/>
          <w:jc w:val="center"/>
        </w:pPr>
        <w:r>
          <w:fldChar w:fldCharType="begin"/>
        </w:r>
        <w:r w:rsidR="00FF6DA4">
          <w:instrText xml:space="preserve"> PAGE   \* MERGEFORMAT </w:instrText>
        </w:r>
        <w:r>
          <w:fldChar w:fldCharType="separate"/>
        </w:r>
        <w:r w:rsidR="006B78C7">
          <w:rPr>
            <w:noProof/>
          </w:rPr>
          <w:t>1</w:t>
        </w:r>
        <w:r>
          <w:fldChar w:fldCharType="end"/>
        </w:r>
      </w:p>
    </w:sdtContent>
  </w:sdt>
  <w:p w:rsidR="008403BF" w:rsidRDefault="006B7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C7" w:rsidRDefault="006B78C7" w:rsidP="00771A69">
      <w:pPr>
        <w:spacing w:after="0" w:line="240" w:lineRule="auto"/>
      </w:pPr>
      <w:r>
        <w:separator/>
      </w:r>
    </w:p>
  </w:footnote>
  <w:footnote w:type="continuationSeparator" w:id="1">
    <w:p w:rsidR="006B78C7" w:rsidRDefault="006B78C7" w:rsidP="00771A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A8F"/>
    <w:multiLevelType w:val="hybridMultilevel"/>
    <w:tmpl w:val="7BAA8F5C"/>
    <w:lvl w:ilvl="0" w:tplc="2BA812CC">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D1FEA"/>
    <w:multiLevelType w:val="hybridMultilevel"/>
    <w:tmpl w:val="0A58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5C5CCB"/>
    <w:multiLevelType w:val="hybridMultilevel"/>
    <w:tmpl w:val="74B6EDF0"/>
    <w:lvl w:ilvl="0" w:tplc="B24225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characterSpacingControl w:val="doNotCompress"/>
  <w:savePreviewPicture/>
  <w:footnotePr>
    <w:footnote w:id="0"/>
    <w:footnote w:id="1"/>
  </w:footnotePr>
  <w:endnotePr>
    <w:endnote w:id="0"/>
    <w:endnote w:id="1"/>
  </w:endnotePr>
  <w:compat/>
  <w:rsids>
    <w:rsidRoot w:val="00F82C26"/>
    <w:rsid w:val="0000408B"/>
    <w:rsid w:val="00006EAD"/>
    <w:rsid w:val="000B722E"/>
    <w:rsid w:val="000F4843"/>
    <w:rsid w:val="001115DA"/>
    <w:rsid w:val="00161D46"/>
    <w:rsid w:val="0019304C"/>
    <w:rsid w:val="001B2CA7"/>
    <w:rsid w:val="001C13AB"/>
    <w:rsid w:val="002E5E01"/>
    <w:rsid w:val="003802F7"/>
    <w:rsid w:val="0039385E"/>
    <w:rsid w:val="003D40DC"/>
    <w:rsid w:val="00523A3E"/>
    <w:rsid w:val="00546AD5"/>
    <w:rsid w:val="00586047"/>
    <w:rsid w:val="005B45BE"/>
    <w:rsid w:val="005F6CB5"/>
    <w:rsid w:val="00604B25"/>
    <w:rsid w:val="006352EE"/>
    <w:rsid w:val="00674CD6"/>
    <w:rsid w:val="006B78C7"/>
    <w:rsid w:val="006F5B4E"/>
    <w:rsid w:val="00727DC5"/>
    <w:rsid w:val="00730091"/>
    <w:rsid w:val="00760E1E"/>
    <w:rsid w:val="00771A69"/>
    <w:rsid w:val="007B453B"/>
    <w:rsid w:val="0082515C"/>
    <w:rsid w:val="00843E92"/>
    <w:rsid w:val="00855747"/>
    <w:rsid w:val="00883651"/>
    <w:rsid w:val="00914301"/>
    <w:rsid w:val="0095528E"/>
    <w:rsid w:val="00992812"/>
    <w:rsid w:val="00A20D52"/>
    <w:rsid w:val="00A470BE"/>
    <w:rsid w:val="00AC23F5"/>
    <w:rsid w:val="00B73322"/>
    <w:rsid w:val="00BB23C9"/>
    <w:rsid w:val="00BE52A7"/>
    <w:rsid w:val="00C429C3"/>
    <w:rsid w:val="00C67DE9"/>
    <w:rsid w:val="00CE1FF7"/>
    <w:rsid w:val="00D76F2E"/>
    <w:rsid w:val="00DB7F94"/>
    <w:rsid w:val="00DC051C"/>
    <w:rsid w:val="00DC555B"/>
    <w:rsid w:val="00EE0728"/>
    <w:rsid w:val="00F24411"/>
    <w:rsid w:val="00F82C26"/>
    <w:rsid w:val="00FF6D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26"/>
    <w:rPr>
      <w:rFonts w:ascii="Calibri" w:eastAsia="SimSun" w:hAnsi="Calibri"/>
      <w:b w:val="0"/>
      <w:bCs w:val="0"/>
      <w:sz w:val="22"/>
      <w:szCs w:val="22"/>
      <w:lang w:eastAsia="zh-CN"/>
    </w:rPr>
  </w:style>
  <w:style w:type="paragraph" w:styleId="Heading3">
    <w:name w:val="heading 3"/>
    <w:basedOn w:val="Normal"/>
    <w:next w:val="Normal"/>
    <w:link w:val="Heading3Char"/>
    <w:uiPriority w:val="9"/>
    <w:unhideWhenUsed/>
    <w:qFormat/>
    <w:rsid w:val="00F82C26"/>
    <w:pPr>
      <w:keepNext/>
      <w:keepLines/>
      <w:spacing w:before="200" w:after="0"/>
      <w:outlineLvl w:val="2"/>
    </w:pPr>
    <w:rPr>
      <w:rFonts w:asciiTheme="majorHAnsi" w:eastAsiaTheme="majorEastAsia" w:hAnsiTheme="majorHAnsi" w:cstheme="majorBidi"/>
      <w:color w:val="4F81BD" w:themeColor="accent1"/>
      <w:sz w:val="32"/>
      <w:szCs w:val="32"/>
      <w:lang w:eastAsia="en-US"/>
    </w:rPr>
  </w:style>
  <w:style w:type="paragraph" w:styleId="Heading4">
    <w:name w:val="heading 4"/>
    <w:basedOn w:val="Normal"/>
    <w:next w:val="Normal"/>
    <w:link w:val="Heading4Char"/>
    <w:uiPriority w:val="9"/>
    <w:semiHidden/>
    <w:unhideWhenUsed/>
    <w:qFormat/>
    <w:rsid w:val="00604B25"/>
    <w:pPr>
      <w:keepNext/>
      <w:keepLines/>
      <w:spacing w:before="200" w:after="0"/>
      <w:outlineLvl w:val="3"/>
    </w:pPr>
    <w:rPr>
      <w:rFonts w:asciiTheme="majorHAnsi" w:eastAsiaTheme="majorEastAsia" w:hAnsiTheme="majorHAnsi" w:cstheme="majorBidi"/>
      <w:i/>
      <w:iCs/>
      <w:color w:val="4F81BD" w:themeColor="accent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2C26"/>
    <w:rPr>
      <w:rFonts w:asciiTheme="majorHAnsi" w:eastAsiaTheme="majorEastAsia" w:hAnsiTheme="majorHAnsi" w:cstheme="majorBidi"/>
      <w:b w:val="0"/>
      <w:bCs w:val="0"/>
      <w:color w:val="4F81BD" w:themeColor="accent1"/>
    </w:rPr>
  </w:style>
  <w:style w:type="paragraph" w:styleId="Footer">
    <w:name w:val="footer"/>
    <w:basedOn w:val="Normal"/>
    <w:link w:val="FooterChar"/>
    <w:uiPriority w:val="99"/>
    <w:unhideWhenUsed/>
    <w:rsid w:val="00F82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26"/>
    <w:rPr>
      <w:rFonts w:ascii="Calibri" w:eastAsia="SimSun" w:hAnsi="Calibri"/>
      <w:b w:val="0"/>
      <w:bCs w:val="0"/>
      <w:sz w:val="22"/>
      <w:szCs w:val="22"/>
      <w:lang w:eastAsia="zh-CN"/>
    </w:rPr>
  </w:style>
  <w:style w:type="table" w:styleId="TableGrid">
    <w:name w:val="Table Grid"/>
    <w:basedOn w:val="TableNormal"/>
    <w:uiPriority w:val="39"/>
    <w:qFormat/>
    <w:rsid w:val="00F82C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82C26"/>
    <w:rPr>
      <w:i/>
      <w:iCs/>
    </w:rPr>
  </w:style>
  <w:style w:type="paragraph" w:styleId="NormalWeb">
    <w:name w:val="Normal (Web)"/>
    <w:basedOn w:val="Normal"/>
    <w:uiPriority w:val="99"/>
    <w:unhideWhenUsed/>
    <w:qFormat/>
    <w:rsid w:val="00F82C26"/>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99"/>
    <w:qFormat/>
    <w:rsid w:val="00F82C26"/>
    <w:pPr>
      <w:spacing w:before="100" w:beforeAutospacing="1" w:after="160" w:line="256" w:lineRule="auto"/>
      <w:ind w:left="720"/>
      <w:contextualSpacing/>
    </w:pPr>
    <w:rPr>
      <w:rFonts w:eastAsia="Times New Roman"/>
      <w:lang w:eastAsia="en-US"/>
    </w:rPr>
  </w:style>
  <w:style w:type="character" w:styleId="Hyperlink">
    <w:name w:val="Hyperlink"/>
    <w:basedOn w:val="DefaultParagraphFont"/>
    <w:uiPriority w:val="99"/>
    <w:unhideWhenUsed/>
    <w:rsid w:val="00F82C26"/>
    <w:rPr>
      <w:color w:val="0000FF" w:themeColor="hyperlink"/>
      <w:u w:val="single"/>
    </w:rPr>
  </w:style>
  <w:style w:type="character" w:customStyle="1" w:styleId="Heading4Char">
    <w:name w:val="Heading 4 Char"/>
    <w:basedOn w:val="DefaultParagraphFont"/>
    <w:link w:val="Heading4"/>
    <w:uiPriority w:val="9"/>
    <w:semiHidden/>
    <w:rsid w:val="00604B25"/>
    <w:rPr>
      <w:rFonts w:asciiTheme="majorHAnsi" w:eastAsiaTheme="majorEastAsia" w:hAnsiTheme="majorHAnsi" w:cstheme="majorBidi"/>
      <w:b w:val="0"/>
      <w:bCs w:val="0"/>
      <w:i/>
      <w:iCs/>
      <w:color w:val="4F81BD" w:themeColor="accent1"/>
    </w:rPr>
  </w:style>
  <w:style w:type="character" w:styleId="Strong">
    <w:name w:val="Strong"/>
    <w:basedOn w:val="DefaultParagraphFont"/>
    <w:uiPriority w:val="22"/>
    <w:qFormat/>
    <w:rsid w:val="00604B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44</Pages>
  <Words>6786</Words>
  <Characters>38681</Characters>
  <Application>Microsoft Office Word</Application>
  <DocSecurity>0</DocSecurity>
  <Lines>322</Lines>
  <Paragraphs>90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Concept of Growth Performance in Broilers </vt:lpstr>
      <vt:lpstr>        Antibiotics as Growth Promoters in Poultry</vt:lpstr>
      <vt:lpstr>        Natural Growth Promoters in Poultry</vt:lpstr>
      <vt:lpstr>        Brief Description of Chromolaena Odorata</vt:lpstr>
      <vt:lpstr>        Effects of Chromolaena Odorata on Animal Nutrition</vt:lpstr>
      <vt:lpstr>        Mechanism of Action of Chromolaena Odorata as a Growth Promoter</vt:lpstr>
      <vt:lpstr>        Research Gap on the Use of Chromolaena Odorata as a Growth Promoter</vt:lpstr>
      <vt:lpstr>    </vt:lpstr>
      <vt:lpstr>    Discussion of Results</vt:lpstr>
      <vt:lpstr>        REFERENCES</vt:lpstr>
      <vt:lpstr>        Safiyu, K. K., Onabanjo, R. S., Adedokun, O. O., Akinsola, K. L., Nnamdi, N. P.,</vt:lpstr>
      <vt:lpstr>        Aro, S. O., Aletor, V. A., &amp; Tewe, O. O. (2018). Effects of Chromolaena odorata </vt:lpstr>
    </vt:vector>
  </TitlesOfParts>
  <Company/>
  <LinksUpToDate>false</LinksUpToDate>
  <CharactersWithSpaces>45377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20</cp:revision>
  <dcterms:created xsi:type="dcterms:W3CDTF">2025-11-17T15:09:00Z</dcterms:created>
  <dcterms:modified xsi:type="dcterms:W3CDTF">2025-11-24T09:44:00Z</dcterms:modified>
</cp:coreProperties>
</file>